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15" w:rsidRPr="00D816F2" w:rsidRDefault="00276415" w:rsidP="00276415">
      <w:pPr>
        <w:ind w:firstLine="0"/>
        <w:rPr>
          <w:b w:val="0"/>
        </w:rPr>
      </w:pPr>
      <w:r w:rsidRPr="00D816F2">
        <w:rPr>
          <w:b w:val="0"/>
          <w:bCs/>
          <w:u w:val="single"/>
        </w:rPr>
        <w:t>Основные  макро</w:t>
      </w:r>
      <w:bookmarkStart w:id="0" w:name="_GoBack"/>
      <w:bookmarkEnd w:id="0"/>
      <w:r w:rsidRPr="00D816F2">
        <w:rPr>
          <w:b w:val="0"/>
          <w:bCs/>
          <w:u w:val="single"/>
        </w:rPr>
        <w:t>экономические показатели (Бюджетное послание Правительства РА 2018г.)</w:t>
      </w:r>
    </w:p>
    <w:p w:rsidR="00276415" w:rsidRPr="00276415" w:rsidRDefault="00276415" w:rsidP="00387975">
      <w:pPr>
        <w:tabs>
          <w:tab w:val="left" w:pos="540"/>
        </w:tabs>
        <w:ind w:firstLine="0"/>
        <w:rPr>
          <w:rFonts w:cs="Sylfaen"/>
          <w:b w:val="0"/>
          <w:szCs w:val="22"/>
          <w:u w:val="single"/>
        </w:rPr>
      </w:pPr>
    </w:p>
    <w:p w:rsidR="00387975" w:rsidRDefault="00387975" w:rsidP="00387975">
      <w:pPr>
        <w:pStyle w:val="Tables"/>
        <w:numPr>
          <w:ilvl w:val="0"/>
          <w:numId w:val="0"/>
        </w:numPr>
        <w:ind w:left="1418" w:hanging="1341"/>
      </w:pPr>
    </w:p>
    <w:tbl>
      <w:tblPr>
        <w:tblW w:w="4942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1"/>
        <w:gridCol w:w="1041"/>
        <w:gridCol w:w="1041"/>
        <w:gridCol w:w="1039"/>
        <w:gridCol w:w="1123"/>
        <w:gridCol w:w="1160"/>
      </w:tblGrid>
      <w:tr w:rsidR="00387975" w:rsidTr="00537E48">
        <w:trPr>
          <w:trHeight w:val="258"/>
          <w:tblHeader/>
        </w:trPr>
        <w:tc>
          <w:tcPr>
            <w:tcW w:w="40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69D2" w:rsidRPr="00B369D2" w:rsidRDefault="00B369D2" w:rsidP="00B369D2">
            <w:pPr>
              <w:jc w:val="center"/>
              <w:rPr>
                <w:b w:val="0"/>
              </w:rPr>
            </w:pPr>
            <w:r w:rsidRPr="00B369D2">
              <w:rPr>
                <w:b w:val="0"/>
              </w:rPr>
              <w:t>Показатели</w:t>
            </w:r>
          </w:p>
          <w:p w:rsidR="00387975" w:rsidRDefault="00387975">
            <w:pPr>
              <w:pStyle w:val="1"/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2014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2015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2016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2017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7975" w:rsidRDefault="00387975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2018</w:t>
            </w:r>
          </w:p>
        </w:tc>
      </w:tr>
      <w:tr w:rsidR="00732217" w:rsidTr="00537E48">
        <w:trPr>
          <w:trHeight w:val="258"/>
          <w:tblHeader/>
        </w:trPr>
        <w:tc>
          <w:tcPr>
            <w:tcW w:w="406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spacing w:before="0" w:line="240" w:lineRule="auto"/>
              <w:ind w:firstLine="0"/>
              <w:contextualSpacing w:val="0"/>
              <w:jc w:val="left"/>
              <w:rPr>
                <w:rFonts w:cs="Courier New"/>
                <w:b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Pr="00FB57DC" w:rsidRDefault="00732217" w:rsidP="00FB57DC">
            <w:pPr>
              <w:pStyle w:val="1"/>
              <w:jc w:val="both"/>
            </w:pPr>
            <w:r w:rsidRPr="00FB57DC">
              <w:t>фактич.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Pr="00732217" w:rsidRDefault="00732217">
            <w:pPr>
              <w:pStyle w:val="1"/>
              <w:rPr>
                <w:bCs/>
                <w:color w:val="4F81BD" w:themeColor="accent1"/>
                <w:szCs w:val="20"/>
              </w:rPr>
            </w:pPr>
            <w:proofErr w:type="spellStart"/>
            <w:r w:rsidRPr="00732217">
              <w:t>фактич</w:t>
            </w:r>
            <w:proofErr w:type="spellEnd"/>
            <w:r w:rsidRPr="00732217">
              <w:t>.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Pr="00732217" w:rsidRDefault="00732217">
            <w:pPr>
              <w:pStyle w:val="1"/>
              <w:rPr>
                <w:bCs/>
                <w:color w:val="4F81BD" w:themeColor="accent1"/>
                <w:szCs w:val="20"/>
              </w:rPr>
            </w:pPr>
            <w:proofErr w:type="spellStart"/>
            <w:r w:rsidRPr="00732217">
              <w:t>фактич</w:t>
            </w:r>
            <w:proofErr w:type="spellEnd"/>
            <w:r w:rsidRPr="00732217">
              <w:t>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537E48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предпол</w:t>
            </w:r>
            <w:proofErr w:type="spellEnd"/>
            <w:r w:rsidRPr="001514BC">
              <w:t>.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537E48">
            <w:pPr>
              <w:pStyle w:val="1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предпол</w:t>
            </w:r>
            <w:proofErr w:type="spellEnd"/>
            <w:r w:rsidRPr="001514BC">
              <w:t>.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B57DC" w:rsidRDefault="00FB57DC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Номинальный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ВВП</w:t>
            </w:r>
            <w:proofErr w:type="spellEnd"/>
            <w:r w:rsidRPr="001514BC">
              <w:t xml:space="preserve">, </w:t>
            </w:r>
            <w:proofErr w:type="spellStart"/>
            <w:r w:rsidRPr="001514BC">
              <w:t>млрд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драмов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4,828.6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5,043.6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5,079.9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5,409.1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5,850.7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B1DC6" w:rsidRDefault="00AB1DC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Индекс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реального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ВВП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103.6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103.2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100.2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104.3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104.5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B1DC6" w:rsidRDefault="00AB1DC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Дефлятор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ВВП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102.3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101.2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100.5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102.1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103.5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B1DC6" w:rsidRDefault="00AB1DC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Инфляция</w:t>
            </w:r>
            <w:proofErr w:type="spellEnd"/>
            <w:r w:rsidRPr="001514BC">
              <w:t xml:space="preserve"> (12 </w:t>
            </w:r>
            <w:proofErr w:type="spellStart"/>
            <w:r w:rsidRPr="001514BC">
              <w:t>месяцев</w:t>
            </w:r>
            <w:proofErr w:type="spellEnd"/>
            <w:r w:rsidRPr="001514BC">
              <w:t>), %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-0.1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-1.1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2.4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4.0</w:t>
            </w:r>
          </w:p>
        </w:tc>
      </w:tr>
      <w:tr w:rsidR="00732217" w:rsidTr="00537E48">
        <w:trPr>
          <w:trHeight w:val="516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DC6" w:rsidRPr="00AB1DC6" w:rsidRDefault="00AB1DC6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>Инфляция (в среднем, за аналогич</w:t>
            </w:r>
            <w:r w:rsidR="00701C77" w:rsidRPr="00F26C9B">
              <w:rPr>
                <w:lang w:val="ru-RU"/>
              </w:rPr>
              <w:softHyphen/>
            </w:r>
            <w:r w:rsidRPr="001514BC">
              <w:rPr>
                <w:lang w:val="ru-RU"/>
              </w:rPr>
              <w:t>ный период прошлого года), %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-1.4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0.5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4.0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26C9B" w:rsidRPr="00F26C9B" w:rsidRDefault="00F26C9B" w:rsidP="00161D67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lang w:val="ru-RU"/>
              </w:rPr>
            </w:pPr>
            <w:r w:rsidRPr="00F26C9B">
              <w:rPr>
                <w:i/>
                <w:iCs/>
                <w:lang w:val="ru-RU"/>
              </w:rPr>
              <w:t xml:space="preserve">Реальный рост ВВП </w:t>
            </w:r>
            <w:r w:rsidR="00161D67">
              <w:rPr>
                <w:i/>
                <w:iCs/>
                <w:lang w:val="ru-RU"/>
              </w:rPr>
              <w:t>по отраслям</w:t>
            </w:r>
            <w:r w:rsidRPr="00F26C9B">
              <w:rPr>
                <w:i/>
                <w:iCs/>
                <w:lang w:val="ru-RU"/>
              </w:rPr>
              <w:t xml:space="preserve"> добавленной стоимости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32217" w:rsidRPr="00FC1C85" w:rsidRDefault="00FC1C85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ВВП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0.2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4.5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32217" w:rsidRDefault="00FC1C85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Промышленность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-0.9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8.0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6.5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217" w:rsidRDefault="00FC1C85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Сельское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хозяйство</w:t>
            </w:r>
            <w:proofErr w:type="spellEnd"/>
            <w:r w:rsidR="00732217">
              <w:rPr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13.2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-5.8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-3.0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4.0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32217" w:rsidRDefault="00FC1C85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Строительство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-4.5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-3.1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-10.8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-3.0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3.0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32217" w:rsidRDefault="00FC1C85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Услуги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6.7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1.6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6.8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4.3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32217" w:rsidRPr="00FC1C85" w:rsidRDefault="00FC1C85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1514BC">
              <w:t>Чистые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налоги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1.8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-5.1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-4.3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4.3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C1C85" w:rsidRPr="00FC1C85" w:rsidRDefault="00FC1C85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u w:val="single"/>
                <w:lang w:val="ru-RU"/>
              </w:rPr>
            </w:pPr>
            <w:r w:rsidRPr="001514BC">
              <w:rPr>
                <w:i/>
                <w:iCs/>
                <w:u w:val="single"/>
                <w:lang w:val="ru-RU"/>
              </w:rPr>
              <w:t>Реальный рост расходных компонентов ВВП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217" w:rsidRPr="00FC1C85" w:rsidRDefault="00FC1C85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1514BC">
              <w:t>Конечное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потребление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0.7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-6.2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-0.5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5.7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6.8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217" w:rsidRDefault="00FC1C85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Государственные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-1.2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-1.3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8.7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217" w:rsidRDefault="00FC1C85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Частные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1.0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-7.7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-1.2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7.0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6.5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1C85" w:rsidRPr="00FC1C85" w:rsidRDefault="00FC1C85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1514BC">
              <w:t>Валовое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накопление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капитала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-3.0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-1.2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-8.7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6.3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217" w:rsidRPr="00FC1C85" w:rsidRDefault="00FC1C85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1514BC">
              <w:t>Государственные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3.8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5.8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-0.1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-7.8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2.7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217" w:rsidRDefault="00FC1C85">
            <w:pPr>
              <w:pStyle w:val="1"/>
              <w:jc w:val="left"/>
              <w:rPr>
                <w:rFonts w:cs="Arial Armenian"/>
                <w:b/>
                <w:bCs/>
                <w:color w:val="4F81BD" w:themeColor="accent1"/>
                <w:szCs w:val="20"/>
              </w:rPr>
            </w:pPr>
            <w:proofErr w:type="spellStart"/>
            <w:r w:rsidRPr="001514BC">
              <w:t>Частные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-4.2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-2.5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-10.4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7.0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BBD" w:rsidRPr="00145BBD" w:rsidRDefault="00145BBD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45BBD">
              <w:rPr>
                <w:lang w:val="ru-RU"/>
              </w:rPr>
              <w:t>Экспорт товаров и услуг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6.4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19.1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14.0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8.0</w:t>
            </w:r>
          </w:p>
        </w:tc>
      </w:tr>
      <w:tr w:rsidR="00732217" w:rsidTr="00537E48">
        <w:trPr>
          <w:trHeight w:val="272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BBD" w:rsidRPr="00145BBD" w:rsidRDefault="00145BBD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1514BC">
              <w:t>Импорт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товаров</w:t>
            </w:r>
            <w:proofErr w:type="spellEnd"/>
            <w:r w:rsidRPr="001514BC">
              <w:t xml:space="preserve"> и </w:t>
            </w:r>
            <w:proofErr w:type="spellStart"/>
            <w:r w:rsidRPr="001514BC">
              <w:t>услуг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-1.0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-15.1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7.6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16.9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7.8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145BBD" w:rsidRPr="00145BBD" w:rsidRDefault="00145BBD" w:rsidP="00307BC9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u w:val="single"/>
                <w:lang w:val="ru-RU"/>
              </w:rPr>
            </w:pPr>
            <w:r w:rsidRPr="00145BBD">
              <w:rPr>
                <w:i/>
                <w:iCs/>
                <w:lang w:val="ru-RU"/>
              </w:rPr>
              <w:t>Внешний сектор</w:t>
            </w:r>
            <w:r>
              <w:rPr>
                <w:i/>
                <w:iCs/>
                <w:lang w:val="ru-RU"/>
              </w:rPr>
              <w:t xml:space="preserve">, </w:t>
            </w:r>
            <w:r w:rsidR="003261DD">
              <w:rPr>
                <w:i/>
                <w:iCs/>
                <w:lang w:val="ru-RU"/>
              </w:rPr>
              <w:t xml:space="preserve">в </w:t>
            </w:r>
            <w:r>
              <w:rPr>
                <w:i/>
                <w:iCs/>
                <w:lang w:val="ru-RU"/>
              </w:rPr>
              <w:t>млн долл</w:t>
            </w:r>
            <w:r w:rsidR="00307BC9">
              <w:rPr>
                <w:i/>
                <w:iCs/>
                <w:lang w:val="ru-RU"/>
              </w:rPr>
              <w:t>.</w:t>
            </w:r>
            <w:r>
              <w:rPr>
                <w:i/>
                <w:iCs/>
                <w:lang w:val="ru-RU"/>
              </w:rPr>
              <w:t xml:space="preserve"> США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4D67B3" w:rsidRDefault="00732217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732217" w:rsidRPr="004D67B3" w:rsidRDefault="00732217">
            <w:pPr>
              <w:pStyle w:val="1"/>
              <w:rPr>
                <w:szCs w:val="20"/>
                <w:highlight w:val="yellow"/>
                <w:lang w:val="ru-RU"/>
              </w:rPr>
            </w:pP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1DD" w:rsidRPr="003261DD" w:rsidRDefault="003261DD" w:rsidP="003261DD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 xml:space="preserve">Текущий </w:t>
            </w:r>
            <w:r>
              <w:rPr>
                <w:lang w:val="ru-RU"/>
              </w:rPr>
              <w:t xml:space="preserve">счет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Pr="00307BC9" w:rsidRDefault="00732217">
            <w:pPr>
              <w:pStyle w:val="1"/>
              <w:rPr>
                <w:szCs w:val="20"/>
                <w:lang w:val="ru-RU"/>
              </w:rPr>
            </w:pPr>
            <w:r w:rsidRPr="00307BC9">
              <w:rPr>
                <w:szCs w:val="20"/>
                <w:lang w:val="ru-RU"/>
              </w:rPr>
              <w:t>-882.9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Pr="00307BC9" w:rsidRDefault="00732217">
            <w:pPr>
              <w:pStyle w:val="1"/>
              <w:rPr>
                <w:szCs w:val="20"/>
                <w:lang w:val="ru-RU"/>
              </w:rPr>
            </w:pPr>
            <w:r w:rsidRPr="00307BC9">
              <w:rPr>
                <w:szCs w:val="20"/>
                <w:lang w:val="ru-RU"/>
              </w:rPr>
              <w:t>-272.4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Pr="00307BC9" w:rsidRDefault="00732217">
            <w:pPr>
              <w:pStyle w:val="1"/>
              <w:rPr>
                <w:szCs w:val="20"/>
                <w:lang w:val="ru-RU"/>
              </w:rPr>
            </w:pPr>
            <w:r w:rsidRPr="00307BC9">
              <w:rPr>
                <w:szCs w:val="20"/>
                <w:lang w:val="ru-RU"/>
              </w:rPr>
              <w:t>-238.1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Pr="00307BC9" w:rsidRDefault="00732217">
            <w:pPr>
              <w:pStyle w:val="1"/>
              <w:rPr>
                <w:szCs w:val="20"/>
                <w:lang w:val="ru-RU"/>
              </w:rPr>
            </w:pPr>
            <w:r w:rsidRPr="00307BC9">
              <w:rPr>
                <w:szCs w:val="20"/>
                <w:lang w:val="ru-RU"/>
              </w:rPr>
              <w:t>-358.4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Pr="00307BC9" w:rsidRDefault="00732217">
            <w:pPr>
              <w:pStyle w:val="1"/>
              <w:rPr>
                <w:szCs w:val="20"/>
                <w:lang w:val="ru-RU"/>
              </w:rPr>
            </w:pPr>
            <w:r w:rsidRPr="00307BC9">
              <w:rPr>
                <w:szCs w:val="20"/>
                <w:lang w:val="ru-RU"/>
              </w:rPr>
              <w:t>-430.4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1DD" w:rsidRPr="003261DD" w:rsidRDefault="003261DD" w:rsidP="003261DD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 xml:space="preserve">Экспорт товаров и услуг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Pr="00307BC9" w:rsidRDefault="00732217">
            <w:pPr>
              <w:pStyle w:val="1"/>
              <w:rPr>
                <w:szCs w:val="20"/>
                <w:lang w:val="ru-RU"/>
              </w:rPr>
            </w:pPr>
            <w:r w:rsidRPr="00307BC9">
              <w:rPr>
                <w:szCs w:val="20"/>
                <w:lang w:val="ru-RU"/>
              </w:rPr>
              <w:t>3,318.3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Pr="00307BC9" w:rsidRDefault="00732217">
            <w:pPr>
              <w:pStyle w:val="1"/>
              <w:rPr>
                <w:szCs w:val="20"/>
                <w:lang w:val="ru-RU"/>
              </w:rPr>
            </w:pPr>
            <w:r w:rsidRPr="00307BC9">
              <w:rPr>
                <w:szCs w:val="20"/>
                <w:lang w:val="ru-RU"/>
              </w:rPr>
              <w:t>3,136.3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Pr="00307BC9" w:rsidRDefault="00732217">
            <w:pPr>
              <w:pStyle w:val="1"/>
              <w:rPr>
                <w:szCs w:val="20"/>
                <w:lang w:val="ru-RU"/>
              </w:rPr>
            </w:pPr>
            <w:r w:rsidRPr="00307BC9">
              <w:rPr>
                <w:szCs w:val="20"/>
                <w:lang w:val="ru-RU"/>
              </w:rPr>
              <w:t>3,500.4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 w:rsidRPr="00307BC9">
              <w:rPr>
                <w:szCs w:val="20"/>
                <w:lang w:val="ru-RU"/>
              </w:rPr>
              <w:t>4,105.</w:t>
            </w:r>
            <w:r>
              <w:rPr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4,473.8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1DD" w:rsidRPr="003261DD" w:rsidRDefault="003261DD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>Импорт товаров и услуг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5,487.3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4,418.2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4,516.2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5,325.2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5,800.1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61DD" w:rsidRPr="003261DD" w:rsidRDefault="003261DD" w:rsidP="003261DD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 xml:space="preserve">Экспорт товаров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1,698.1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1,623.9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1,890.7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2,223.4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2,479.1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3261DD" w:rsidRPr="003261DD" w:rsidRDefault="003261DD" w:rsidP="003261DD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>Импорт товаров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3,753.6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2,810.3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2,835.1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3,402.1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3,742.3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F24A1" w:rsidRPr="00BF24A1" w:rsidRDefault="00BF24A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1514BC">
              <w:t>Рост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экспорта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товаров</w:t>
            </w:r>
            <w:proofErr w:type="spellEnd"/>
            <w:r w:rsidRPr="001514BC">
              <w:t>, %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3.8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-4.4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16.4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17.6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11.5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F24A1" w:rsidRPr="00BF24A1" w:rsidRDefault="00BF24A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1514BC">
              <w:t>Рост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импорта</w:t>
            </w:r>
            <w:proofErr w:type="spellEnd"/>
            <w:r w:rsidRPr="001514BC">
              <w:t> </w:t>
            </w:r>
            <w:proofErr w:type="spellStart"/>
            <w:r w:rsidRPr="001514BC">
              <w:t>товаров</w:t>
            </w:r>
            <w:proofErr w:type="spellEnd"/>
            <w:r w:rsidRPr="001514BC">
              <w:t>, %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-2.0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-25.1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0.9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20.0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10.0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BF24A1" w:rsidRPr="00BF24A1" w:rsidRDefault="00BF24A1">
            <w:pPr>
              <w:pStyle w:val="1"/>
              <w:jc w:val="left"/>
              <w:rPr>
                <w:b/>
                <w:bCs/>
                <w:i/>
                <w:color w:val="4F81BD" w:themeColor="accent1"/>
                <w:szCs w:val="20"/>
                <w:u w:val="single"/>
                <w:lang w:val="ru-RU"/>
              </w:rPr>
            </w:pPr>
            <w:r w:rsidRPr="001514BC">
              <w:rPr>
                <w:i/>
                <w:iCs/>
                <w:u w:val="single"/>
                <w:lang w:val="ru-RU"/>
              </w:rPr>
              <w:t>В процентах по отношению к ВВП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BF24A1" w:rsidRDefault="00732217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BF24A1" w:rsidRDefault="00732217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BF24A1" w:rsidRDefault="00732217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217" w:rsidRPr="00BF24A1" w:rsidRDefault="00732217">
            <w:pPr>
              <w:pStyle w:val="1"/>
              <w:rPr>
                <w:szCs w:val="20"/>
                <w:lang w:val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732217" w:rsidRPr="00BF24A1" w:rsidRDefault="00732217">
            <w:pPr>
              <w:pStyle w:val="1"/>
              <w:rPr>
                <w:szCs w:val="20"/>
                <w:lang w:val="ru-RU"/>
              </w:rPr>
            </w:pP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1" w:rsidRPr="00BF24A1" w:rsidRDefault="00BF24A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>Текущий счет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-7.6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-2.6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-2.3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-3.2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-3.6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1" w:rsidRPr="00BF24A1" w:rsidRDefault="00BF24A1">
            <w:pPr>
              <w:pStyle w:val="1"/>
              <w:jc w:val="left"/>
              <w:rPr>
                <w:rFonts w:cs="Arial"/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BF24A1">
              <w:lastRenderedPageBreak/>
              <w:t>Баланс</w:t>
            </w:r>
            <w:proofErr w:type="spellEnd"/>
            <w:r w:rsidRPr="00BF24A1">
              <w:t xml:space="preserve"> </w:t>
            </w:r>
            <w:proofErr w:type="spellStart"/>
            <w:r w:rsidRPr="00BF24A1">
              <w:t>товаров</w:t>
            </w:r>
            <w:proofErr w:type="spellEnd"/>
            <w:r w:rsidRPr="00BF24A1">
              <w:t xml:space="preserve"> и </w:t>
            </w:r>
            <w:proofErr w:type="spellStart"/>
            <w:r w:rsidRPr="00BF24A1">
              <w:t>услуг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-18.7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-12.1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-9.6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-11.0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-11.1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1" w:rsidRPr="00BF24A1" w:rsidRDefault="00BF24A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>Экспорт товаров и услуг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28.6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29.7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33.1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37.0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37.4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1" w:rsidRPr="00BF24A1" w:rsidRDefault="00BF24A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 w:rsidRPr="001514BC">
              <w:rPr>
                <w:lang w:val="ru-RU"/>
              </w:rPr>
              <w:t>Импорт товаров и услуг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47.3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41.9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42.7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48.0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48.5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1" w:rsidRPr="00BF24A1" w:rsidRDefault="00BF24A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r>
              <w:rPr>
                <w:lang w:val="ru-RU"/>
              </w:rPr>
              <w:t>Коммерческий</w:t>
            </w:r>
            <w:r w:rsidRPr="00BF24A1">
              <w:rPr>
                <w:lang w:val="ru-RU"/>
              </w:rPr>
              <w:t xml:space="preserve"> счет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-17.7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-11.2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-8.9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-10.6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-10.6</w:t>
            </w:r>
          </w:p>
        </w:tc>
      </w:tr>
      <w:tr w:rsidR="00732217" w:rsidTr="00537E48">
        <w:trPr>
          <w:trHeight w:val="258"/>
        </w:trPr>
        <w:tc>
          <w:tcPr>
            <w:tcW w:w="406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noWrap/>
            <w:hideMark/>
          </w:tcPr>
          <w:p w:rsidR="00BF24A1" w:rsidRPr="00BF24A1" w:rsidRDefault="00BF24A1">
            <w:pPr>
              <w:pStyle w:val="1"/>
              <w:jc w:val="left"/>
              <w:rPr>
                <w:b/>
                <w:bCs/>
                <w:color w:val="4F81BD" w:themeColor="accent1"/>
                <w:szCs w:val="20"/>
                <w:lang w:val="ru-RU"/>
              </w:rPr>
            </w:pPr>
            <w:proofErr w:type="spellStart"/>
            <w:r w:rsidRPr="001514BC">
              <w:t>Импортное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покрытие</w:t>
            </w:r>
            <w:proofErr w:type="spellEnd"/>
            <w:r w:rsidRPr="001514BC">
              <w:t xml:space="preserve"> (</w:t>
            </w:r>
            <w:proofErr w:type="spellStart"/>
            <w:r w:rsidRPr="001514BC">
              <w:t>по</w:t>
            </w:r>
            <w:proofErr w:type="spellEnd"/>
            <w:r w:rsidRPr="001514BC">
              <w:t xml:space="preserve"> </w:t>
            </w:r>
            <w:proofErr w:type="spellStart"/>
            <w:r w:rsidRPr="001514BC">
              <w:t>месяцам</w:t>
            </w:r>
            <w:proofErr w:type="spellEnd"/>
            <w:r w:rsidRPr="001514BC">
              <w:t>)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3.3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4.8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5.8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5.1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32217" w:rsidRDefault="00732217">
            <w:pPr>
              <w:pStyle w:val="1"/>
              <w:rPr>
                <w:szCs w:val="20"/>
              </w:rPr>
            </w:pPr>
            <w:r>
              <w:rPr>
                <w:szCs w:val="20"/>
              </w:rPr>
              <w:t>5.1</w:t>
            </w:r>
          </w:p>
        </w:tc>
      </w:tr>
    </w:tbl>
    <w:p w:rsidR="00631550" w:rsidRDefault="00631550"/>
    <w:sectPr w:rsidR="006315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46B"/>
    <w:multiLevelType w:val="hybridMultilevel"/>
    <w:tmpl w:val="9D925B00"/>
    <w:lvl w:ilvl="0" w:tplc="7DDCCBBE">
      <w:start w:val="1"/>
      <w:numFmt w:val="decimal"/>
      <w:pStyle w:val="Tables"/>
      <w:lvlText w:val="Աղյուսակ %1."/>
      <w:lvlJc w:val="left"/>
      <w:pPr>
        <w:ind w:left="502" w:hanging="360"/>
      </w:pPr>
      <w:rPr>
        <w:rFonts w:ascii="GHEA Grapalat" w:hAnsi="GHEA Grapalat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DE"/>
    <w:rsid w:val="00145BBD"/>
    <w:rsid w:val="00161D67"/>
    <w:rsid w:val="00276415"/>
    <w:rsid w:val="00307BC9"/>
    <w:rsid w:val="003261DD"/>
    <w:rsid w:val="00373DDE"/>
    <w:rsid w:val="00387975"/>
    <w:rsid w:val="004D67B3"/>
    <w:rsid w:val="00537E48"/>
    <w:rsid w:val="00631550"/>
    <w:rsid w:val="0068546B"/>
    <w:rsid w:val="006C4578"/>
    <w:rsid w:val="00701C77"/>
    <w:rsid w:val="00732217"/>
    <w:rsid w:val="00994E60"/>
    <w:rsid w:val="00AB1DC6"/>
    <w:rsid w:val="00B369D2"/>
    <w:rsid w:val="00BF24A1"/>
    <w:rsid w:val="00C218E7"/>
    <w:rsid w:val="00D816F2"/>
    <w:rsid w:val="00EC656B"/>
    <w:rsid w:val="00F26C9B"/>
    <w:rsid w:val="00FB57DC"/>
    <w:rsid w:val="00F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Normal"/>
    <w:qFormat/>
    <w:rsid w:val="00387975"/>
    <w:pPr>
      <w:spacing w:before="120" w:after="0" w:line="360" w:lineRule="auto"/>
      <w:ind w:firstLine="567"/>
      <w:contextualSpacing/>
      <w:jc w:val="both"/>
    </w:pPr>
    <w:rPr>
      <w:rFonts w:ascii="GHEA Grapalat" w:eastAsia="Times New Roman" w:hAnsi="GHEA Grapalat" w:cs="Times New Roman"/>
      <w:b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Normal"/>
    <w:autoRedefine/>
    <w:qFormat/>
    <w:rsid w:val="00387975"/>
    <w:pPr>
      <w:keepNext/>
      <w:numPr>
        <w:numId w:val="1"/>
      </w:numPr>
      <w:spacing w:before="0" w:line="276" w:lineRule="auto"/>
      <w:ind w:left="1418" w:hanging="1341"/>
      <w:jc w:val="left"/>
    </w:pPr>
    <w:rPr>
      <w:rFonts w:cs="Sylfaen"/>
      <w:b w:val="0"/>
      <w:szCs w:val="22"/>
      <w:u w:val="single"/>
      <w:lang w:val="af-ZA"/>
    </w:rPr>
  </w:style>
  <w:style w:type="character" w:customStyle="1" w:styleId="1Char">
    <w:name w:val="1.Աղյուսակ Տեքստ Char"/>
    <w:basedOn w:val="DefaultParagraphFont"/>
    <w:link w:val="1"/>
    <w:locked/>
    <w:rsid w:val="00387975"/>
    <w:rPr>
      <w:rFonts w:ascii="GHEA Grapalat" w:hAnsi="GHEA Grapalat" w:cs="Courier New"/>
      <w:color w:val="000000"/>
      <w:lang w:eastAsia="ru-RU"/>
    </w:rPr>
  </w:style>
  <w:style w:type="paragraph" w:customStyle="1" w:styleId="1">
    <w:name w:val="1.Աղյուսակ Տեքստ"/>
    <w:basedOn w:val="Normal"/>
    <w:link w:val="1Char"/>
    <w:qFormat/>
    <w:rsid w:val="00387975"/>
    <w:pPr>
      <w:spacing w:before="0" w:line="240" w:lineRule="auto"/>
      <w:ind w:firstLine="0"/>
      <w:jc w:val="center"/>
    </w:pPr>
    <w:rPr>
      <w:rFonts w:eastAsiaTheme="minorHAnsi" w:cs="Courier New"/>
      <w:b w:val="0"/>
      <w:color w:val="000000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Normal"/>
    <w:qFormat/>
    <w:rsid w:val="00387975"/>
    <w:pPr>
      <w:spacing w:before="120" w:after="0" w:line="360" w:lineRule="auto"/>
      <w:ind w:firstLine="567"/>
      <w:contextualSpacing/>
      <w:jc w:val="both"/>
    </w:pPr>
    <w:rPr>
      <w:rFonts w:ascii="GHEA Grapalat" w:eastAsia="Times New Roman" w:hAnsi="GHEA Grapalat" w:cs="Times New Roman"/>
      <w:b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Normal"/>
    <w:autoRedefine/>
    <w:qFormat/>
    <w:rsid w:val="00387975"/>
    <w:pPr>
      <w:keepNext/>
      <w:numPr>
        <w:numId w:val="1"/>
      </w:numPr>
      <w:spacing w:before="0" w:line="276" w:lineRule="auto"/>
      <w:ind w:left="1418" w:hanging="1341"/>
      <w:jc w:val="left"/>
    </w:pPr>
    <w:rPr>
      <w:rFonts w:cs="Sylfaen"/>
      <w:b w:val="0"/>
      <w:szCs w:val="22"/>
      <w:u w:val="single"/>
      <w:lang w:val="af-ZA"/>
    </w:rPr>
  </w:style>
  <w:style w:type="character" w:customStyle="1" w:styleId="1Char">
    <w:name w:val="1.Աղյուսակ Տեքստ Char"/>
    <w:basedOn w:val="DefaultParagraphFont"/>
    <w:link w:val="1"/>
    <w:locked/>
    <w:rsid w:val="00387975"/>
    <w:rPr>
      <w:rFonts w:ascii="GHEA Grapalat" w:hAnsi="GHEA Grapalat" w:cs="Courier New"/>
      <w:color w:val="000000"/>
      <w:lang w:eastAsia="ru-RU"/>
    </w:rPr>
  </w:style>
  <w:style w:type="paragraph" w:customStyle="1" w:styleId="1">
    <w:name w:val="1.Աղյուսակ Տեքստ"/>
    <w:basedOn w:val="Normal"/>
    <w:link w:val="1Char"/>
    <w:qFormat/>
    <w:rsid w:val="00387975"/>
    <w:pPr>
      <w:spacing w:before="0" w:line="240" w:lineRule="auto"/>
      <w:ind w:firstLine="0"/>
      <w:jc w:val="center"/>
    </w:pPr>
    <w:rPr>
      <w:rFonts w:eastAsiaTheme="minorHAnsi" w:cs="Courier New"/>
      <w:b w:val="0"/>
      <w:color w:val="00000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Doydoyan</dc:creator>
  <cp:keywords/>
  <dc:description/>
  <cp:lastModifiedBy>Elina mamikonyan</cp:lastModifiedBy>
  <cp:revision>19</cp:revision>
  <dcterms:created xsi:type="dcterms:W3CDTF">2017-12-19T06:50:00Z</dcterms:created>
  <dcterms:modified xsi:type="dcterms:W3CDTF">2017-12-22T07:03:00Z</dcterms:modified>
</cp:coreProperties>
</file>