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1EE" w:rsidRPr="008F14AD" w:rsidRDefault="00DA41EE" w:rsidP="009851FD">
      <w:pPr>
        <w:pStyle w:val="Heading1"/>
        <w:overflowPunct/>
        <w:autoSpaceDE/>
        <w:autoSpaceDN/>
        <w:adjustRightInd/>
        <w:spacing w:before="120" w:line="360" w:lineRule="auto"/>
        <w:ind w:left="567" w:firstLine="0"/>
        <w:jc w:val="left"/>
        <w:textAlignment w:val="auto"/>
        <w:rPr>
          <w:rFonts w:ascii="GHEA Grapalat" w:hAnsi="GHEA Grapalat" w:cs="Sylfaen"/>
          <w:noProof/>
          <w:sz w:val="22"/>
          <w:szCs w:val="22"/>
        </w:rPr>
      </w:pPr>
      <w:bookmarkStart w:id="0" w:name="_Toc71283303"/>
      <w:bookmarkStart w:id="1" w:name="_Toc71283304"/>
      <w:bookmarkStart w:id="2" w:name="_Toc79417546"/>
      <w:r w:rsidRPr="008F14AD">
        <w:rPr>
          <w:rFonts w:ascii="GHEA Grapalat" w:hAnsi="GHEA Grapalat" w:cs="Sylfaen"/>
          <w:noProof/>
          <w:sz w:val="22"/>
          <w:szCs w:val="22"/>
        </w:rPr>
        <w:t>ՀԱՅԱՍՏԱՆԻ ՀԱՆՐԱՊԵՏՈՒԹՅԱՆ ՄԱԿՐՈՏՆՏԵՍԱԿԱՆ ԵՎ ՀԱՐԿԱԲՅՈՒՋԵՏԱՅԻՆ ԶԱՐԳ</w:t>
      </w:r>
      <w:r w:rsidR="00CE6644" w:rsidRPr="008F14AD">
        <w:rPr>
          <w:rFonts w:ascii="GHEA Grapalat" w:hAnsi="GHEA Grapalat" w:cs="Sylfaen"/>
          <w:noProof/>
          <w:sz w:val="22"/>
          <w:szCs w:val="22"/>
        </w:rPr>
        <w:t>ԱՑՈՒՄՆԵՐԸ 2021 ԹՎԱԿԱՆԻ ԱՌԱՋԻՆ ԿԻՍԱՄ</w:t>
      </w:r>
      <w:r w:rsidRPr="008F14AD">
        <w:rPr>
          <w:rFonts w:ascii="GHEA Grapalat" w:hAnsi="GHEA Grapalat" w:cs="Sylfaen"/>
          <w:noProof/>
          <w:sz w:val="22"/>
          <w:szCs w:val="22"/>
        </w:rPr>
        <w:t>ՅԱԿՈՒՄ</w:t>
      </w:r>
      <w:bookmarkEnd w:id="0"/>
      <w:bookmarkEnd w:id="2"/>
    </w:p>
    <w:p w:rsidR="00CF04A3" w:rsidRPr="008F14AD" w:rsidRDefault="00CF04A3" w:rsidP="009851FD">
      <w:pPr>
        <w:pStyle w:val="Heading1"/>
        <w:ind w:firstLine="567"/>
        <w:rPr>
          <w:rFonts w:ascii="GHEA Grapalat" w:eastAsia="GHEA Grapalat" w:hAnsi="GHEA Grapalat"/>
          <w:i w:val="0"/>
          <w:sz w:val="22"/>
          <w:szCs w:val="22"/>
        </w:rPr>
      </w:pPr>
    </w:p>
    <w:p w:rsidR="00DA41EE" w:rsidRPr="008F14AD" w:rsidRDefault="00DA41EE" w:rsidP="009851FD">
      <w:pPr>
        <w:pStyle w:val="Heading1"/>
        <w:ind w:firstLine="567"/>
        <w:rPr>
          <w:rFonts w:ascii="GHEA Grapalat" w:eastAsia="GHEA Grapalat" w:hAnsi="GHEA Grapalat"/>
          <w:i w:val="0"/>
          <w:sz w:val="22"/>
          <w:szCs w:val="22"/>
        </w:rPr>
      </w:pPr>
      <w:bookmarkStart w:id="3" w:name="_Toc71311878"/>
      <w:bookmarkStart w:id="4" w:name="_Toc79417467"/>
      <w:bookmarkStart w:id="5" w:name="_Toc79417547"/>
      <w:r w:rsidRPr="008F14AD">
        <w:rPr>
          <w:rFonts w:ascii="GHEA Grapalat" w:eastAsia="GHEA Grapalat" w:hAnsi="GHEA Grapalat"/>
          <w:i w:val="0"/>
          <w:sz w:val="22"/>
          <w:szCs w:val="22"/>
        </w:rPr>
        <w:t>1. ՄԱԿՐՈՏՆՏԵՍԱԿԱՆ ԵՎ ՀԱՐԿԱԲՅՈՒՋԵՏԱՅԻՆ ԱՄՓՈՓԱԳԻՐ</w:t>
      </w:r>
      <w:bookmarkEnd w:id="1"/>
      <w:bookmarkEnd w:id="3"/>
      <w:bookmarkEnd w:id="4"/>
      <w:bookmarkEnd w:id="5"/>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bookmarkStart w:id="6" w:name="_Toc71283305"/>
      <w:r w:rsidRPr="008F14AD">
        <w:rPr>
          <w:rFonts w:ascii="GHEA Grapalat" w:hAnsi="GHEA Grapalat"/>
          <w:sz w:val="22"/>
          <w:szCs w:val="22"/>
          <w:lang w:val="hy-AM"/>
        </w:rPr>
        <w:t>2021 թվականի առաջին կիսամյակում համաշխարհային տնտեսությունը, այդ թվում՝ ՀՀ գործընկեր երկրների տնտեսությունները թևակոխել են տնտեսական աճի վերականգնման փուլ: Համաշխարհային պահանջարկի վերականգնման ազդեցությամբ միջազգային (այդ թվում՝ հումքային) շուկաներում գրանցվել են բարձր գնաճային միտումներ:</w:t>
      </w:r>
      <w:r w:rsidR="00EA7388" w:rsidRPr="008F14AD">
        <w:rPr>
          <w:rFonts w:ascii="GHEA Grapalat" w:hAnsi="GHEA Grapalat"/>
          <w:sz w:val="22"/>
          <w:szCs w:val="22"/>
          <w:lang w:val="hy-AM"/>
        </w:rPr>
        <w:t xml:space="preserve"> </w:t>
      </w:r>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r w:rsidRPr="008F14AD">
        <w:rPr>
          <w:rFonts w:ascii="GHEA Grapalat" w:hAnsi="GHEA Grapalat"/>
          <w:sz w:val="22"/>
          <w:szCs w:val="22"/>
          <w:lang w:val="hy-AM"/>
        </w:rPr>
        <w:t>2020 թվականի խորը տնտեսական անկումից հետո 2021 թվականի առաջին կիսամյակում ՀՀ տնտեսությունը թևակոխել է վերականգ</w:t>
      </w:r>
      <w:r w:rsidR="008A1731" w:rsidRPr="00B91EF0">
        <w:rPr>
          <w:rFonts w:ascii="GHEA Grapalat" w:hAnsi="GHEA Grapalat"/>
          <w:sz w:val="22"/>
          <w:szCs w:val="22"/>
          <w:lang w:val="hy-AM"/>
        </w:rPr>
        <w:t>ն</w:t>
      </w:r>
      <w:r w:rsidRPr="008F14AD">
        <w:rPr>
          <w:rFonts w:ascii="GHEA Grapalat" w:hAnsi="GHEA Grapalat"/>
          <w:sz w:val="22"/>
          <w:szCs w:val="22"/>
          <w:lang w:val="hy-AM"/>
        </w:rPr>
        <w:t>ման փուլ՝ գրանցելով 5% տնտեսական ակտիվության աճ: 2021 թվականի առաջին կիսամյակում տնտեսության բոլոր ճյուղերում գրանցվել է թողարկման ծավալների աճ: Տնտեսական ակտիվության աճն ուղեկցվել է նաև ներքին պահանջարկի վերականգ</w:t>
      </w:r>
      <w:r w:rsidR="008A1731" w:rsidRPr="00B91EF0">
        <w:rPr>
          <w:rFonts w:ascii="GHEA Grapalat" w:hAnsi="GHEA Grapalat"/>
          <w:sz w:val="22"/>
          <w:szCs w:val="22"/>
          <w:lang w:val="hy-AM"/>
        </w:rPr>
        <w:t>ն</w:t>
      </w:r>
      <w:r w:rsidRPr="008F14AD">
        <w:rPr>
          <w:rFonts w:ascii="GHEA Grapalat" w:hAnsi="GHEA Grapalat"/>
          <w:sz w:val="22"/>
          <w:szCs w:val="22"/>
          <w:lang w:val="hy-AM"/>
        </w:rPr>
        <w:t>մամբ, սակայն</w:t>
      </w:r>
      <w:r w:rsidR="00EA7388" w:rsidRPr="008F14AD">
        <w:rPr>
          <w:rFonts w:ascii="GHEA Grapalat" w:hAnsi="GHEA Grapalat"/>
          <w:sz w:val="22"/>
          <w:szCs w:val="22"/>
          <w:lang w:val="hy-AM"/>
        </w:rPr>
        <w:t xml:space="preserve"> </w:t>
      </w:r>
      <w:r w:rsidRPr="008F14AD">
        <w:rPr>
          <w:rFonts w:ascii="GHEA Grapalat" w:hAnsi="GHEA Grapalat"/>
          <w:sz w:val="22"/>
          <w:szCs w:val="22"/>
          <w:lang w:val="hy-AM"/>
        </w:rPr>
        <w:t>2020 թվականին սկիզբ առած նոր տիպի կորոնավիրուսի համավարակը, ինչպես նաև սեպտեմբեր-նոյեմբերին սանձազերծված Արցախյան պատերազմն իրենց բացասական ազդեցություններն են թողել ՀՀ տնտեսության վրա՝ նվազեցնելով տնտեսության ներուժը, ինչով էլ պայմանավորված</w:t>
      </w:r>
      <w:r w:rsidR="009B6F0E" w:rsidRPr="00B91EF0">
        <w:rPr>
          <w:rFonts w:ascii="GHEA Grapalat" w:hAnsi="GHEA Grapalat"/>
          <w:sz w:val="22"/>
          <w:szCs w:val="22"/>
          <w:lang w:val="hy-AM"/>
        </w:rPr>
        <w:t>`</w:t>
      </w:r>
      <w:r w:rsidRPr="008F14AD">
        <w:rPr>
          <w:rFonts w:ascii="GHEA Grapalat" w:hAnsi="GHEA Grapalat"/>
          <w:sz w:val="22"/>
          <w:szCs w:val="22"/>
          <w:lang w:val="hy-AM"/>
        </w:rPr>
        <w:t xml:space="preserve"> դանդաղում է վերականգ</w:t>
      </w:r>
      <w:r w:rsidR="008A1731" w:rsidRPr="00B91EF0">
        <w:rPr>
          <w:rFonts w:ascii="GHEA Grapalat" w:hAnsi="GHEA Grapalat"/>
          <w:sz w:val="22"/>
          <w:szCs w:val="22"/>
          <w:lang w:val="hy-AM"/>
        </w:rPr>
        <w:t>ն</w:t>
      </w:r>
      <w:r w:rsidRPr="008F14AD">
        <w:rPr>
          <w:rFonts w:ascii="GHEA Grapalat" w:hAnsi="GHEA Grapalat"/>
          <w:sz w:val="22"/>
          <w:szCs w:val="22"/>
          <w:lang w:val="hy-AM"/>
        </w:rPr>
        <w:t>ման գործընթացը:</w:t>
      </w:r>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r w:rsidRPr="008F14AD">
        <w:rPr>
          <w:rFonts w:ascii="GHEA Grapalat" w:hAnsi="GHEA Grapalat"/>
          <w:sz w:val="22"/>
          <w:szCs w:val="22"/>
          <w:lang w:val="hy-AM"/>
        </w:rPr>
        <w:t>Ներքին և արտաքին պահանջարկների աճի պայմաններում 2021 թվականի առաջին վեց ամիսներին տեղի է ունեցել արտահանման և ներմուծման իրական ծավալների աճ: Ընդ որում</w:t>
      </w:r>
      <w:r w:rsidR="009B6F0E" w:rsidRPr="00B91EF0">
        <w:rPr>
          <w:rFonts w:ascii="GHEA Grapalat" w:hAnsi="GHEA Grapalat"/>
          <w:sz w:val="22"/>
          <w:szCs w:val="22"/>
          <w:lang w:val="hy-AM"/>
        </w:rPr>
        <w:t>,</w:t>
      </w:r>
      <w:r w:rsidRPr="008F14AD">
        <w:rPr>
          <w:rFonts w:ascii="GHEA Grapalat" w:hAnsi="GHEA Grapalat"/>
          <w:sz w:val="22"/>
          <w:szCs w:val="22"/>
          <w:lang w:val="hy-AM"/>
        </w:rPr>
        <w:t xml:space="preserve"> պղնձի միջազգային գների աճով պայմանավորված</w:t>
      </w:r>
      <w:r w:rsidR="009B6F0E" w:rsidRPr="00B91EF0">
        <w:rPr>
          <w:rFonts w:ascii="GHEA Grapalat" w:hAnsi="GHEA Grapalat"/>
          <w:sz w:val="22"/>
          <w:szCs w:val="22"/>
          <w:lang w:val="hy-AM"/>
        </w:rPr>
        <w:t>`</w:t>
      </w:r>
      <w:r w:rsidRPr="008F14AD">
        <w:rPr>
          <w:rFonts w:ascii="GHEA Grapalat" w:hAnsi="GHEA Grapalat"/>
          <w:sz w:val="22"/>
          <w:szCs w:val="22"/>
          <w:lang w:val="hy-AM"/>
        </w:rPr>
        <w:t xml:space="preserve"> արտահանման դոլարային ծավալները նշանակալի աճ են գրանցել: Արդյունքում, արտաքին ապրանքաշրջանառությունն աճել է (13.4%-ով), իսկ առևտրային հաշվեկշիռը ցուցաբերել է բարելավման միտում (10.9%-ով):</w:t>
      </w:r>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r w:rsidRPr="008F14AD">
        <w:rPr>
          <w:rFonts w:ascii="GHEA Grapalat" w:hAnsi="GHEA Grapalat"/>
          <w:sz w:val="22"/>
          <w:szCs w:val="22"/>
          <w:lang w:val="hy-AM"/>
        </w:rPr>
        <w:t xml:space="preserve">2021 թվականի հունիսին 12-ամսյա գնաճը կազմել է 6.5%՝ գերազանցելով ՀՀ Կենտրոնական բանկի նպատակային՝ (4 +/- 1.5%) ցուցանիշը: 2021 թվականի հունվար-հունիս ամիսներին գնաճի և գնաճային սպասումների արագացմանը հակազդելու նպատակով ՀՀ Կենտրոնական բանկը բարձրացրել </w:t>
      </w:r>
      <w:r w:rsidR="00EA7388" w:rsidRPr="008F14AD">
        <w:rPr>
          <w:rFonts w:ascii="GHEA Grapalat" w:hAnsi="GHEA Grapalat"/>
          <w:sz w:val="22"/>
          <w:szCs w:val="22"/>
          <w:lang w:val="hy-AM"/>
        </w:rPr>
        <w:t>է վերաֆիանսավորման տոկոսադրույք</w:t>
      </w:r>
      <w:r w:rsidR="00EA7388" w:rsidRPr="00B91EF0">
        <w:rPr>
          <w:rFonts w:ascii="GHEA Grapalat" w:hAnsi="GHEA Grapalat"/>
          <w:sz w:val="22"/>
          <w:szCs w:val="22"/>
          <w:lang w:val="hy-AM"/>
        </w:rPr>
        <w:t>ն</w:t>
      </w:r>
      <w:r w:rsidRPr="008F14AD">
        <w:rPr>
          <w:rFonts w:ascii="GHEA Grapalat" w:hAnsi="GHEA Grapalat"/>
          <w:sz w:val="22"/>
          <w:szCs w:val="22"/>
          <w:lang w:val="hy-AM"/>
        </w:rPr>
        <w:t xml:space="preserve"> ընդհանուր առմամբ 1.25 տոկոսային կետով (նախորդ տարվա դեկտեմբերին վերաֆինանսավորման տոկոսադրույքը ևս բարձրացվել էր 1.0 տոկոսային կետով)՝ սահման</w:t>
      </w:r>
      <w:r w:rsidR="00EA7388" w:rsidRPr="00B91EF0">
        <w:rPr>
          <w:rFonts w:ascii="GHEA Grapalat" w:hAnsi="GHEA Grapalat"/>
          <w:sz w:val="22"/>
          <w:szCs w:val="22"/>
          <w:lang w:val="hy-AM"/>
        </w:rPr>
        <w:t>վ</w:t>
      </w:r>
      <w:r w:rsidRPr="008F14AD">
        <w:rPr>
          <w:rFonts w:ascii="GHEA Grapalat" w:hAnsi="GHEA Grapalat"/>
          <w:sz w:val="22"/>
          <w:szCs w:val="22"/>
          <w:lang w:val="hy-AM"/>
        </w:rPr>
        <w:t>ելով 6.5%:</w:t>
      </w:r>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r w:rsidRPr="008F14AD">
        <w:rPr>
          <w:rFonts w:ascii="GHEA Grapalat" w:hAnsi="GHEA Grapalat"/>
          <w:sz w:val="22"/>
          <w:szCs w:val="22"/>
          <w:lang w:val="hy-AM"/>
        </w:rPr>
        <w:t>2021 թվականի առաջին կիսամյակում հարկաբյուջետային քաղաքականության նպատակն է եղել ապահովել հարկաբյուջետային կայունությունը՝ միաժամանակ աջակցելով տնտեսական վերականգնմանը և աճի տիրույթ վերադարձին, որի իրականացման համար հա</w:t>
      </w:r>
      <w:r w:rsidR="00EA7388" w:rsidRPr="008F14AD">
        <w:rPr>
          <w:rFonts w:ascii="GHEA Grapalat" w:hAnsi="GHEA Grapalat"/>
          <w:sz w:val="22"/>
          <w:szCs w:val="22"/>
          <w:lang w:val="hy-AM"/>
        </w:rPr>
        <w:t>րկաբյուջետային քաղաքականություն</w:t>
      </w:r>
      <w:r w:rsidR="00EA7388" w:rsidRPr="00B91EF0">
        <w:rPr>
          <w:rFonts w:ascii="GHEA Grapalat" w:hAnsi="GHEA Grapalat"/>
          <w:sz w:val="22"/>
          <w:szCs w:val="22"/>
          <w:lang w:val="hy-AM"/>
        </w:rPr>
        <w:t>ն</w:t>
      </w:r>
      <w:r w:rsidRPr="008F14AD">
        <w:rPr>
          <w:rFonts w:ascii="GHEA Grapalat" w:hAnsi="GHEA Grapalat"/>
          <w:sz w:val="22"/>
          <w:szCs w:val="22"/>
          <w:lang w:val="hy-AM"/>
        </w:rPr>
        <w:t xml:space="preserve"> առաջին եռամսյակում եղել է խթանող, այնուհետև աստիճանաբար թուլացել է </w:t>
      </w:r>
      <w:r w:rsidRPr="008F14AD">
        <w:rPr>
          <w:rFonts w:ascii="GHEA Grapalat" w:hAnsi="GHEA Grapalat"/>
          <w:sz w:val="22"/>
          <w:szCs w:val="22"/>
          <w:lang w:val="hy-AM"/>
        </w:rPr>
        <w:lastRenderedPageBreak/>
        <w:t>խթանման չափը՝ առաջին կիսամյակի արդյունքներով լինելով զսպող՝ պայմանավորված ծախսերի թերակատարմամբ:</w:t>
      </w:r>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r w:rsidRPr="008F14AD">
        <w:rPr>
          <w:rFonts w:ascii="GHEA Grapalat" w:hAnsi="GHEA Grapalat"/>
          <w:sz w:val="22"/>
          <w:szCs w:val="22"/>
          <w:lang w:val="hy-AM"/>
        </w:rPr>
        <w:t xml:space="preserve">Հակաճգնաժամային հարկաբյուջետային միջոցառումները շարունակել են իրականացվել նաև 2021 </w:t>
      </w:r>
      <w:r w:rsidR="00EA7388" w:rsidRPr="008F14AD">
        <w:rPr>
          <w:rFonts w:ascii="GHEA Grapalat" w:hAnsi="GHEA Grapalat"/>
          <w:sz w:val="22"/>
          <w:szCs w:val="22"/>
          <w:lang w:val="hy-AM"/>
        </w:rPr>
        <w:t>թվականի առաջին կիսամյակում: Մաս</w:t>
      </w:r>
      <w:r w:rsidRPr="008F14AD">
        <w:rPr>
          <w:rFonts w:ascii="GHEA Grapalat" w:hAnsi="GHEA Grapalat"/>
          <w:sz w:val="22"/>
          <w:szCs w:val="22"/>
          <w:lang w:val="hy-AM"/>
        </w:rPr>
        <w:t>նավորապես՝ կորոնովիրուսի հետևանքների մեղ</w:t>
      </w:r>
      <w:r w:rsidR="00EA7388" w:rsidRPr="00B91EF0">
        <w:rPr>
          <w:rFonts w:ascii="GHEA Grapalat" w:hAnsi="GHEA Grapalat"/>
          <w:sz w:val="22"/>
          <w:szCs w:val="22"/>
          <w:lang w:val="hy-AM"/>
        </w:rPr>
        <w:t>մ</w:t>
      </w:r>
      <w:r w:rsidRPr="008F14AD">
        <w:rPr>
          <w:rFonts w:ascii="GHEA Grapalat" w:hAnsi="GHEA Grapalat"/>
          <w:sz w:val="22"/>
          <w:szCs w:val="22"/>
          <w:lang w:val="hy-AM"/>
        </w:rPr>
        <w:t xml:space="preserve">ման նպատակով 2021 թվականի առաջին կիսամյակի ընթացքում կառավարությունն իրականացրել է շուրջ 19.8 մլրդ դրամի չափով ծախսեր, իսկ Արցախյան պատերազմի հետևանքներով պայմանավորված ծախսերը նույն ժամանակահատվածում կազմել են 41.1 մլրդ դրամ, որից սոցիալական </w:t>
      </w:r>
      <w:r w:rsidR="00CE6644" w:rsidRPr="008F14AD">
        <w:rPr>
          <w:rFonts w:ascii="GHEA Grapalat" w:hAnsi="GHEA Grapalat"/>
          <w:sz w:val="22"/>
          <w:szCs w:val="22"/>
          <w:lang w:val="hy-AM"/>
        </w:rPr>
        <w:t>պաշտպանության ոլորտին</w:t>
      </w:r>
      <w:r w:rsidRPr="008F14AD">
        <w:rPr>
          <w:rFonts w:ascii="GHEA Grapalat" w:hAnsi="GHEA Grapalat"/>
          <w:sz w:val="22"/>
          <w:szCs w:val="22"/>
          <w:lang w:val="hy-AM"/>
        </w:rPr>
        <w:t xml:space="preserve"> ուղղված մասը կազմել է 39.0 մլրդ դրամ:</w:t>
      </w:r>
    </w:p>
    <w:p w:rsidR="00DA41EE" w:rsidRPr="008F14AD" w:rsidRDefault="00DA41EE" w:rsidP="00CF04A3">
      <w:pPr>
        <w:autoSpaceDE w:val="0"/>
        <w:autoSpaceDN w:val="0"/>
        <w:adjustRightInd w:val="0"/>
        <w:ind w:firstLine="567"/>
        <w:jc w:val="both"/>
        <w:rPr>
          <w:rFonts w:ascii="GHEA Grapalat" w:hAnsi="GHEA Grapalat"/>
          <w:sz w:val="22"/>
          <w:szCs w:val="22"/>
          <w:lang w:val="hy-AM"/>
        </w:rPr>
      </w:pPr>
    </w:p>
    <w:p w:rsidR="00DA41EE" w:rsidRPr="00B91EF0" w:rsidRDefault="00DA41EE" w:rsidP="009851FD">
      <w:pPr>
        <w:pStyle w:val="Heading1"/>
        <w:ind w:firstLine="567"/>
        <w:rPr>
          <w:rFonts w:ascii="GHEA Grapalat" w:eastAsia="GHEA Grapalat" w:hAnsi="GHEA Grapalat"/>
          <w:i w:val="0"/>
          <w:sz w:val="22"/>
          <w:szCs w:val="22"/>
          <w:lang w:val="hy-AM"/>
        </w:rPr>
      </w:pPr>
      <w:bookmarkStart w:id="7" w:name="_Toc71311879"/>
      <w:bookmarkStart w:id="8" w:name="_Toc79417468"/>
      <w:bookmarkStart w:id="9" w:name="_Toc79417548"/>
      <w:r w:rsidRPr="00B91EF0">
        <w:rPr>
          <w:rFonts w:ascii="GHEA Grapalat" w:eastAsia="GHEA Grapalat" w:hAnsi="GHEA Grapalat"/>
          <w:i w:val="0"/>
          <w:sz w:val="22"/>
          <w:szCs w:val="22"/>
          <w:lang w:val="hy-AM"/>
        </w:rPr>
        <w:t>2. ՄԱԿՐՈՏՆՏԵՍԱԿԱՆ ԶԱՐԳԱՑՈՒՄՆԵՐ</w:t>
      </w:r>
      <w:bookmarkEnd w:id="6"/>
      <w:bookmarkEnd w:id="7"/>
      <w:bookmarkEnd w:id="8"/>
      <w:bookmarkEnd w:id="9"/>
    </w:p>
    <w:p w:rsidR="00DA41EE" w:rsidRPr="00B91EF0" w:rsidRDefault="00DA41EE" w:rsidP="009851FD">
      <w:pPr>
        <w:pStyle w:val="Heading1"/>
        <w:ind w:firstLine="567"/>
        <w:rPr>
          <w:rFonts w:ascii="GHEA Grapalat" w:eastAsia="GHEA Grapalat" w:hAnsi="GHEA Grapalat"/>
          <w:i w:val="0"/>
          <w:sz w:val="22"/>
          <w:szCs w:val="22"/>
          <w:lang w:val="hy-AM"/>
        </w:rPr>
      </w:pPr>
      <w:bookmarkStart w:id="10" w:name="_Toc71283306"/>
      <w:bookmarkStart w:id="11" w:name="_Toc71311880"/>
      <w:bookmarkStart w:id="12" w:name="_Toc79417469"/>
      <w:bookmarkStart w:id="13" w:name="_Toc79417549"/>
      <w:r w:rsidRPr="00B91EF0">
        <w:rPr>
          <w:rFonts w:ascii="GHEA Grapalat" w:eastAsia="GHEA Grapalat" w:hAnsi="GHEA Grapalat"/>
          <w:i w:val="0"/>
          <w:sz w:val="22"/>
          <w:szCs w:val="22"/>
          <w:lang w:val="hy-AM"/>
        </w:rPr>
        <w:t>2.1. Արտաքին միջավայրի զարգացումներ</w:t>
      </w:r>
      <w:bookmarkEnd w:id="10"/>
      <w:bookmarkEnd w:id="11"/>
      <w:bookmarkEnd w:id="12"/>
      <w:bookmarkEnd w:id="13"/>
    </w:p>
    <w:p w:rsidR="004D254E" w:rsidRPr="008F14AD" w:rsidRDefault="00DA41EE" w:rsidP="004D254E">
      <w:pPr>
        <w:spacing w:line="336" w:lineRule="auto"/>
        <w:ind w:firstLine="450"/>
        <w:jc w:val="both"/>
        <w:rPr>
          <w:rFonts w:ascii="GHEA Grapalat" w:hAnsi="GHEA Grapalat" w:cs="GHEA Grapalat"/>
          <w:sz w:val="22"/>
          <w:szCs w:val="22"/>
          <w:lang w:val="hy-AM"/>
        </w:rPr>
      </w:pPr>
      <w:r w:rsidRPr="008F14AD">
        <w:rPr>
          <w:rFonts w:ascii="GHEA Grapalat" w:hAnsi="GHEA Grapalat"/>
          <w:b/>
          <w:i/>
          <w:sz w:val="22"/>
          <w:szCs w:val="22"/>
          <w:lang w:val="hy-AM"/>
        </w:rPr>
        <w:t>Տնտեսական զարգացումներ:</w:t>
      </w:r>
      <w:r w:rsidRPr="008F14AD">
        <w:rPr>
          <w:rFonts w:ascii="GHEA Grapalat" w:hAnsi="GHEA Grapalat"/>
          <w:sz w:val="22"/>
          <w:szCs w:val="22"/>
          <w:lang w:val="hy-AM"/>
        </w:rPr>
        <w:t xml:space="preserve"> </w:t>
      </w:r>
      <w:r w:rsidR="004D254E" w:rsidRPr="008F14AD">
        <w:rPr>
          <w:rFonts w:ascii="GHEA Grapalat" w:hAnsi="GHEA Grapalat" w:cs="GHEA Grapalat"/>
          <w:sz w:val="22"/>
          <w:szCs w:val="22"/>
          <w:lang w:val="hy-AM"/>
        </w:rPr>
        <w:t>2021 թվականի առաջին կիսամյակում ՀՀ հիմնական գործընկեր երկրների տնտեսություններում նկատվել են վերականգ</w:t>
      </w:r>
      <w:r w:rsidR="008A1731" w:rsidRPr="00B91EF0">
        <w:rPr>
          <w:rFonts w:ascii="GHEA Grapalat" w:hAnsi="GHEA Grapalat" w:cs="GHEA Grapalat"/>
          <w:sz w:val="22"/>
          <w:szCs w:val="22"/>
          <w:lang w:val="hy-AM"/>
        </w:rPr>
        <w:t>ն</w:t>
      </w:r>
      <w:r w:rsidR="004D254E" w:rsidRPr="008F14AD">
        <w:rPr>
          <w:rFonts w:ascii="GHEA Grapalat" w:hAnsi="GHEA Grapalat" w:cs="GHEA Grapalat"/>
          <w:sz w:val="22"/>
          <w:szCs w:val="22"/>
          <w:lang w:val="hy-AM"/>
        </w:rPr>
        <w:t xml:space="preserve">ման միտումներ՝ հիմնականում պայմանավորված հարկաբյուջետային միջոցառումների իրականացմամբ, սահմանափակումների աստիճանաբար վերացմամբ, համավարակի հաղթահարման նպատակով պատվաստանյութերի լայնորեն կիրառմամբ և հումքային ապրանքների միջազգային գների բարձրացմամբ։ ԱՄՆ Առևտրի դեպարտամենտի տնտեսական վերլուծությունների </w:t>
      </w:r>
      <w:hyperlink r:id="rId8" w:history="1">
        <w:r w:rsidR="004D254E" w:rsidRPr="008F14AD">
          <w:rPr>
            <w:rFonts w:ascii="GHEA Grapalat" w:hAnsi="GHEA Grapalat" w:cs="GHEA Grapalat"/>
            <w:sz w:val="22"/>
            <w:szCs w:val="22"/>
            <w:lang w:val="hy-AM"/>
          </w:rPr>
          <w:t>բյուրոյի</w:t>
        </w:r>
      </w:hyperlink>
      <w:r w:rsidR="004D254E" w:rsidRPr="008F14AD">
        <w:rPr>
          <w:rFonts w:ascii="GHEA Grapalat" w:hAnsi="GHEA Grapalat" w:cs="GHEA Grapalat"/>
          <w:sz w:val="22"/>
          <w:szCs w:val="22"/>
          <w:lang w:val="hy-AM"/>
        </w:rPr>
        <w:t xml:space="preserve"> գնահատմամբ՝ 2021 թվականի առաջին կիսամյակում նախորդ տարվա համապատասխան կիսամյակի նկատմամբ ԱՄՆ տնտեսությունը գրանցել է շուրջ 6.4% աճ, որին նպաստում են ունեցել իրականացված խթանող </w:t>
      </w:r>
      <w:r w:rsidR="00EA7388" w:rsidRPr="008F14AD">
        <w:rPr>
          <w:rFonts w:ascii="GHEA Grapalat" w:hAnsi="GHEA Grapalat" w:cs="GHEA Grapalat"/>
          <w:sz w:val="22"/>
          <w:szCs w:val="22"/>
          <w:lang w:val="hy-AM"/>
        </w:rPr>
        <w:t>մակրոտնտեսական քաղաքականություն</w:t>
      </w:r>
      <w:r w:rsidR="004D254E" w:rsidRPr="008F14AD">
        <w:rPr>
          <w:rFonts w:ascii="GHEA Grapalat" w:hAnsi="GHEA Grapalat" w:cs="GHEA Grapalat"/>
          <w:sz w:val="22"/>
          <w:szCs w:val="22"/>
          <w:lang w:val="hy-AM"/>
        </w:rPr>
        <w:t>ը և սահմանափակումների աստիճանական վերացումը: 2</w:t>
      </w:r>
      <w:r w:rsidR="00EA7388" w:rsidRPr="008F14AD">
        <w:rPr>
          <w:rFonts w:ascii="GHEA Grapalat" w:hAnsi="GHEA Grapalat" w:cs="GHEA Grapalat"/>
          <w:sz w:val="22"/>
          <w:szCs w:val="22"/>
          <w:lang w:val="hy-AM"/>
        </w:rPr>
        <w:t xml:space="preserve">021 թվականի առաջին կիսամյակում </w:t>
      </w:r>
      <w:r w:rsidR="00EA7388" w:rsidRPr="00B91EF0">
        <w:rPr>
          <w:rFonts w:ascii="GHEA Grapalat" w:hAnsi="GHEA Grapalat" w:cs="GHEA Grapalat"/>
          <w:sz w:val="22"/>
          <w:szCs w:val="22"/>
          <w:lang w:val="hy-AM"/>
        </w:rPr>
        <w:t>ե</w:t>
      </w:r>
      <w:r w:rsidR="004D254E" w:rsidRPr="008F14AD">
        <w:rPr>
          <w:rFonts w:ascii="GHEA Grapalat" w:hAnsi="GHEA Grapalat" w:cs="GHEA Grapalat"/>
          <w:sz w:val="22"/>
          <w:szCs w:val="22"/>
          <w:lang w:val="hy-AM"/>
        </w:rPr>
        <w:t>վր</w:t>
      </w:r>
      <w:r w:rsidR="00EA7388" w:rsidRPr="00B91EF0">
        <w:rPr>
          <w:rFonts w:ascii="GHEA Grapalat" w:hAnsi="GHEA Grapalat" w:cs="GHEA Grapalat"/>
          <w:sz w:val="22"/>
          <w:szCs w:val="22"/>
          <w:lang w:val="hy-AM"/>
        </w:rPr>
        <w:t>ա</w:t>
      </w:r>
      <w:r w:rsidR="004D254E" w:rsidRPr="008F14AD">
        <w:rPr>
          <w:rFonts w:ascii="GHEA Grapalat" w:hAnsi="GHEA Grapalat" w:cs="GHEA Grapalat"/>
          <w:sz w:val="22"/>
          <w:szCs w:val="22"/>
          <w:lang w:val="hy-AM"/>
        </w:rPr>
        <w:t>գոտու տնտեսությու</w:t>
      </w:r>
      <w:r w:rsidR="00EA7388" w:rsidRPr="008F14AD">
        <w:rPr>
          <w:rFonts w:ascii="GHEA Grapalat" w:hAnsi="GHEA Grapalat" w:cs="GHEA Grapalat"/>
          <w:sz w:val="22"/>
          <w:szCs w:val="22"/>
          <w:lang w:val="hy-AM"/>
        </w:rPr>
        <w:t>նը Եվրոստատի նախնական գնահատմամ</w:t>
      </w:r>
      <w:r w:rsidR="004D254E" w:rsidRPr="008F14AD">
        <w:rPr>
          <w:rFonts w:ascii="GHEA Grapalat" w:hAnsi="GHEA Grapalat" w:cs="GHEA Grapalat"/>
          <w:sz w:val="22"/>
          <w:szCs w:val="22"/>
          <w:lang w:val="hy-AM"/>
        </w:rPr>
        <w:t>բ ունեցել է 6.2% աճ՝ սահմանափակումների թուլացման պայմաններում, իսկ Չինաստանի տնտեսություն</w:t>
      </w:r>
      <w:r w:rsidR="00784439" w:rsidRPr="00B91EF0">
        <w:rPr>
          <w:rFonts w:ascii="GHEA Grapalat" w:hAnsi="GHEA Grapalat" w:cs="GHEA Grapalat"/>
          <w:sz w:val="22"/>
          <w:szCs w:val="22"/>
          <w:lang w:val="hy-AM"/>
        </w:rPr>
        <w:t>ն</w:t>
      </w:r>
      <w:r w:rsidR="004D254E" w:rsidRPr="008F14AD">
        <w:rPr>
          <w:rFonts w:ascii="GHEA Grapalat" w:hAnsi="GHEA Grapalat" w:cs="GHEA Grapalat"/>
          <w:sz w:val="22"/>
          <w:szCs w:val="22"/>
          <w:lang w:val="hy-AM"/>
        </w:rPr>
        <w:t xml:space="preserve"> ըստ Չինաստանի վիճակագրության ազգային բյուրոյի գնահատման՝ գրանցել է մոտ 13% աճ: Վերականգ</w:t>
      </w:r>
      <w:r w:rsidR="008A1731" w:rsidRPr="00B91EF0">
        <w:rPr>
          <w:rFonts w:ascii="GHEA Grapalat" w:hAnsi="GHEA Grapalat" w:cs="GHEA Grapalat"/>
          <w:sz w:val="22"/>
          <w:szCs w:val="22"/>
          <w:lang w:val="hy-AM"/>
        </w:rPr>
        <w:t>ն</w:t>
      </w:r>
      <w:r w:rsidR="004D254E" w:rsidRPr="008F14AD">
        <w:rPr>
          <w:rFonts w:ascii="GHEA Grapalat" w:hAnsi="GHEA Grapalat" w:cs="GHEA Grapalat"/>
          <w:sz w:val="22"/>
          <w:szCs w:val="22"/>
          <w:lang w:val="hy-AM"/>
        </w:rPr>
        <w:t>ման փուլ է թևակոխել նաև Ռուսաստանի տնտեսությունը․ ՌԴ տնտեսական զարգացման նախարարության գնահատմամբ 2021 թվականի առաջին կիսամյակ</w:t>
      </w:r>
      <w:r w:rsidR="00784439" w:rsidRPr="00B91EF0">
        <w:rPr>
          <w:rFonts w:ascii="GHEA Grapalat" w:hAnsi="GHEA Grapalat" w:cs="GHEA Grapalat"/>
          <w:sz w:val="22"/>
          <w:szCs w:val="22"/>
          <w:lang w:val="hy-AM"/>
        </w:rPr>
        <w:t>ում</w:t>
      </w:r>
      <w:r w:rsidR="004D254E" w:rsidRPr="008F14AD">
        <w:rPr>
          <w:rFonts w:ascii="GHEA Grapalat" w:hAnsi="GHEA Grapalat" w:cs="GHEA Grapalat"/>
          <w:sz w:val="22"/>
          <w:szCs w:val="22"/>
          <w:lang w:val="hy-AM"/>
        </w:rPr>
        <w:t xml:space="preserve"> նախորդ տարվա նույն կիսամյակի նկատմամբ Ռուսաստանում տնտեսական ակտիվությունն աճել է 4.6%-ով՝ հիմնականում պայմանավորված արդյունաբերության զարգացումներով: </w:t>
      </w:r>
    </w:p>
    <w:p w:rsidR="004D254E" w:rsidRPr="008F14AD" w:rsidRDefault="00DA41EE" w:rsidP="004D254E">
      <w:pPr>
        <w:spacing w:line="336" w:lineRule="auto"/>
        <w:ind w:firstLine="450"/>
        <w:jc w:val="both"/>
        <w:rPr>
          <w:rFonts w:ascii="GHEA Grapalat" w:hAnsi="GHEA Grapalat" w:cs="GHEA Grapalat"/>
          <w:sz w:val="22"/>
          <w:szCs w:val="22"/>
          <w:lang w:val="hy-AM"/>
        </w:rPr>
      </w:pPr>
      <w:r w:rsidRPr="008F14AD">
        <w:rPr>
          <w:rFonts w:ascii="GHEA Grapalat" w:hAnsi="GHEA Grapalat"/>
          <w:b/>
          <w:i/>
          <w:sz w:val="22"/>
          <w:szCs w:val="22"/>
          <w:lang w:val="hy-AM"/>
        </w:rPr>
        <w:t>Միջազգային գներ:</w:t>
      </w:r>
      <w:r w:rsidRPr="008F14AD">
        <w:rPr>
          <w:rFonts w:ascii="GHEA Grapalat" w:hAnsi="GHEA Grapalat"/>
          <w:sz w:val="22"/>
          <w:szCs w:val="22"/>
          <w:lang w:val="hy-AM"/>
        </w:rPr>
        <w:t xml:space="preserve"> </w:t>
      </w:r>
      <w:r w:rsidR="004D254E" w:rsidRPr="008F14AD">
        <w:rPr>
          <w:rFonts w:ascii="GHEA Grapalat" w:hAnsi="GHEA Grapalat" w:cs="GHEA Grapalat"/>
          <w:sz w:val="22"/>
          <w:szCs w:val="22"/>
          <w:lang w:val="hy-AM"/>
        </w:rPr>
        <w:t>Հիմնականում պայմանավորված համաշխարհային տնտեսության վերականգ</w:t>
      </w:r>
      <w:r w:rsidR="008A1731" w:rsidRPr="00B91EF0">
        <w:rPr>
          <w:rFonts w:ascii="GHEA Grapalat" w:hAnsi="GHEA Grapalat" w:cs="GHEA Grapalat"/>
          <w:sz w:val="22"/>
          <w:szCs w:val="22"/>
          <w:lang w:val="hy-AM"/>
        </w:rPr>
        <w:t>ն</w:t>
      </w:r>
      <w:r w:rsidR="004D254E" w:rsidRPr="008F14AD">
        <w:rPr>
          <w:rFonts w:ascii="GHEA Grapalat" w:hAnsi="GHEA Grapalat" w:cs="GHEA Grapalat"/>
          <w:sz w:val="22"/>
          <w:szCs w:val="22"/>
          <w:lang w:val="hy-AM"/>
        </w:rPr>
        <w:t xml:space="preserve">մամբ՝ միջազգային շուկայում հումքային ապրանքների գներն աճել են: 2021 թվականի առաջին կիսամյակում պղնձի միջազգային շուկայում գներն աճել են 67.4%-ով, ինչին նպաստել է Չինաստանի բարձր տնտեսական ակտիվությունը: Համաշխարհային պահանջարկի վերականգնմամբ (հիմնականում՝ Չինաստանի), ինչպես նաև առաջարկի ու պահանջարկի միջև </w:t>
      </w:r>
      <w:r w:rsidR="004D254E" w:rsidRPr="008F14AD">
        <w:rPr>
          <w:rFonts w:ascii="GHEA Grapalat" w:hAnsi="GHEA Grapalat" w:cs="GHEA Grapalat"/>
          <w:sz w:val="22"/>
          <w:szCs w:val="22"/>
          <w:lang w:val="hy-AM"/>
        </w:rPr>
        <w:lastRenderedPageBreak/>
        <w:t>ժամանակավոր շեղումներով պայմանավորված</w:t>
      </w:r>
      <w:r w:rsidR="00784439" w:rsidRPr="00B91EF0">
        <w:rPr>
          <w:rFonts w:ascii="GHEA Grapalat" w:hAnsi="GHEA Grapalat" w:cs="GHEA Grapalat"/>
          <w:sz w:val="22"/>
          <w:szCs w:val="22"/>
          <w:lang w:val="hy-AM"/>
        </w:rPr>
        <w:t>՝</w:t>
      </w:r>
      <w:r w:rsidR="004D254E" w:rsidRPr="008F14AD">
        <w:rPr>
          <w:rFonts w:ascii="GHEA Grapalat" w:hAnsi="GHEA Grapalat" w:cs="GHEA Grapalat"/>
          <w:sz w:val="22"/>
          <w:szCs w:val="22"/>
          <w:lang w:val="hy-AM"/>
        </w:rPr>
        <w:t xml:space="preserve"> նավթի միջազգային գները 2021 թվականի առաջին կիսամյակում աճել են միջինում 83.0%-ով:</w:t>
      </w:r>
    </w:p>
    <w:p w:rsidR="00DA41EE" w:rsidRPr="008F14AD" w:rsidRDefault="00DA41EE" w:rsidP="00CF04A3">
      <w:pPr>
        <w:autoSpaceDE w:val="0"/>
        <w:autoSpaceDN w:val="0"/>
        <w:adjustRightInd w:val="0"/>
        <w:ind w:firstLine="567"/>
        <w:jc w:val="both"/>
        <w:rPr>
          <w:rFonts w:ascii="GHEA Grapalat" w:hAnsi="GHEA Grapalat"/>
          <w:sz w:val="22"/>
          <w:szCs w:val="22"/>
          <w:lang w:val="hy-AM"/>
        </w:rPr>
      </w:pPr>
    </w:p>
    <w:p w:rsidR="00DA41EE" w:rsidRPr="00B91EF0" w:rsidRDefault="00DA41EE" w:rsidP="009851FD">
      <w:pPr>
        <w:pStyle w:val="Heading1"/>
        <w:ind w:firstLine="567"/>
        <w:rPr>
          <w:rFonts w:ascii="GHEA Grapalat" w:eastAsia="GHEA Grapalat" w:hAnsi="GHEA Grapalat"/>
          <w:i w:val="0"/>
          <w:sz w:val="22"/>
          <w:szCs w:val="22"/>
          <w:lang w:val="hy-AM"/>
        </w:rPr>
      </w:pPr>
      <w:bookmarkStart w:id="14" w:name="_Toc71283307"/>
      <w:bookmarkStart w:id="15" w:name="_Toc71311881"/>
      <w:bookmarkStart w:id="16" w:name="_Toc79417470"/>
      <w:bookmarkStart w:id="17" w:name="_Toc79417550"/>
      <w:r w:rsidRPr="00B91EF0">
        <w:rPr>
          <w:rFonts w:ascii="GHEA Grapalat" w:eastAsia="GHEA Grapalat" w:hAnsi="GHEA Grapalat"/>
          <w:i w:val="0"/>
          <w:sz w:val="22"/>
          <w:szCs w:val="22"/>
          <w:lang w:val="hy-AM"/>
        </w:rPr>
        <w:t>2.3. ՀՀ մակրոտնտեսական զարգացումներ</w:t>
      </w:r>
      <w:bookmarkEnd w:id="14"/>
      <w:bookmarkEnd w:id="15"/>
      <w:bookmarkEnd w:id="16"/>
      <w:bookmarkEnd w:id="17"/>
    </w:p>
    <w:p w:rsidR="00DA41EE" w:rsidRPr="00B91EF0" w:rsidRDefault="00DA41EE" w:rsidP="009851FD">
      <w:pPr>
        <w:pStyle w:val="Heading1"/>
        <w:ind w:firstLine="567"/>
        <w:rPr>
          <w:rFonts w:ascii="GHEA Grapalat" w:eastAsia="GHEA Grapalat" w:hAnsi="GHEA Grapalat"/>
          <w:i w:val="0"/>
          <w:sz w:val="22"/>
          <w:szCs w:val="22"/>
          <w:lang w:val="hy-AM"/>
        </w:rPr>
      </w:pPr>
      <w:bookmarkStart w:id="18" w:name="_Toc71311882"/>
      <w:bookmarkStart w:id="19" w:name="_Toc79417471"/>
      <w:bookmarkStart w:id="20" w:name="_Toc79417551"/>
      <w:r w:rsidRPr="00B91EF0">
        <w:rPr>
          <w:rFonts w:ascii="GHEA Grapalat" w:eastAsia="GHEA Grapalat" w:hAnsi="GHEA Grapalat"/>
          <w:i w:val="0"/>
          <w:sz w:val="22"/>
          <w:szCs w:val="22"/>
          <w:lang w:val="hy-AM"/>
        </w:rPr>
        <w:t>2.3.1. Համախառն առաջարկ և պահանջարկ</w:t>
      </w:r>
      <w:bookmarkEnd w:id="18"/>
      <w:bookmarkEnd w:id="19"/>
      <w:bookmarkEnd w:id="20"/>
    </w:p>
    <w:p w:rsidR="004D254E" w:rsidRPr="00B91EF0" w:rsidRDefault="00DA41EE" w:rsidP="00784439">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8F14AD">
        <w:rPr>
          <w:rFonts w:ascii="GHEA Grapalat" w:hAnsi="GHEA Grapalat"/>
          <w:b/>
          <w:i/>
          <w:sz w:val="22"/>
          <w:szCs w:val="22"/>
          <w:lang w:val="hy-AM"/>
        </w:rPr>
        <w:t>Համախառն առաջարկ:</w:t>
      </w:r>
      <w:r w:rsidRPr="008F14AD">
        <w:rPr>
          <w:rFonts w:ascii="GHEA Grapalat" w:hAnsi="GHEA Grapalat"/>
          <w:sz w:val="22"/>
          <w:szCs w:val="22"/>
          <w:lang w:val="hy-AM"/>
        </w:rPr>
        <w:t xml:space="preserve"> </w:t>
      </w:r>
      <w:r w:rsidR="004D254E" w:rsidRPr="00B91EF0">
        <w:rPr>
          <w:rFonts w:ascii="GHEA Grapalat" w:eastAsia="GHEA Grapalat" w:hAnsi="GHEA Grapalat" w:cs="GHEA Grapalat"/>
          <w:sz w:val="22"/>
          <w:szCs w:val="22"/>
          <w:lang w:val="hy-AM"/>
        </w:rPr>
        <w:t>2021 թվականի հունվար-հունիսին նախորդ տարվա նույն ժամանակահատվածի համեմատ գրանցվեց տնտեսական ակտիվության ցուցանիշի (ՏԱՑ) 5.0% աճ (Գծապատկերներ 1-4)։ Չնայած տարեսկզբի բացասական զարգացումներին՝ մարտ ամսից սկսած տնտեսության բոլոր ճյուղերը սկսեցին վերականգնվել</w:t>
      </w:r>
      <w:r w:rsidR="00784439" w:rsidRPr="00B91EF0">
        <w:rPr>
          <w:rFonts w:ascii="GHEA Grapalat" w:eastAsia="GHEA Grapalat" w:hAnsi="GHEA Grapalat" w:cs="GHEA Grapalat"/>
          <w:sz w:val="22"/>
          <w:szCs w:val="22"/>
          <w:lang w:val="hy-AM"/>
        </w:rPr>
        <w:t>,</w:t>
      </w:r>
      <w:r w:rsidR="004D254E" w:rsidRPr="00B91EF0">
        <w:rPr>
          <w:rFonts w:ascii="GHEA Grapalat" w:eastAsia="GHEA Grapalat" w:hAnsi="GHEA Grapalat" w:cs="GHEA Grapalat"/>
          <w:sz w:val="22"/>
          <w:szCs w:val="22"/>
          <w:lang w:val="hy-AM"/>
        </w:rPr>
        <w:t xml:space="preserve"> և հունվար-հունիսին գրանցվեց տնտեսական ակտիվության աճի արագացում։ Տնտեսական ակտիվության աճը հիմնականում պայմանավորված է ծառայությունների և առևտրի աճերով (նպաստումը` համապատասխանաբար 1.3 և 0.9 տոկոսային կետ): Թողարկման ծավալի աճ գրանցվեց նաև տնտեսության մյուս ճյուղերում, որի արդյունքում տնտեսական ակտիվության ցուցանիշի աճին շինարարության, գյուղատնտեսության և արդյունաբերության նպաստումները կազմեցին համապատասխանաբար 0.8, 0.8 և 0.5 տոկոսային կետ: </w:t>
      </w:r>
    </w:p>
    <w:p w:rsidR="004D254E" w:rsidRPr="00B91EF0" w:rsidRDefault="004D254E" w:rsidP="00784439">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B91EF0">
        <w:rPr>
          <w:rFonts w:ascii="GHEA Grapalat" w:eastAsia="GHEA Grapalat" w:hAnsi="GHEA Grapalat" w:cs="GHEA Grapalat"/>
          <w:sz w:val="22"/>
          <w:szCs w:val="22"/>
          <w:lang w:val="hy-AM"/>
        </w:rPr>
        <w:t>Մյուս կողմից, զբոսաշրջիկների այցելությունների նվազման տեմպերի դանդաղումն (22.2%) իր հերթին</w:t>
      </w:r>
      <w:r w:rsidR="00EA7388" w:rsidRPr="00B91EF0">
        <w:rPr>
          <w:rFonts w:ascii="GHEA Grapalat" w:eastAsia="GHEA Grapalat" w:hAnsi="GHEA Grapalat" w:cs="GHEA Grapalat"/>
          <w:sz w:val="22"/>
          <w:szCs w:val="22"/>
          <w:lang w:val="hy-AM"/>
        </w:rPr>
        <w:t xml:space="preserve"> </w:t>
      </w:r>
      <w:r w:rsidRPr="00B91EF0">
        <w:rPr>
          <w:rFonts w:ascii="GHEA Grapalat" w:eastAsia="GHEA Grapalat" w:hAnsi="GHEA Grapalat" w:cs="GHEA Grapalat"/>
          <w:sz w:val="22"/>
          <w:szCs w:val="22"/>
          <w:lang w:val="hy-AM"/>
        </w:rPr>
        <w:t>դրական ազդեցություն ունեցավ ծառայությունների որոշ տեսակների, առևտրի, ինչպես նաև ուղևորափոխադրումների վրա:</w:t>
      </w:r>
    </w:p>
    <w:p w:rsidR="004D254E" w:rsidRPr="00B91EF0" w:rsidRDefault="00DA41EE" w:rsidP="00784439">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8F14AD">
        <w:rPr>
          <w:rFonts w:ascii="GHEA Grapalat" w:hAnsi="GHEA Grapalat"/>
          <w:b/>
          <w:i/>
          <w:sz w:val="22"/>
          <w:szCs w:val="22"/>
          <w:lang w:val="hy-AM"/>
        </w:rPr>
        <w:t>Արդյունաբերություն</w:t>
      </w:r>
      <w:r w:rsidRPr="008F14AD">
        <w:rPr>
          <w:rFonts w:ascii="GHEA Grapalat" w:hAnsi="GHEA Grapalat"/>
          <w:b/>
          <w:i/>
          <w:sz w:val="22"/>
          <w:szCs w:val="22"/>
          <w:vertAlign w:val="superscript"/>
          <w:lang w:val="hy-AM"/>
        </w:rPr>
        <w:footnoteReference w:id="1"/>
      </w:r>
      <w:r w:rsidRPr="008F14AD">
        <w:rPr>
          <w:rFonts w:ascii="GHEA Grapalat" w:hAnsi="GHEA Grapalat"/>
          <w:b/>
          <w:i/>
          <w:sz w:val="22"/>
          <w:szCs w:val="22"/>
          <w:lang w:val="hy-AM"/>
        </w:rPr>
        <w:t>։</w:t>
      </w:r>
      <w:r w:rsidRPr="008F14AD">
        <w:rPr>
          <w:rFonts w:ascii="GHEA Grapalat" w:hAnsi="GHEA Grapalat"/>
          <w:sz w:val="22"/>
          <w:szCs w:val="22"/>
          <w:lang w:val="hy-AM"/>
        </w:rPr>
        <w:t xml:space="preserve"> </w:t>
      </w:r>
      <w:r w:rsidR="004D254E" w:rsidRPr="00B91EF0">
        <w:rPr>
          <w:rFonts w:ascii="GHEA Grapalat" w:eastAsia="GHEA Grapalat" w:hAnsi="GHEA Grapalat" w:cs="GHEA Grapalat"/>
          <w:sz w:val="22"/>
          <w:szCs w:val="22"/>
          <w:lang w:val="hy-AM"/>
        </w:rPr>
        <w:t>Արդյունաբերության համախառն թողարկումն աճել է 2.1%-ով: Ճյուղի աճը հիմնականում պայմանավորված է եղել հանքագործական արդյունաբերություն և բացահանքերի շահագործում (նպաստումը՝ 1.4 տոկոսային կետ), ինչպես նաև էլեկտրաէներգիայի, գազի, գոլորշու և լավորակ օդի մատակարարում (նպաստումը՝ 1.3 տոկոսային կետ) ենթաճյուղերի աճերով: Ջրամատակարարում, կոյուղի, թափոնների կառավարում և վերամշակում ենթաճյուղն արդյունաբերության համախառն թողարկ</w:t>
      </w:r>
      <w:r w:rsidR="001E79BB" w:rsidRPr="00B91EF0">
        <w:rPr>
          <w:rFonts w:ascii="GHEA Grapalat" w:eastAsia="GHEA Grapalat" w:hAnsi="GHEA Grapalat" w:cs="GHEA Grapalat"/>
          <w:sz w:val="22"/>
          <w:szCs w:val="22"/>
          <w:lang w:val="hy-AM"/>
        </w:rPr>
        <w:t>մ</w:t>
      </w:r>
      <w:r w:rsidR="004D254E" w:rsidRPr="00B91EF0">
        <w:rPr>
          <w:rFonts w:ascii="GHEA Grapalat" w:eastAsia="GHEA Grapalat" w:hAnsi="GHEA Grapalat" w:cs="GHEA Grapalat"/>
          <w:sz w:val="22"/>
          <w:szCs w:val="22"/>
          <w:lang w:val="hy-AM"/>
        </w:rPr>
        <w:t xml:space="preserve">ան աճին նպաստել է 0.1 տոկոսային կետով: Միաժամանակ մշակող արդյունաբերություն ենթաճյուղի կրճատումը հակազդել է (0.7 տոկոսային կետով) արդյունաբերության աճին: </w:t>
      </w:r>
    </w:p>
    <w:p w:rsidR="004D254E" w:rsidRPr="00B91EF0" w:rsidRDefault="004D254E" w:rsidP="00784439">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B91EF0">
        <w:rPr>
          <w:rFonts w:ascii="GHEA Grapalat" w:eastAsia="GHEA Grapalat" w:hAnsi="GHEA Grapalat" w:cs="GHEA Grapalat"/>
          <w:sz w:val="22"/>
          <w:szCs w:val="22"/>
          <w:lang w:val="hy-AM"/>
        </w:rPr>
        <w:t xml:space="preserve">Մշակող արդյունաբերության նվազումը պայմանավորված է եղել արտաքին պահանջարկի նվազմամբ: Ենթաճյուղի նվազման հիմնական պատճառ են հանդիսացել հիմնային մետաղների (նպաստումը` 2.8 տոկոսային կետ), ոսկերչական արտադրատեսակների (նպաստումը` 2.2 տոկոսային կետ) և ծխախոտի արտադրատեսակների (նպաստումը` 2.2 տոկոսային կետ) արտադրության ծավալների նվազումները: Մշակող արդյունաբերության նվազմանը հիմնականում </w:t>
      </w:r>
      <w:r w:rsidRPr="00B91EF0">
        <w:rPr>
          <w:rFonts w:ascii="GHEA Grapalat" w:eastAsia="GHEA Grapalat" w:hAnsi="GHEA Grapalat" w:cs="GHEA Grapalat"/>
          <w:sz w:val="22"/>
          <w:szCs w:val="22"/>
          <w:lang w:val="hy-AM"/>
        </w:rPr>
        <w:lastRenderedPageBreak/>
        <w:t xml:space="preserve">հակազդել են խմիչքների արտադրությունը` 2.0 տոկոսային կետով և այլ ոչ մետաղական հանքային արտադրատեսակների արտադրությունը` 1.5 տոկոսային կետով: </w:t>
      </w:r>
    </w:p>
    <w:tbl>
      <w:tblPr>
        <w:tblStyle w:val="TableGrid1113112"/>
        <w:tblW w:w="10348" w:type="dxa"/>
        <w:tblInd w:w="137" w:type="dxa"/>
        <w:shd w:val="clear" w:color="auto" w:fill="DBE5F1" w:themeFill="accent1" w:themeFillTint="33"/>
        <w:tblLayout w:type="fixed"/>
        <w:tblLook w:val="04A0" w:firstRow="1" w:lastRow="0" w:firstColumn="1" w:lastColumn="0" w:noHBand="0" w:noVBand="1"/>
      </w:tblPr>
      <w:tblGrid>
        <w:gridCol w:w="10348"/>
      </w:tblGrid>
      <w:tr w:rsidR="004D254E" w:rsidRPr="00B91EF0" w:rsidTr="004D254E">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4D254E" w:rsidRPr="008F14AD" w:rsidRDefault="004D254E" w:rsidP="004D254E">
            <w:pPr>
              <w:tabs>
                <w:tab w:val="right" w:pos="0"/>
              </w:tabs>
              <w:spacing w:before="80" w:after="80"/>
              <w:ind w:firstLine="360"/>
              <w:jc w:val="center"/>
              <w:rPr>
                <w:rFonts w:ascii="GHEA Grapalat" w:hAnsi="GHEA Grapalat" w:cs="Sylfaen"/>
                <w:sz w:val="18"/>
                <w:szCs w:val="18"/>
                <w:lang w:val="hy-AM"/>
              </w:rPr>
            </w:pPr>
            <w:r w:rsidRPr="008F14AD">
              <w:rPr>
                <w:rFonts w:ascii="GHEA Grapalat" w:hAnsi="GHEA Grapalat" w:cs="Sylfaen"/>
                <w:b/>
                <w:sz w:val="18"/>
                <w:szCs w:val="18"/>
                <w:lang w:val="hy-AM"/>
              </w:rPr>
              <w:t xml:space="preserve">Ներդիր 1. Կորոնավիրուսային համավարակի </w:t>
            </w:r>
            <w:r w:rsidRPr="008F14AD">
              <w:rPr>
                <w:rFonts w:ascii="GHEA Grapalat" w:hAnsi="GHEA Grapalat" w:cs="Sylfaen"/>
                <w:b/>
                <w:sz w:val="18"/>
                <w:szCs w:val="18"/>
                <w:lang w:val="sk-SK"/>
              </w:rPr>
              <w:t>(COVID-19)</w:t>
            </w:r>
            <w:r w:rsidRPr="008F14AD">
              <w:rPr>
                <w:rFonts w:ascii="GHEA Grapalat" w:hAnsi="GHEA Grapalat" w:cs="Sylfaen"/>
                <w:b/>
                <w:sz w:val="18"/>
                <w:szCs w:val="18"/>
                <w:lang w:val="hy-AM"/>
              </w:rPr>
              <w:t xml:space="preserve"> զարգացման դինամիկան ՀՀ-ում</w:t>
            </w:r>
          </w:p>
        </w:tc>
      </w:tr>
      <w:tr w:rsidR="004D254E" w:rsidRPr="008F14AD" w:rsidTr="004D254E">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4D254E" w:rsidRPr="008F14AD" w:rsidRDefault="004D254E" w:rsidP="004D254E">
            <w:pPr>
              <w:tabs>
                <w:tab w:val="right" w:pos="0"/>
                <w:tab w:val="left" w:pos="270"/>
              </w:tabs>
              <w:ind w:firstLine="180"/>
              <w:jc w:val="center"/>
              <w:rPr>
                <w:rFonts w:ascii="GHEA Grapalat" w:hAnsi="GHEA Grapalat" w:cs="Sylfaen"/>
                <w:bCs/>
                <w:lang w:val="hy-AM"/>
              </w:rPr>
            </w:pPr>
            <w:r w:rsidRPr="008F14AD">
              <w:rPr>
                <w:rFonts w:ascii="GHEA Grapalat" w:hAnsi="GHEA Grapalat" w:cs="Sylfaen"/>
                <w:bCs/>
                <w:lang w:val="hy-AM"/>
              </w:rPr>
              <w:t>ՀՀ-ում կորոնավիրուսի համավարակի տարածումը շարունակվեց նաև 2021թ.:</w:t>
            </w:r>
          </w:p>
          <w:tbl>
            <w:tblPr>
              <w:tblStyle w:val="TableGrid"/>
              <w:tblW w:w="9779" w:type="dxa"/>
              <w:tblLayout w:type="fixed"/>
              <w:tblLook w:val="04A0" w:firstRow="1" w:lastRow="0" w:firstColumn="1" w:lastColumn="0" w:noHBand="0" w:noVBand="1"/>
            </w:tblPr>
            <w:tblGrid>
              <w:gridCol w:w="9779"/>
            </w:tblGrid>
            <w:tr w:rsidR="004D254E" w:rsidRPr="008F14AD" w:rsidTr="001E79BB">
              <w:trPr>
                <w:trHeight w:val="3730"/>
              </w:trPr>
              <w:tc>
                <w:tcPr>
                  <w:tcW w:w="9779" w:type="dxa"/>
                  <w:tcBorders>
                    <w:top w:val="single" w:sz="4" w:space="0" w:color="auto"/>
                    <w:left w:val="single" w:sz="4" w:space="0" w:color="auto"/>
                    <w:bottom w:val="single" w:sz="4" w:space="0" w:color="auto"/>
                    <w:right w:val="single" w:sz="4" w:space="0" w:color="auto"/>
                  </w:tcBorders>
                  <w:hideMark/>
                </w:tcPr>
                <w:p w:rsidR="004D254E" w:rsidRPr="008F14AD" w:rsidRDefault="004D254E" w:rsidP="004D254E">
                  <w:pPr>
                    <w:tabs>
                      <w:tab w:val="right" w:pos="0"/>
                      <w:tab w:val="left" w:pos="270"/>
                    </w:tabs>
                    <w:jc w:val="both"/>
                    <w:rPr>
                      <w:rFonts w:ascii="GHEA Grapalat" w:hAnsi="GHEA Grapalat" w:cs="Sylfaen"/>
                      <w:sz w:val="18"/>
                      <w:szCs w:val="18"/>
                    </w:rPr>
                  </w:pPr>
                  <w:r w:rsidRPr="008F14AD">
                    <w:rPr>
                      <w:noProof/>
                      <w:shd w:val="clear" w:color="auto" w:fill="D9D9D9"/>
                    </w:rPr>
                    <w:drawing>
                      <wp:inline distT="0" distB="0" distL="0" distR="0" wp14:anchorId="44AFD172" wp14:editId="2802E4F2">
                        <wp:extent cx="3276600" cy="2209800"/>
                        <wp:effectExtent l="0" t="0" r="0" b="0"/>
                        <wp:docPr id="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8F14AD">
                    <w:rPr>
                      <w:noProof/>
                      <w:color w:val="244061" w:themeColor="accent1" w:themeShade="80"/>
                    </w:rPr>
                    <w:drawing>
                      <wp:inline distT="0" distB="0" distL="0" distR="0" wp14:anchorId="1215EC49" wp14:editId="6E167439">
                        <wp:extent cx="2600325" cy="2247900"/>
                        <wp:effectExtent l="0" t="0" r="0" b="0"/>
                        <wp:docPr id="1" name="Chart 34">
                          <a:extLst xmlns:a="http://schemas.openxmlformats.org/drawingml/2006/main">
                            <a:ext uri="{FF2B5EF4-FFF2-40B4-BE49-F238E27FC236}">
                              <a16:creationId xmlns:a16="http://schemas.microsoft.com/office/drawing/2014/main" id="{C774C9BD-AFA9-4100-BDD1-877A41595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D254E" w:rsidRPr="008F14AD" w:rsidRDefault="004D254E" w:rsidP="004D254E">
                  <w:pPr>
                    <w:tabs>
                      <w:tab w:val="right" w:pos="0"/>
                      <w:tab w:val="left" w:pos="270"/>
                    </w:tabs>
                    <w:jc w:val="both"/>
                    <w:rPr>
                      <w:rFonts w:ascii="GHEA Grapalat" w:hAnsi="GHEA Grapalat" w:cs="Sylfaen"/>
                      <w:sz w:val="18"/>
                      <w:szCs w:val="18"/>
                    </w:rPr>
                  </w:pPr>
                  <w:r w:rsidRPr="008F14AD">
                    <w:rPr>
                      <w:rFonts w:ascii="GHEA Grapalat" w:hAnsi="GHEA Grapalat"/>
                      <w:i/>
                      <w:sz w:val="18"/>
                      <w:szCs w:val="18"/>
                    </w:rPr>
                    <w:t>Աղբյուրը՝ ՀՀ առողջապահության նախարարություն</w:t>
                  </w:r>
                </w:p>
              </w:tc>
            </w:tr>
          </w:tbl>
          <w:p w:rsidR="004D254E" w:rsidRPr="008F14AD" w:rsidRDefault="004D254E" w:rsidP="004D254E">
            <w:pPr>
              <w:tabs>
                <w:tab w:val="right" w:pos="0"/>
              </w:tabs>
              <w:ind w:firstLine="180"/>
              <w:jc w:val="both"/>
              <w:rPr>
                <w:rFonts w:ascii="GHEA Grapalat" w:hAnsi="GHEA Grapalat"/>
                <w:sz w:val="18"/>
                <w:szCs w:val="18"/>
                <w:lang w:val="hy-AM"/>
              </w:rPr>
            </w:pPr>
          </w:p>
          <w:p w:rsidR="004D254E" w:rsidRPr="008F14AD" w:rsidRDefault="004D254E" w:rsidP="004D254E">
            <w:pPr>
              <w:tabs>
                <w:tab w:val="right" w:pos="0"/>
              </w:tabs>
              <w:spacing w:after="0"/>
              <w:ind w:firstLine="180"/>
              <w:jc w:val="both"/>
              <w:rPr>
                <w:rFonts w:ascii="GHEA Grapalat" w:hAnsi="GHEA Grapalat" w:cs="Sylfaen"/>
                <w:sz w:val="18"/>
                <w:szCs w:val="18"/>
                <w:lang w:val="hy-AM"/>
              </w:rPr>
            </w:pPr>
            <w:r w:rsidRPr="008F14AD">
              <w:rPr>
                <w:rFonts w:ascii="GHEA Grapalat" w:hAnsi="GHEA Grapalat"/>
                <w:sz w:val="18"/>
                <w:szCs w:val="18"/>
                <w:lang w:val="hy-AM"/>
              </w:rPr>
              <w:t>2021-2025թթ</w:t>
            </w:r>
            <w:r w:rsidRPr="008F14AD">
              <w:rPr>
                <w:rFonts w:ascii="GHEA Grapalat" w:hAnsi="GHEA Grapalat" w:cs="Cambria Math"/>
                <w:sz w:val="18"/>
                <w:szCs w:val="18"/>
                <w:lang w:val="hy-AM"/>
              </w:rPr>
              <w:t>.</w:t>
            </w:r>
            <w:r w:rsidRPr="008F14AD">
              <w:rPr>
                <w:rFonts w:ascii="GHEA Grapalat" w:hAnsi="GHEA Grapalat"/>
                <w:sz w:val="18"/>
                <w:szCs w:val="18"/>
                <w:lang w:val="hy-AM"/>
              </w:rPr>
              <w:t xml:space="preserve"> իմունականխարգելման ազգային ծրագրով նախատեսվում է </w:t>
            </w:r>
            <w:r w:rsidRPr="008F14AD">
              <w:rPr>
                <w:rFonts w:ascii="GHEA Grapalat" w:hAnsi="GHEA Grapalat" w:cs="Sylfaen"/>
                <w:sz w:val="18"/>
                <w:szCs w:val="18"/>
                <w:lang w:val="hy-AM"/>
              </w:rPr>
              <w:t>կորոնավիրուսային</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հիվանդության</w:t>
            </w:r>
            <w:r w:rsidRPr="008F14AD">
              <w:rPr>
                <w:rFonts w:ascii="GHEA Grapalat" w:hAnsi="GHEA Grapalat"/>
                <w:sz w:val="18"/>
                <w:szCs w:val="18"/>
                <w:lang w:val="hy-AM"/>
              </w:rPr>
              <w:t xml:space="preserve"> (COVID-19) </w:t>
            </w:r>
            <w:r w:rsidRPr="008F14AD">
              <w:rPr>
                <w:rFonts w:ascii="GHEA Grapalat" w:hAnsi="GHEA Grapalat" w:cs="Sylfaen"/>
                <w:sz w:val="18"/>
                <w:szCs w:val="18"/>
                <w:lang w:val="hy-AM"/>
              </w:rPr>
              <w:t>համաճարակային</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իրավիճակի</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գնահատում</w:t>
            </w:r>
            <w:r w:rsidRPr="008F14AD">
              <w:rPr>
                <w:rFonts w:ascii="GHEA Grapalat" w:hAnsi="GHEA Grapalat"/>
                <w:sz w:val="18"/>
                <w:szCs w:val="18"/>
                <w:lang w:val="hy-AM"/>
              </w:rPr>
              <w:t xml:space="preserve"> </w:t>
            </w:r>
            <w:r w:rsidRPr="008F14AD">
              <w:rPr>
                <w:rFonts w:ascii="GHEA Grapalat" w:hAnsi="GHEA Grapalat" w:cs="Sylfaen"/>
                <w:sz w:val="18"/>
                <w:szCs w:val="18"/>
                <w:lang w:val="hy-AM"/>
              </w:rPr>
              <w:t>և</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բնակչության</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ռիսկի</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խմբերի</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շրջանում</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համաճարակաբանական</w:t>
            </w:r>
            <w:r w:rsidRPr="008F14AD">
              <w:rPr>
                <w:rFonts w:ascii="GHEA Grapalat" w:hAnsi="GHEA Grapalat"/>
                <w:sz w:val="18"/>
                <w:szCs w:val="18"/>
                <w:lang w:val="hy-AM"/>
              </w:rPr>
              <w:t xml:space="preserve"> </w:t>
            </w:r>
            <w:r w:rsidRPr="008F14AD">
              <w:rPr>
                <w:rFonts w:ascii="GHEA Grapalat" w:hAnsi="GHEA Grapalat" w:cs="Sylfaen"/>
                <w:sz w:val="18"/>
                <w:szCs w:val="18"/>
                <w:lang w:val="hy-AM"/>
              </w:rPr>
              <w:t>ցուցումով</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զանգվածային</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պատվաստումների</w:t>
            </w:r>
            <w:r w:rsidRPr="008F14AD">
              <w:rPr>
                <w:rFonts w:ascii="GHEA Grapalat" w:hAnsi="GHEA Grapalat"/>
                <w:sz w:val="18"/>
                <w:szCs w:val="18"/>
                <w:lang w:val="hy-AM"/>
              </w:rPr>
              <w:t xml:space="preserve"> </w:t>
            </w:r>
            <w:r w:rsidRPr="008F14AD">
              <w:rPr>
                <w:rFonts w:ascii="GHEA Grapalat" w:hAnsi="GHEA Grapalat" w:cs="Sylfaen"/>
                <w:sz w:val="18"/>
                <w:szCs w:val="18"/>
                <w:lang w:val="hy-AM"/>
              </w:rPr>
              <w:t xml:space="preserve">իրականացում, որն արդեն իսկ մեկնարկել է, ինչի շրջանակներում՝ </w:t>
            </w:r>
          </w:p>
          <w:p w:rsidR="004D254E" w:rsidRPr="008F14AD" w:rsidRDefault="004D254E" w:rsidP="004D254E">
            <w:pPr>
              <w:numPr>
                <w:ilvl w:val="0"/>
                <w:numId w:val="21"/>
              </w:numPr>
              <w:tabs>
                <w:tab w:val="right" w:pos="0"/>
                <w:tab w:val="left" w:pos="360"/>
              </w:tabs>
              <w:spacing w:before="120" w:after="100"/>
              <w:ind w:left="0" w:firstLine="187"/>
              <w:contextualSpacing/>
              <w:jc w:val="both"/>
              <w:rPr>
                <w:rFonts w:ascii="GHEA Grapalat" w:eastAsia="Calibri" w:hAnsi="GHEA Grapalat" w:cs="Segoe UI Historic"/>
                <w:sz w:val="18"/>
                <w:szCs w:val="18"/>
                <w:lang w:val="hy-AM"/>
              </w:rPr>
            </w:pPr>
            <w:r w:rsidRPr="008F14AD">
              <w:rPr>
                <w:rFonts w:ascii="GHEA Grapalat" w:eastAsia="Calibri" w:hAnsi="GHEA Grapalat" w:cs="Segoe UI Historic"/>
                <w:sz w:val="18"/>
                <w:szCs w:val="18"/>
                <w:lang w:val="hy-AM"/>
              </w:rPr>
              <w:t>Մարտի 28-ին ՀՀ ներկրվել է «AstraZeneca» պատվաստանյութի առաջին խմբաքանակը</w:t>
            </w:r>
            <w:r w:rsidRPr="008F14AD">
              <w:rPr>
                <w:rFonts w:ascii="GHEA Grapalat" w:hAnsi="GHEA Grapalat" w:cs="Segoe UI Historic"/>
                <w:sz w:val="18"/>
                <w:szCs w:val="18"/>
                <w:lang w:val="hy-AM"/>
              </w:rPr>
              <w:t>` 24</w:t>
            </w:r>
            <w:r w:rsidRPr="008F14AD">
              <w:rPr>
                <w:rFonts w:ascii="GHEA Grapalat" w:eastAsia="Calibri" w:hAnsi="GHEA Grapalat" w:cs="Segoe UI Historic"/>
                <w:sz w:val="18"/>
                <w:szCs w:val="18"/>
                <w:lang w:val="hy-AM"/>
              </w:rPr>
              <w:t xml:space="preserve">000 դեղաչափ: Նախատեսված է եղել </w:t>
            </w:r>
            <w:r w:rsidRPr="008F14AD">
              <w:rPr>
                <w:rFonts w:ascii="GHEA Grapalat" w:hAnsi="GHEA Grapalat" w:cs="Segoe UI Historic"/>
                <w:sz w:val="18"/>
                <w:szCs w:val="18"/>
                <w:lang w:val="hy-AM"/>
              </w:rPr>
              <w:t>65 և բարձր տարիքի մարդկանց, բուժաշխատողների, 16-54տ</w:t>
            </w:r>
            <w:r w:rsidRPr="008F14AD">
              <w:rPr>
                <w:rFonts w:ascii="Cambria Math" w:eastAsia="MS Mincho" w:hAnsi="Cambria Math" w:cs="Cambria Math"/>
                <w:sz w:val="18"/>
                <w:szCs w:val="18"/>
                <w:lang w:val="hy-AM"/>
              </w:rPr>
              <w:t>․</w:t>
            </w:r>
            <w:r w:rsidRPr="008F14AD">
              <w:rPr>
                <w:rFonts w:ascii="GHEA Grapalat" w:hAnsi="GHEA Grapalat" w:cs="Segoe UI Historic"/>
                <w:sz w:val="18"/>
                <w:szCs w:val="18"/>
                <w:lang w:val="hy-AM"/>
              </w:rPr>
              <w:t xml:space="preserve"> քրոնիկ հիվանդների և սոցիալական խնամքի կենտրոնի աշխատողների պատվաստման համար։</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eastAsia="Calibri" w:hAnsi="GHEA Grapalat" w:cs="Segoe UI Historic"/>
                <w:sz w:val="18"/>
                <w:szCs w:val="18"/>
                <w:lang w:val="hy-AM"/>
              </w:rPr>
              <w:t>Ապրիլի 8-ին ներկրվել է «Sputnik-V» պատվաստանյութի առաջին խմբաքանակը՝ 15000 դեղաչափ` 7500 անձի համար։</w:t>
            </w:r>
            <w:r w:rsidRPr="008F14AD">
              <w:rPr>
                <w:rFonts w:ascii="Calibri" w:eastAsia="Calibri" w:hAnsi="Calibri" w:cs="Calibri"/>
                <w:sz w:val="18"/>
                <w:szCs w:val="18"/>
                <w:lang w:val="hy-AM"/>
              </w:rPr>
              <w:t> </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hAnsi="GHEA Grapalat" w:cs="Segoe UI Historic"/>
                <w:sz w:val="18"/>
                <w:szCs w:val="18"/>
                <w:lang w:val="hy-AM"/>
              </w:rPr>
              <w:t>Ապրիլի 26-ին ներկրվել է «Sputnik-V» պատվաստանյութի նոր խմբաքանակ` 14000 անձի համար, իսկ 1000 մարդու պատվաստման համար Ռուսաստանը նվիրել է լրացուցիչ 2000 միավոր դեղաչափ։</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eastAsia="Calibri" w:hAnsi="GHEA Grapalat" w:cs="Segoe UI Historic"/>
                <w:sz w:val="18"/>
                <w:szCs w:val="18"/>
                <w:lang w:val="hy-AM"/>
              </w:rPr>
              <w:t>Մայիսի 1-ին ներկրվել է ՉԺՀ կառավարության կողմից ՀՀ-ին որպես նվիրատվություն տրամադրված «Կորոնավակ» պատվաստանյութը` 100 հազար դեղաչափ` 50 հազար անձի համար: Պատվաստանյութով կարող են պատվաստվել 18-ից բարձր բոլոր քաղաքացիները` ըստ դիմելիության և կամավորության սկզբունքի։</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hAnsi="GHEA Grapalat" w:cs="Segoe UI Historic"/>
                <w:sz w:val="18"/>
                <w:szCs w:val="18"/>
                <w:lang w:val="hy-AM"/>
              </w:rPr>
              <w:t>Մայիսի 12-ին ներկրվել է 14000 երկրորդ դեղաչափ «Sputnik-V» պատվաստանյութ: Դրանք նախատեսված են եղել 18-54 տարեկա</w:t>
            </w:r>
            <w:r w:rsidR="009436D4" w:rsidRPr="008F14AD">
              <w:rPr>
                <w:rFonts w:ascii="GHEA Grapalat" w:hAnsi="GHEA Grapalat" w:cs="Segoe UI Historic"/>
                <w:sz w:val="18"/>
                <w:szCs w:val="18"/>
                <w:lang w:val="hy-AM"/>
              </w:rPr>
              <w:t>ն</w:t>
            </w:r>
            <w:r w:rsidRPr="008F14AD">
              <w:rPr>
                <w:rFonts w:ascii="GHEA Grapalat" w:hAnsi="GHEA Grapalat" w:cs="Segoe UI Historic"/>
                <w:sz w:val="18"/>
                <w:szCs w:val="18"/>
                <w:lang w:val="hy-AM"/>
              </w:rPr>
              <w:t xml:space="preserve"> բուժաշխատողների, քրոնիկ հիվանդների, սոցիալական խնամքի կենտրոնների բնակիչների և աշխատակիցների համար: </w:t>
            </w:r>
          </w:p>
          <w:p w:rsidR="004D254E" w:rsidRPr="008F14AD" w:rsidRDefault="004D254E" w:rsidP="004D254E">
            <w:pPr>
              <w:numPr>
                <w:ilvl w:val="0"/>
                <w:numId w:val="21"/>
              </w:numPr>
              <w:tabs>
                <w:tab w:val="right" w:pos="0"/>
                <w:tab w:val="left" w:pos="360"/>
                <w:tab w:val="left" w:pos="687"/>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hAnsi="GHEA Grapalat" w:cs="Segoe UI Historic"/>
                <w:sz w:val="18"/>
                <w:szCs w:val="18"/>
                <w:lang w:val="hy-AM"/>
              </w:rPr>
              <w:t>Մայիսի 17-ին ներկրվել է «AstraZeneca» պատվաստանյութի երկրորդ խմբաքանակը` 50 հազար դեղաչափ:</w:t>
            </w:r>
            <w:r w:rsidRPr="008F14AD">
              <w:rPr>
                <w:rFonts w:ascii="GHEA Grapalat" w:eastAsia="Calibri" w:hAnsi="GHEA Grapalat" w:cs="Segoe UI Historic"/>
                <w:sz w:val="18"/>
                <w:szCs w:val="18"/>
                <w:lang w:val="hy-AM"/>
              </w:rPr>
              <w:t xml:space="preserve"> </w:t>
            </w:r>
            <w:r w:rsidRPr="008F14AD">
              <w:rPr>
                <w:rFonts w:ascii="GHEA Grapalat" w:hAnsi="GHEA Grapalat" w:cs="Segoe UI Historic"/>
                <w:sz w:val="18"/>
                <w:szCs w:val="18"/>
                <w:lang w:val="hy-AM"/>
              </w:rPr>
              <w:t xml:space="preserve">«AstraZeneca»-ով կարող են պատվաստվել ՀՀ 18 տարեկանից բարձր բոլոր քաղաքացիները, ինչպես նաև օտարերկրացիները: </w:t>
            </w:r>
          </w:p>
          <w:p w:rsidR="004D254E" w:rsidRPr="008F14AD" w:rsidRDefault="004D254E" w:rsidP="004D254E">
            <w:pPr>
              <w:numPr>
                <w:ilvl w:val="0"/>
                <w:numId w:val="21"/>
              </w:numPr>
              <w:tabs>
                <w:tab w:val="right" w:pos="0"/>
                <w:tab w:val="left" w:pos="360"/>
                <w:tab w:val="left" w:pos="687"/>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hAnsi="GHEA Grapalat" w:cs="Segoe UI Historic"/>
                <w:sz w:val="18"/>
                <w:szCs w:val="18"/>
                <w:lang w:val="hy-AM"/>
              </w:rPr>
              <w:t>Մայիսի 22-ին «Sputnik-V» պատվաստանյութից օգտվելու հնարավորություններն ընդլայնվել են</w:t>
            </w:r>
            <w:r w:rsidR="009436D4" w:rsidRPr="00B91EF0">
              <w:rPr>
                <w:rFonts w:ascii="GHEA Grapalat" w:hAnsi="GHEA Grapalat" w:cs="Segoe UI Historic"/>
                <w:sz w:val="18"/>
                <w:szCs w:val="18"/>
                <w:lang w:val="hy-AM"/>
              </w:rPr>
              <w:t>,</w:t>
            </w:r>
            <w:r w:rsidRPr="008F14AD">
              <w:rPr>
                <w:rFonts w:ascii="GHEA Grapalat" w:hAnsi="GHEA Grapalat" w:cs="Segoe UI Historic"/>
                <w:sz w:val="18"/>
                <w:szCs w:val="18"/>
                <w:lang w:val="hy-AM"/>
              </w:rPr>
              <w:t xml:space="preserve"> և քրոնիկ հիվանդների համար հանվել է պատվաստումների մինչև 54 տարիքային շեմը։ </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hAnsi="GHEA Grapalat" w:cs="Segoe UI Historic"/>
                <w:sz w:val="18"/>
                <w:szCs w:val="18"/>
                <w:lang w:val="hy-AM"/>
              </w:rPr>
              <w:t xml:space="preserve">Հունիսի 28-ից սկսած ՀՀ-ում 18 տարեկանից բարձր անձիք կարող են պատվաստվել առկա պատվաստանյութերից յուրաքանչյուրով՝ ըստ նախընտրության: </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eastAsia="Calibri" w:hAnsi="GHEA Grapalat" w:cs="Segoe UI Historic"/>
                <w:sz w:val="18"/>
                <w:szCs w:val="18"/>
                <w:lang w:val="hy-AM"/>
              </w:rPr>
              <w:t>2021թ. հուլիսի 7-ի դրությամբ ընդհանուր առմամբ ՀՀ ներմուծվել է 294,460 դեղաչափ պատվաստանյութ, որից 120,060</w:t>
            </w:r>
            <w:r w:rsidR="00EA7388" w:rsidRPr="008F14AD">
              <w:rPr>
                <w:rFonts w:ascii="GHEA Grapalat" w:eastAsia="Calibri" w:hAnsi="GHEA Grapalat" w:cs="Segoe UI Historic"/>
                <w:sz w:val="18"/>
                <w:szCs w:val="18"/>
                <w:lang w:val="hy-AM"/>
              </w:rPr>
              <w:t xml:space="preserve"> </w:t>
            </w:r>
            <w:r w:rsidRPr="008F14AD">
              <w:rPr>
                <w:rFonts w:ascii="GHEA Grapalat" w:eastAsia="Calibri" w:hAnsi="GHEA Grapalat" w:cs="Segoe UI Historic"/>
                <w:sz w:val="18"/>
                <w:szCs w:val="18"/>
                <w:lang w:val="hy-AM"/>
              </w:rPr>
              <w:t>դեղաչափ «Sputnik-V», 100,000 դեղաչափ CoronaVac և 74,400 դեղաչափ «AstraZeneca»: Պատվաստումներն իրականացվում են առողջության առաջնային պահպանման կազմակերպություններում</w:t>
            </w:r>
            <w:r w:rsidR="009436D4" w:rsidRPr="00B91EF0">
              <w:rPr>
                <w:rFonts w:ascii="GHEA Grapalat" w:eastAsia="Calibri" w:hAnsi="GHEA Grapalat" w:cs="Segoe UI Historic"/>
                <w:sz w:val="18"/>
                <w:szCs w:val="18"/>
                <w:lang w:val="hy-AM"/>
              </w:rPr>
              <w:t>,</w:t>
            </w:r>
            <w:r w:rsidRPr="008F14AD">
              <w:rPr>
                <w:rFonts w:ascii="GHEA Grapalat" w:eastAsia="Calibri" w:hAnsi="GHEA Grapalat" w:cs="Segoe UI Historic"/>
                <w:sz w:val="18"/>
                <w:szCs w:val="18"/>
                <w:lang w:val="hy-AM"/>
              </w:rPr>
              <w:t xml:space="preserve"> ինչպես նաև շարժական պատվաստումային խմբերի կողմից հանրային վայրերում: Կարող են պատվաստվել նաև Հայաստանում բնակվող օտարերկրյա քաղաքացիները: Պատվաստումներն անվճար են բոլորի համար և իրականացվում են միայն կամավորության սկզբունքով:</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rPr>
            </w:pPr>
            <w:r w:rsidRPr="008F14AD">
              <w:rPr>
                <w:rFonts w:ascii="GHEA Grapalat" w:eastAsia="Calibri" w:hAnsi="GHEA Grapalat" w:cs="Segoe UI Historic"/>
                <w:sz w:val="18"/>
                <w:szCs w:val="18"/>
                <w:lang w:val="hy-AM"/>
              </w:rPr>
              <w:t>COVID-19-ի դեմ պատվաստումների մեկնարկից ի վեր</w:t>
            </w:r>
            <w:r w:rsidR="00EA7388" w:rsidRPr="008F14AD">
              <w:rPr>
                <w:rFonts w:ascii="GHEA Grapalat" w:eastAsia="Calibri" w:hAnsi="GHEA Grapalat" w:cs="Segoe UI Historic"/>
                <w:sz w:val="18"/>
                <w:szCs w:val="18"/>
                <w:lang w:val="hy-AM"/>
              </w:rPr>
              <w:t xml:space="preserve"> </w:t>
            </w:r>
            <w:r w:rsidRPr="008F14AD">
              <w:rPr>
                <w:rFonts w:ascii="GHEA Grapalat" w:eastAsia="Calibri" w:hAnsi="GHEA Grapalat" w:cs="Segoe UI Historic"/>
                <w:sz w:val="18"/>
                <w:szCs w:val="18"/>
                <w:lang w:val="hy-AM"/>
              </w:rPr>
              <w:t xml:space="preserve">հուլիսի 8-ի դրությամբ հանրապետությունում կատարվել է 103,317 պատվաստում, որից 74,479` առաջին դեղաչափ (33,850 «AstraZeneca», 17,657 «CoronaVac», 22,972 «Sputnik-V») և 28,838` երկրորդ դեղաչափ (6,025 «AstraZeneca», 5,218 «CoronaVac», 17,595 «Sputnik-V»): 2021թ. նախատեսվում է պատվաստել բնակչության 10%-ին։ </w:t>
            </w:r>
            <w:r w:rsidRPr="008F14AD">
              <w:rPr>
                <w:rFonts w:ascii="GHEA Grapalat" w:eastAsia="Calibri" w:hAnsi="GHEA Grapalat" w:cs="Segoe UI Historic"/>
                <w:sz w:val="18"/>
                <w:szCs w:val="18"/>
              </w:rPr>
              <w:t>Ներկայացված ցուցանիշը կարող է փոխվել՝ համաճարակային իրավիճակով պայմանավորված։</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rPr>
            </w:pPr>
            <w:r w:rsidRPr="008F14AD">
              <w:rPr>
                <w:rFonts w:ascii="GHEA Grapalat" w:eastAsia="Calibri" w:hAnsi="GHEA Grapalat" w:cs="Segoe UI Historic"/>
                <w:sz w:val="18"/>
                <w:szCs w:val="18"/>
              </w:rPr>
              <w:t>COVID-19-ի դեմ պատվաստումների մեկնարկից ի վեր օգոստոսի 1-ի դրությամբ կատարվել է 171890 պատվաստում, որից առաջին դեղաչափ` 120285, երկրորդ դեղաչափ` 51605։</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rPr>
            </w:pPr>
            <w:r w:rsidRPr="008F14AD">
              <w:rPr>
                <w:rFonts w:ascii="GHEA Grapalat" w:eastAsia="Calibri" w:hAnsi="GHEA Grapalat" w:cs="Segoe UI Historic"/>
                <w:sz w:val="18"/>
                <w:szCs w:val="18"/>
              </w:rPr>
              <w:t>ՀՀ ներկրվել է կորոնավիրուսային հիվանդության դեմ «ԱստրաԶենեկա/Վաքսզևրիա» պատվաստանյութի հերթական խմբաքանակը՝ 50400 դեղաչափ: Պատվաստանյութը ձեռք է բերվել «COVAX FACILITY» նախաձեռնության շրջանականերում: Այն նախատեսված է 18 տարեկան և բարձր տարիքի անձանց շրջանում կորոնավիրուսային հիվանդության դեմ պատվաստումներ իրականացնելու համար:</w:t>
            </w:r>
          </w:p>
        </w:tc>
      </w:tr>
    </w:tbl>
    <w:p w:rsidR="00DA41EE" w:rsidRPr="008F14AD" w:rsidRDefault="00DA41EE" w:rsidP="0092238A">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8F14AD" w:rsidRDefault="00DA41EE" w:rsidP="009851FD">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Գյուղատնտեսություն։</w:t>
      </w:r>
      <w:r w:rsidRPr="008F14AD">
        <w:rPr>
          <w:rFonts w:ascii="GHEA Grapalat" w:hAnsi="GHEA Grapalat"/>
          <w:sz w:val="22"/>
          <w:szCs w:val="22"/>
          <w:lang w:val="hy-AM"/>
        </w:rPr>
        <w:t xml:space="preserve"> </w:t>
      </w:r>
      <w:r w:rsidR="005600DC" w:rsidRPr="008F14AD">
        <w:rPr>
          <w:rFonts w:ascii="GHEA Grapalat" w:eastAsia="GHEA Grapalat" w:hAnsi="GHEA Grapalat" w:cs="GHEA Grapalat"/>
          <w:sz w:val="22"/>
          <w:szCs w:val="22"/>
        </w:rPr>
        <w:t>Գյուղատնտեսության և ձկնորսության համախառն արտադրանքն աճել է 6.5%-ով՝ հիմնականում պայմանավորված բուսաբուծության աճով (նպաստումը` 7.2 տոկոսային կետ), իսկ անասնաբուծության նվազումը հակազդել է ճյուղի ընդհանուր աճին (նպաստումը` 0.9 տոկոսային կետ)։ Անասնաբուծության նվազումը պայմանավորված է եղել ձվի արտադրության, ինչպես նաև սպանդի համար նախատեսված գյուղատնտեսական կենդանիների և թռչնի իրացման նվազմամբ:</w:t>
      </w:r>
    </w:p>
    <w:p w:rsidR="005600DC" w:rsidRPr="008F14AD"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Շինարարություն։</w:t>
      </w:r>
      <w:r w:rsidRPr="008F14AD">
        <w:rPr>
          <w:rFonts w:ascii="GHEA Grapalat" w:hAnsi="GHEA Grapalat"/>
          <w:sz w:val="22"/>
          <w:szCs w:val="22"/>
          <w:lang w:val="hy-AM"/>
        </w:rPr>
        <w:t xml:space="preserve"> </w:t>
      </w:r>
      <w:r w:rsidR="005600DC" w:rsidRPr="008F14AD">
        <w:rPr>
          <w:rFonts w:ascii="GHEA Grapalat" w:eastAsia="GHEA Grapalat" w:hAnsi="GHEA Grapalat" w:cs="GHEA Grapalat"/>
          <w:bCs/>
          <w:sz w:val="22"/>
          <w:szCs w:val="22"/>
        </w:rPr>
        <w:t>Շինարարության ճյուղում գրանցված 10.8% աճը</w:t>
      </w:r>
      <w:r w:rsidR="005600DC" w:rsidRPr="008F14AD">
        <w:rPr>
          <w:rFonts w:ascii="GHEA Grapalat" w:eastAsia="GHEA Grapalat" w:hAnsi="GHEA Grapalat" w:cs="GHEA Grapalat"/>
          <w:sz w:val="22"/>
          <w:szCs w:val="22"/>
        </w:rPr>
        <w:t xml:space="preserve"> պայմանավորված էր հիմնականում պետական բյուջեի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10.3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xml:space="preserve"> և բնակչության միջոցներով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4.4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xml:space="preserve"> իրականացված շինարարության ծավալների աճերով: Մինչդեռ կազմակերպությունների միջոցներով իրականացված շինարարության ծավալների նվազումը հակազդել է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5.8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 xml:space="preserve">կետ) </w:t>
      </w:r>
      <w:r w:rsidR="005600DC" w:rsidRPr="008F14AD">
        <w:rPr>
          <w:rFonts w:ascii="GHEA Grapalat" w:eastAsia="GHEA Grapalat" w:hAnsi="GHEA Grapalat" w:cs="GHEA Grapalat"/>
          <w:sz w:val="22"/>
          <w:szCs w:val="22"/>
        </w:rPr>
        <w:t>ընդհանուր շինարարության աճին։ Ըստ տնտեսական գործունեության տեսակների՝ շինարարության աճին հիմնականում նպաստել է տրանսպորտի, էլեկտրականության, գազի, գոլորշու և լավորակ օդի մատակարարման, ինչպես նաև անշարժ գույքի հետ կապված գործունեության ոլորտներում իրականացված շինարարության ծավալների աճը։</w:t>
      </w:r>
    </w:p>
    <w:p w:rsidR="005600DC" w:rsidRPr="008F14AD"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Ծառայություններ և առևտուր։</w:t>
      </w:r>
      <w:r w:rsidRPr="008F14AD">
        <w:rPr>
          <w:rFonts w:ascii="GHEA Grapalat" w:hAnsi="GHEA Grapalat"/>
          <w:sz w:val="22"/>
          <w:szCs w:val="22"/>
          <w:lang w:val="hy-AM"/>
        </w:rPr>
        <w:t xml:space="preserve"> </w:t>
      </w:r>
      <w:r w:rsidR="005600DC" w:rsidRPr="008F14AD">
        <w:rPr>
          <w:rFonts w:ascii="GHEA Grapalat" w:eastAsia="GHEA Grapalat" w:hAnsi="GHEA Grapalat" w:cs="GHEA Grapalat"/>
          <w:bCs/>
          <w:sz w:val="22"/>
          <w:szCs w:val="22"/>
        </w:rPr>
        <w:t>Ծառայություններն աճել են 2.7%-ով՝</w:t>
      </w:r>
      <w:r w:rsidR="005600DC" w:rsidRPr="008F14AD">
        <w:rPr>
          <w:rFonts w:ascii="GHEA Grapalat" w:eastAsia="GHEA Grapalat" w:hAnsi="GHEA Grapalat" w:cs="GHEA Grapalat"/>
          <w:b/>
          <w:sz w:val="22"/>
          <w:szCs w:val="22"/>
        </w:rPr>
        <w:t xml:space="preserve"> </w:t>
      </w:r>
      <w:r w:rsidR="005600DC" w:rsidRPr="008F14AD">
        <w:rPr>
          <w:rFonts w:ascii="GHEA Grapalat" w:eastAsia="GHEA Grapalat" w:hAnsi="GHEA Grapalat" w:cs="GHEA Grapalat"/>
          <w:sz w:val="22"/>
          <w:szCs w:val="22"/>
        </w:rPr>
        <w:t>հիմնականում պայմանավորված կացության և հանրային սննդի կազմակերպում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3.2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ինչպես նաև տեղեկատվություն և կապ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2.2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xml:space="preserve"> ենթաճյուղերի աճով, իսկ առևտրի 8.0% աճը հիմնականում պայմանավորված էր մեծածախ առևտրի աճով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7.2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Մշակույթ, զվարճություններ և հանգիստ ենթաճյուղի նվազումը հակազդել է ընդհանուր ծառայությունների աճին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8.9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xml:space="preserve">։ </w:t>
      </w:r>
      <w:r w:rsidR="005600DC" w:rsidRPr="008F14AD">
        <w:rPr>
          <w:rFonts w:ascii="GHEA Grapalat" w:hAnsi="GHEA Grapalat" w:cs="GHEA Grapalat"/>
          <w:sz w:val="22"/>
          <w:szCs w:val="22"/>
        </w:rPr>
        <w:t>Ա</w:t>
      </w:r>
      <w:r w:rsidR="005600DC" w:rsidRPr="008F14AD">
        <w:rPr>
          <w:rFonts w:ascii="GHEA Grapalat" w:eastAsia="GHEA Grapalat" w:hAnsi="GHEA Grapalat" w:cs="GHEA Grapalat"/>
          <w:sz w:val="22"/>
          <w:szCs w:val="22"/>
        </w:rPr>
        <w:t xml:space="preserve">ռևտրի և ծառայությունների </w:t>
      </w:r>
      <w:r w:rsidR="005600DC" w:rsidRPr="008F14AD">
        <w:rPr>
          <w:rFonts w:ascii="GHEA Grapalat" w:hAnsi="GHEA Grapalat" w:cs="GHEA Grapalat"/>
          <w:sz w:val="22"/>
          <w:szCs w:val="22"/>
        </w:rPr>
        <w:t>աճն ուղեկցվել է բնակչության տնօրինվող եկամտի աճով:</w:t>
      </w:r>
    </w:p>
    <w:p w:rsidR="005600DC" w:rsidRPr="008F14AD" w:rsidRDefault="005600DC"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bCs/>
          <w:sz w:val="22"/>
          <w:szCs w:val="22"/>
        </w:rPr>
        <w:t>Հաշվետու ժամանակահատվածում բեռնափոխադրումների և ուղևորափոխադրումների ծավալն աճել է:</w:t>
      </w:r>
      <w:r w:rsidRPr="008F14AD">
        <w:rPr>
          <w:rFonts w:ascii="GHEA Grapalat" w:eastAsia="GHEA Grapalat" w:hAnsi="GHEA Grapalat" w:cs="GHEA Grapalat"/>
          <w:sz w:val="22"/>
          <w:szCs w:val="22"/>
        </w:rPr>
        <w:t xml:space="preserve"> Բեռնափոխադրումների ծավալի 18.4% աճը հիմնականում պայմանավորված է եղել ներհանրապետական ավտոմոբիլային բեռնափոխադրումների աճով (նպաստումը</w:t>
      </w:r>
      <w:r w:rsidR="006A7DF2" w:rsidRPr="008F14AD">
        <w:rPr>
          <w:rFonts w:ascii="GHEA Grapalat" w:eastAsia="GHEA Grapalat" w:hAnsi="GHEA Grapalat" w:cs="GHEA Grapalat"/>
          <w:sz w:val="22"/>
          <w:szCs w:val="22"/>
        </w:rPr>
        <w:t>`</w:t>
      </w:r>
      <w:r w:rsidRPr="008F14AD">
        <w:rPr>
          <w:rFonts w:ascii="GHEA Grapalat" w:eastAsia="GHEA Grapalat" w:hAnsi="GHEA Grapalat" w:cs="GHEA Grapalat"/>
          <w:sz w:val="22"/>
          <w:szCs w:val="22"/>
        </w:rPr>
        <w:t xml:space="preserve"> 15.1 տոկոսային կետ): Ուղևորափոխադրումների ծավալն աճել է 17.7%-ով՝ հիմնականում պայմանավորված էլեկտրատրանսպորտով (նպաստումը՝ 9.9 տոկոսային կետ) և ավտոմոբիլային տրանսպորտային միջոցներով (նպաստումը՝ 7.4 տոկոսային կետ) իրականացված ուղևորափոխադրումների աճով:</w:t>
      </w:r>
    </w:p>
    <w:p w:rsidR="009436D4" w:rsidRPr="008F14AD" w:rsidRDefault="009436D4" w:rsidP="005600DC">
      <w:pPr>
        <w:autoSpaceDE w:val="0"/>
        <w:autoSpaceDN w:val="0"/>
        <w:adjustRightInd w:val="0"/>
        <w:spacing w:line="360" w:lineRule="auto"/>
        <w:ind w:firstLine="567"/>
        <w:jc w:val="both"/>
        <w:rPr>
          <w:rFonts w:ascii="GHEA Grapalat" w:eastAsia="GHEA Grapalat" w:hAnsi="GHEA Grapalat" w:cs="GHEA Grapalat"/>
          <w:sz w:val="22"/>
          <w:szCs w:val="22"/>
        </w:rPr>
      </w:pP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106"/>
        <w:gridCol w:w="5084"/>
      </w:tblGrid>
      <w:tr w:rsidR="005600DC" w:rsidRPr="008F14AD" w:rsidTr="006A7DF2">
        <w:trPr>
          <w:trHeight w:val="3846"/>
        </w:trPr>
        <w:tc>
          <w:tcPr>
            <w:tcW w:w="5106" w:type="dxa"/>
          </w:tcPr>
          <w:p w:rsidR="006A7DF2" w:rsidRPr="008F14AD" w:rsidRDefault="005600DC" w:rsidP="005839A7">
            <w:pPr>
              <w:tabs>
                <w:tab w:val="right" w:pos="0"/>
              </w:tabs>
              <w:spacing w:before="120" w:after="60"/>
              <w:contextualSpacing/>
              <w:rPr>
                <w:rFonts w:ascii="GHEA Grapalat" w:hAnsi="GHEA Grapalat" w:cs="Sylfaen"/>
                <w:i/>
                <w:sz w:val="16"/>
                <w:szCs w:val="16"/>
              </w:rPr>
            </w:pPr>
            <w:r w:rsidRPr="008F14AD">
              <w:rPr>
                <w:rFonts w:ascii="GHEA Grapalat" w:hAnsi="GHEA Grapalat" w:cs="Sylfaen"/>
                <w:b/>
                <w:bCs/>
                <w:i/>
                <w:sz w:val="16"/>
                <w:szCs w:val="16"/>
                <w:lang w:val="hy-AM"/>
              </w:rPr>
              <w:t>Գծապատկեր 1.</w:t>
            </w:r>
            <w:r w:rsidRPr="008F14AD">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p>
          <w:p w:rsidR="005600DC" w:rsidRPr="008F14AD" w:rsidRDefault="005600DC" w:rsidP="005839A7">
            <w:pPr>
              <w:tabs>
                <w:tab w:val="right" w:pos="0"/>
              </w:tabs>
              <w:spacing w:before="120" w:after="60"/>
              <w:contextualSpacing/>
              <w:rPr>
                <w:rFonts w:ascii="GHEA Grapalat" w:hAnsi="GHEA Grapalat"/>
                <w:sz w:val="16"/>
                <w:szCs w:val="16"/>
                <w:lang w:val="hy-AM"/>
              </w:rPr>
            </w:pPr>
            <w:r w:rsidRPr="008F14AD">
              <w:rPr>
                <w:rFonts w:ascii="GHEA Grapalat" w:hAnsi="GHEA Grapalat"/>
                <w:noProof/>
              </w:rPr>
              <w:drawing>
                <wp:inline distT="0" distB="0" distL="0" distR="0" wp14:anchorId="6E75A863" wp14:editId="32C9DD92">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00DC" w:rsidRPr="008F14AD" w:rsidRDefault="005600DC" w:rsidP="005839A7">
            <w:pPr>
              <w:tabs>
                <w:tab w:val="right" w:pos="0"/>
              </w:tabs>
              <w:spacing w:before="120" w:after="60" w:line="360" w:lineRule="auto"/>
              <w:contextualSpacing/>
              <w:jc w:val="both"/>
              <w:rPr>
                <w:rFonts w:ascii="GHEA Grapalat" w:hAnsi="GHEA Grapalat" w:cs="Sylfaen"/>
                <w:i/>
                <w:sz w:val="16"/>
                <w:szCs w:val="16"/>
                <w:lang w:val="hy-AM"/>
              </w:rPr>
            </w:pPr>
            <w:r w:rsidRPr="008F14AD">
              <w:rPr>
                <w:rFonts w:ascii="GHEA Grapalat" w:hAnsi="GHEA Grapalat"/>
                <w:i/>
                <w:sz w:val="16"/>
                <w:szCs w:val="16"/>
                <w:lang w:val="hy-AM"/>
              </w:rPr>
              <w:t>Աղբյուրը՝ ՀՀ ՎԿ</w:t>
            </w:r>
          </w:p>
        </w:tc>
        <w:tc>
          <w:tcPr>
            <w:tcW w:w="5139" w:type="dxa"/>
          </w:tcPr>
          <w:p w:rsidR="005600DC" w:rsidRPr="00B91EF0" w:rsidRDefault="005600DC" w:rsidP="005839A7">
            <w:pPr>
              <w:tabs>
                <w:tab w:val="right" w:pos="0"/>
              </w:tabs>
              <w:spacing w:before="120" w:after="60"/>
              <w:contextualSpacing/>
              <w:rPr>
                <w:rFonts w:ascii="GHEA Grapalat" w:hAnsi="GHEA Grapalat" w:cs="Sylfaen"/>
                <w:i/>
                <w:sz w:val="16"/>
                <w:szCs w:val="16"/>
                <w:lang w:val="hy-AM"/>
              </w:rPr>
            </w:pPr>
            <w:r w:rsidRPr="008F14AD">
              <w:rPr>
                <w:rFonts w:ascii="GHEA Grapalat" w:hAnsi="GHEA Grapalat" w:cs="Sylfaen"/>
                <w:b/>
                <w:i/>
                <w:sz w:val="16"/>
                <w:szCs w:val="16"/>
                <w:lang w:val="hy-AM"/>
              </w:rPr>
              <w:t>Գծապատկեր 2.</w:t>
            </w:r>
            <w:r w:rsidRPr="008F14AD">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5600DC" w:rsidRPr="008F14AD" w:rsidRDefault="006A7DF2" w:rsidP="006A7DF2">
            <w:pPr>
              <w:tabs>
                <w:tab w:val="right" w:pos="0"/>
              </w:tabs>
              <w:spacing w:before="120" w:after="60"/>
              <w:contextualSpacing/>
              <w:rPr>
                <w:rFonts w:ascii="GHEA Grapalat" w:hAnsi="GHEA Grapalat"/>
                <w:i/>
                <w:sz w:val="16"/>
                <w:szCs w:val="16"/>
                <w:lang w:val="hy-AM"/>
              </w:rPr>
            </w:pPr>
            <w:r w:rsidRPr="008F14AD">
              <w:rPr>
                <w:rFonts w:ascii="GHEA Grapalat" w:hAnsi="GHEA Grapalat"/>
                <w:noProof/>
                <w:sz w:val="16"/>
                <w:szCs w:val="16"/>
              </w:rPr>
              <w:drawing>
                <wp:anchor distT="0" distB="0" distL="114300" distR="114300" simplePos="0" relativeHeight="251659264" behindDoc="1" locked="0" layoutInCell="1" allowOverlap="1" wp14:anchorId="0545EA68" wp14:editId="663E4C61">
                  <wp:simplePos x="0" y="0"/>
                  <wp:positionH relativeFrom="column">
                    <wp:posOffset>635</wp:posOffset>
                  </wp:positionH>
                  <wp:positionV relativeFrom="paragraph">
                    <wp:posOffset>64135</wp:posOffset>
                  </wp:positionV>
                  <wp:extent cx="3020695" cy="1820545"/>
                  <wp:effectExtent l="0" t="0" r="8255" b="8255"/>
                  <wp:wrapTight wrapText="bothSides">
                    <wp:wrapPolygon edited="0">
                      <wp:start x="0" y="0"/>
                      <wp:lineTo x="0" y="21698"/>
                      <wp:lineTo x="21659" y="21698"/>
                      <wp:lineTo x="21659"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5600DC" w:rsidRPr="008F14AD">
              <w:rPr>
                <w:rFonts w:ascii="GHEA Grapalat" w:hAnsi="GHEA Grapalat"/>
                <w:i/>
                <w:sz w:val="16"/>
                <w:szCs w:val="16"/>
                <w:lang w:val="hy-AM"/>
              </w:rPr>
              <w:t>Աղբյուրը՝ ՀՀ ՎԿ</w:t>
            </w:r>
            <w:r w:rsidR="005600DC" w:rsidRPr="008F14AD" w:rsidDel="00DA0563">
              <w:rPr>
                <w:rFonts w:ascii="GHEA Grapalat" w:hAnsi="GHEA Grapalat"/>
                <w:i/>
                <w:sz w:val="16"/>
                <w:szCs w:val="16"/>
                <w:lang w:val="hy-AM"/>
              </w:rPr>
              <w:t xml:space="preserve"> </w:t>
            </w:r>
          </w:p>
        </w:tc>
      </w:tr>
      <w:tr w:rsidR="005600DC" w:rsidRPr="00B91EF0" w:rsidTr="006A7DF2">
        <w:trPr>
          <w:trHeight w:val="3671"/>
        </w:trPr>
        <w:tc>
          <w:tcPr>
            <w:tcW w:w="5106" w:type="dxa"/>
          </w:tcPr>
          <w:p w:rsidR="005600DC" w:rsidRPr="008F14AD" w:rsidRDefault="005600DC" w:rsidP="005839A7">
            <w:pPr>
              <w:tabs>
                <w:tab w:val="right" w:pos="0"/>
              </w:tabs>
              <w:spacing w:before="120" w:after="60"/>
              <w:contextualSpacing/>
              <w:rPr>
                <w:rFonts w:ascii="GHEA Grapalat" w:hAnsi="GHEA Grapalat" w:cs="Sylfaen"/>
                <w:b/>
                <w:bCs/>
                <w:i/>
                <w:sz w:val="6"/>
                <w:szCs w:val="6"/>
                <w:lang w:val="hy-AM"/>
              </w:rPr>
            </w:pPr>
          </w:p>
          <w:p w:rsidR="006A7DF2" w:rsidRPr="008F14AD" w:rsidRDefault="005600DC" w:rsidP="005839A7">
            <w:pPr>
              <w:tabs>
                <w:tab w:val="right" w:pos="0"/>
              </w:tabs>
              <w:spacing w:before="120" w:after="60"/>
              <w:contextualSpacing/>
              <w:rPr>
                <w:rFonts w:ascii="GHEA Grapalat" w:hAnsi="GHEA Grapalat" w:cs="Sylfaen"/>
                <w:i/>
                <w:sz w:val="16"/>
                <w:szCs w:val="16"/>
              </w:rPr>
            </w:pPr>
            <w:r w:rsidRPr="008F14AD">
              <w:rPr>
                <w:rFonts w:ascii="GHEA Grapalat" w:hAnsi="GHEA Grapalat" w:cs="Sylfaen"/>
                <w:b/>
                <w:bCs/>
                <w:i/>
                <w:sz w:val="16"/>
                <w:szCs w:val="16"/>
                <w:lang w:val="hy-AM"/>
              </w:rPr>
              <w:t>Գծապատկեր 3.</w:t>
            </w:r>
            <w:r w:rsidRPr="008F14AD">
              <w:rPr>
                <w:rFonts w:ascii="GHEA Grapalat" w:hAnsi="GHEA Grapalat" w:cs="Sylfaen"/>
                <w:i/>
                <w:sz w:val="16"/>
                <w:szCs w:val="16"/>
                <w:lang w:val="hy-AM"/>
              </w:rPr>
              <w:t xml:space="preserve"> Տնտեսության ճյուղերի նպաստումները ՏԱՑ-ին (տ.կ.)</w:t>
            </w:r>
            <w:r w:rsidRPr="008F14AD">
              <w:rPr>
                <w:rStyle w:val="FootnoteReference"/>
                <w:rFonts w:ascii="GHEA Grapalat" w:hAnsi="GHEA Grapalat" w:cs="Sylfaen"/>
                <w:i/>
                <w:sz w:val="16"/>
                <w:szCs w:val="16"/>
                <w:lang w:val="hy-AM"/>
              </w:rPr>
              <w:footnoteReference w:id="2"/>
            </w:r>
            <w:r w:rsidRPr="008F14AD">
              <w:rPr>
                <w:rFonts w:ascii="GHEA Grapalat" w:hAnsi="GHEA Grapalat" w:cs="Sylfaen"/>
                <w:i/>
                <w:sz w:val="16"/>
                <w:szCs w:val="16"/>
                <w:lang w:val="hy-AM"/>
              </w:rPr>
              <w:t xml:space="preserve"> </w:t>
            </w:r>
          </w:p>
          <w:p w:rsidR="005600DC" w:rsidRPr="008F14AD" w:rsidRDefault="005600DC" w:rsidP="005839A7">
            <w:pPr>
              <w:tabs>
                <w:tab w:val="right" w:pos="0"/>
              </w:tabs>
              <w:spacing w:before="120" w:after="60"/>
              <w:contextualSpacing/>
              <w:rPr>
                <w:rFonts w:ascii="GHEA Grapalat" w:hAnsi="GHEA Grapalat" w:cs="Sylfaen"/>
                <w:i/>
                <w:sz w:val="16"/>
                <w:szCs w:val="16"/>
                <w:lang w:val="hy-AM"/>
              </w:rPr>
            </w:pPr>
            <w:r w:rsidRPr="008F14AD">
              <w:rPr>
                <w:rFonts w:ascii="GHEA Grapalat" w:hAnsi="GHEA Grapalat"/>
                <w:i/>
                <w:noProof/>
                <w:sz w:val="16"/>
                <w:szCs w:val="16"/>
              </w:rPr>
              <w:drawing>
                <wp:inline distT="0" distB="0" distL="0" distR="0" wp14:anchorId="7F0512B4" wp14:editId="00AB920F">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00DC" w:rsidRPr="008F14AD" w:rsidRDefault="005600DC" w:rsidP="005839A7">
            <w:pPr>
              <w:tabs>
                <w:tab w:val="right" w:pos="0"/>
              </w:tabs>
              <w:spacing w:before="120" w:after="60" w:line="360" w:lineRule="auto"/>
              <w:contextualSpacing/>
              <w:jc w:val="both"/>
              <w:rPr>
                <w:rFonts w:ascii="GHEA Grapalat" w:hAnsi="GHEA Grapalat" w:cs="Sylfaen"/>
                <w:lang w:val="hy-AM"/>
              </w:rPr>
            </w:pPr>
            <w:r w:rsidRPr="008F14AD">
              <w:rPr>
                <w:rFonts w:ascii="GHEA Grapalat" w:hAnsi="GHEA Grapalat"/>
                <w:i/>
                <w:sz w:val="16"/>
                <w:szCs w:val="16"/>
                <w:lang w:val="hy-AM"/>
              </w:rPr>
              <w:t>Աղբյուրը՝ ՀՀ ՎԿ, ՀՀ ՖՆ հաշվարկներ</w:t>
            </w:r>
            <w:r w:rsidRPr="008F14AD">
              <w:rPr>
                <w:rFonts w:ascii="GHEA Grapalat" w:hAnsi="GHEA Grapalat"/>
                <w:lang w:val="hy-AM"/>
              </w:rPr>
              <w:t xml:space="preserve"> </w:t>
            </w:r>
          </w:p>
        </w:tc>
        <w:tc>
          <w:tcPr>
            <w:tcW w:w="5139" w:type="dxa"/>
          </w:tcPr>
          <w:p w:rsidR="005600DC" w:rsidRPr="008F14AD" w:rsidRDefault="005600DC" w:rsidP="005839A7">
            <w:pPr>
              <w:tabs>
                <w:tab w:val="right" w:pos="0"/>
              </w:tabs>
              <w:spacing w:before="120" w:after="60" w:line="312" w:lineRule="auto"/>
              <w:contextualSpacing/>
              <w:jc w:val="both"/>
              <w:rPr>
                <w:rFonts w:ascii="GHEA Grapalat" w:hAnsi="GHEA Grapalat" w:cs="Sylfaen"/>
                <w:b/>
                <w:i/>
                <w:sz w:val="4"/>
                <w:szCs w:val="4"/>
                <w:lang w:val="hy-AM"/>
              </w:rPr>
            </w:pPr>
          </w:p>
          <w:p w:rsidR="006A7DF2" w:rsidRPr="00B91EF0" w:rsidRDefault="005600DC" w:rsidP="005839A7">
            <w:pPr>
              <w:tabs>
                <w:tab w:val="right" w:pos="0"/>
              </w:tabs>
              <w:spacing w:before="120" w:after="60"/>
              <w:contextualSpacing/>
              <w:rPr>
                <w:rFonts w:ascii="GHEA Grapalat" w:hAnsi="GHEA Grapalat" w:cs="Sylfaen"/>
                <w:i/>
                <w:sz w:val="16"/>
                <w:szCs w:val="16"/>
                <w:lang w:val="hy-AM"/>
              </w:rPr>
            </w:pPr>
            <w:r w:rsidRPr="008F14AD">
              <w:rPr>
                <w:rFonts w:ascii="GHEA Grapalat" w:hAnsi="GHEA Grapalat" w:cs="Sylfaen"/>
                <w:b/>
                <w:i/>
                <w:sz w:val="16"/>
                <w:szCs w:val="16"/>
                <w:lang w:val="hy-AM"/>
              </w:rPr>
              <w:t>Գծապատկեր 4.</w:t>
            </w:r>
            <w:r w:rsidRPr="008F14AD">
              <w:rPr>
                <w:rFonts w:ascii="GHEA Grapalat" w:hAnsi="GHEA Grapalat" w:cs="Sylfaen"/>
                <w:i/>
                <w:sz w:val="16"/>
                <w:szCs w:val="16"/>
                <w:lang w:val="hy-AM"/>
              </w:rPr>
              <w:t xml:space="preserve"> Տնտեսության ճյուղերի նպաստումները ՏԱՑ-ին նախորդ տարվա նույն ամսվա նկատմամբ</w:t>
            </w:r>
            <w:r w:rsidRPr="008F14AD">
              <w:rPr>
                <w:rFonts w:ascii="GHEA Grapalat" w:hAnsi="GHEA Grapalat" w:cs="Sylfaen"/>
                <w:i/>
                <w:sz w:val="18"/>
                <w:szCs w:val="18"/>
                <w:lang w:val="hy-AM"/>
              </w:rPr>
              <w:t xml:space="preserve"> </w:t>
            </w:r>
            <w:r w:rsidRPr="008F14AD">
              <w:rPr>
                <w:rFonts w:ascii="GHEA Grapalat" w:hAnsi="GHEA Grapalat" w:cs="Sylfaen"/>
                <w:i/>
                <w:sz w:val="16"/>
                <w:szCs w:val="18"/>
                <w:lang w:val="hy-AM"/>
              </w:rPr>
              <w:t>(տ.կ.)</w:t>
            </w:r>
            <w:r w:rsidRPr="008F14AD">
              <w:rPr>
                <w:rStyle w:val="FootnoteReference"/>
                <w:rFonts w:ascii="GHEA Grapalat" w:hAnsi="GHEA Grapalat" w:cs="Sylfaen"/>
                <w:i/>
                <w:sz w:val="16"/>
                <w:szCs w:val="16"/>
                <w:lang w:val="hy-AM"/>
              </w:rPr>
              <w:t xml:space="preserve"> </w:t>
            </w:r>
          </w:p>
          <w:p w:rsidR="005600DC" w:rsidRPr="008F14AD" w:rsidRDefault="005600DC" w:rsidP="005839A7">
            <w:pPr>
              <w:tabs>
                <w:tab w:val="right" w:pos="0"/>
              </w:tabs>
              <w:spacing w:before="120" w:after="60"/>
              <w:contextualSpacing/>
              <w:rPr>
                <w:rFonts w:ascii="GHEA Grapalat" w:hAnsi="GHEA Grapalat"/>
                <w:lang w:val="hy-AM"/>
              </w:rPr>
            </w:pPr>
            <w:r w:rsidRPr="008F14AD">
              <w:rPr>
                <w:rFonts w:ascii="GHEA Grapalat" w:hAnsi="GHEA Grapalat"/>
                <w:noProof/>
              </w:rPr>
              <w:drawing>
                <wp:inline distT="0" distB="0" distL="0" distR="0" wp14:anchorId="510EF6EE" wp14:editId="4623EC1E">
                  <wp:extent cx="3019425" cy="1959429"/>
                  <wp:effectExtent l="0" t="0" r="9525" b="317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00DC" w:rsidRPr="008F14AD" w:rsidRDefault="005600DC" w:rsidP="005839A7">
            <w:pPr>
              <w:spacing w:before="40" w:after="60" w:line="312" w:lineRule="auto"/>
              <w:jc w:val="both"/>
              <w:rPr>
                <w:rFonts w:ascii="GHEA Grapalat" w:hAnsi="GHEA Grapalat"/>
                <w:i/>
                <w:sz w:val="16"/>
                <w:szCs w:val="16"/>
                <w:lang w:val="hy-AM"/>
              </w:rPr>
            </w:pPr>
            <w:r w:rsidRPr="008F14AD">
              <w:rPr>
                <w:rFonts w:ascii="GHEA Grapalat" w:hAnsi="GHEA Grapalat"/>
                <w:i/>
                <w:sz w:val="16"/>
                <w:szCs w:val="16"/>
                <w:lang w:val="hy-AM"/>
              </w:rPr>
              <w:t>Աղբյուրը՝ ՀՀ ՎԿ, ՀՀ ՖՆ հաշվարկներ</w:t>
            </w:r>
          </w:p>
        </w:tc>
      </w:tr>
    </w:tbl>
    <w:p w:rsidR="0092238A" w:rsidRPr="00B91EF0" w:rsidRDefault="0092238A" w:rsidP="0092238A">
      <w:pPr>
        <w:autoSpaceDE w:val="0"/>
        <w:autoSpaceDN w:val="0"/>
        <w:adjustRightInd w:val="0"/>
        <w:spacing w:line="360" w:lineRule="auto"/>
        <w:ind w:firstLine="567"/>
        <w:jc w:val="both"/>
        <w:rPr>
          <w:rFonts w:ascii="GHEA Grapalat" w:eastAsia="GHEA Grapalat" w:hAnsi="GHEA Grapalat" w:cs="GHEA Grapalat"/>
          <w:sz w:val="22"/>
          <w:szCs w:val="22"/>
          <w:lang w:val="hy-AM"/>
        </w:rPr>
      </w:pPr>
    </w:p>
    <w:p w:rsidR="005600DC" w:rsidRPr="00B91EF0"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8F14AD">
        <w:rPr>
          <w:rFonts w:ascii="GHEA Grapalat" w:hAnsi="GHEA Grapalat"/>
          <w:b/>
          <w:i/>
          <w:sz w:val="22"/>
          <w:szCs w:val="22"/>
          <w:lang w:val="hy-AM"/>
        </w:rPr>
        <w:t>Համախառն պահանջարկ</w:t>
      </w:r>
      <w:r w:rsidRPr="008F14AD">
        <w:rPr>
          <w:rFonts w:ascii="GHEA Grapalat" w:hAnsi="GHEA Grapalat"/>
          <w:b/>
          <w:i/>
          <w:sz w:val="22"/>
          <w:szCs w:val="22"/>
          <w:vertAlign w:val="superscript"/>
          <w:lang w:val="hy-AM"/>
        </w:rPr>
        <w:footnoteReference w:id="3"/>
      </w:r>
      <w:r w:rsidRPr="008F14AD">
        <w:rPr>
          <w:rFonts w:ascii="GHEA Grapalat" w:hAnsi="GHEA Grapalat"/>
          <w:b/>
          <w:i/>
          <w:sz w:val="22"/>
          <w:szCs w:val="22"/>
          <w:lang w:val="hy-AM"/>
        </w:rPr>
        <w:t>:</w:t>
      </w:r>
      <w:r w:rsidRPr="008F14AD">
        <w:rPr>
          <w:rFonts w:ascii="GHEA Grapalat" w:hAnsi="GHEA Grapalat"/>
          <w:lang w:val="hy-AM"/>
        </w:rPr>
        <w:t xml:space="preserve"> </w:t>
      </w:r>
      <w:r w:rsidR="005600DC" w:rsidRPr="00B91EF0">
        <w:rPr>
          <w:rFonts w:ascii="GHEA Grapalat" w:eastAsia="GHEA Grapalat" w:hAnsi="GHEA Grapalat" w:cs="GHEA Grapalat"/>
          <w:sz w:val="22"/>
          <w:szCs w:val="22"/>
          <w:lang w:val="hy-AM"/>
        </w:rPr>
        <w:t>2021 թվականի առաջին կիսամյակում, շարունակելով կրել համավարակի և Արցախյան պատերազմի բացասական ազդեցությունները, այդուհանդերձ տնտեսական ակտիվությունը սկսել է վերականգնվել՝</w:t>
      </w:r>
      <w:r w:rsidR="00EA7388" w:rsidRPr="00B91EF0">
        <w:rPr>
          <w:rFonts w:ascii="GHEA Grapalat" w:eastAsia="GHEA Grapalat" w:hAnsi="GHEA Grapalat" w:cs="GHEA Grapalat"/>
          <w:sz w:val="22"/>
          <w:szCs w:val="22"/>
          <w:lang w:val="hy-AM"/>
        </w:rPr>
        <w:t xml:space="preserve"> </w:t>
      </w:r>
      <w:r w:rsidR="005600DC" w:rsidRPr="00B91EF0">
        <w:rPr>
          <w:rFonts w:ascii="GHEA Grapalat" w:eastAsia="GHEA Grapalat" w:hAnsi="GHEA Grapalat" w:cs="GHEA Grapalat"/>
          <w:sz w:val="22"/>
          <w:szCs w:val="22"/>
          <w:lang w:val="hy-AM"/>
        </w:rPr>
        <w:t>պայմանավորված հիմնականում մասնավոր հատվածի ներքին պահանջարկի և ապրանքների արտահանման վերականգ</w:t>
      </w:r>
      <w:r w:rsidR="006A7DF2" w:rsidRPr="00B91EF0">
        <w:rPr>
          <w:rFonts w:ascii="GHEA Grapalat" w:eastAsia="GHEA Grapalat" w:hAnsi="GHEA Grapalat" w:cs="GHEA Grapalat"/>
          <w:sz w:val="22"/>
          <w:szCs w:val="22"/>
          <w:lang w:val="hy-AM"/>
        </w:rPr>
        <w:t>ն</w:t>
      </w:r>
      <w:r w:rsidR="005600DC" w:rsidRPr="00B91EF0">
        <w:rPr>
          <w:rFonts w:ascii="GHEA Grapalat" w:eastAsia="GHEA Grapalat" w:hAnsi="GHEA Grapalat" w:cs="GHEA Grapalat"/>
          <w:sz w:val="22"/>
          <w:szCs w:val="22"/>
          <w:lang w:val="hy-AM"/>
        </w:rPr>
        <w:t xml:space="preserve">մամբ: </w:t>
      </w:r>
    </w:p>
    <w:p w:rsidR="005600DC" w:rsidRPr="00B91EF0"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8F14AD">
        <w:rPr>
          <w:rFonts w:ascii="GHEA Grapalat" w:hAnsi="GHEA Grapalat"/>
          <w:b/>
          <w:i/>
          <w:sz w:val="22"/>
          <w:szCs w:val="22"/>
          <w:lang w:val="hy-AM"/>
        </w:rPr>
        <w:t>Սպառում։</w:t>
      </w:r>
      <w:r w:rsidRPr="008F14AD">
        <w:rPr>
          <w:rFonts w:ascii="GHEA Grapalat" w:hAnsi="GHEA Grapalat"/>
          <w:sz w:val="22"/>
          <w:szCs w:val="22"/>
          <w:lang w:val="hy-AM"/>
        </w:rPr>
        <w:t xml:space="preserve"> </w:t>
      </w:r>
      <w:r w:rsidR="005600DC" w:rsidRPr="00B91EF0">
        <w:rPr>
          <w:rFonts w:ascii="GHEA Grapalat" w:eastAsia="GHEA Grapalat" w:hAnsi="GHEA Grapalat" w:cs="GHEA Grapalat"/>
          <w:sz w:val="22"/>
          <w:szCs w:val="22"/>
          <w:lang w:val="hy-AM"/>
        </w:rPr>
        <w:t>Առաջին կիսամյակում սպառումն իրական արտահայտությամբ աճել է շուրջ 6.9</w:t>
      </w:r>
      <w:r w:rsidR="00BF06DC" w:rsidRPr="00B91EF0">
        <w:rPr>
          <w:rFonts w:ascii="GHEA Grapalat" w:eastAsia="GHEA Grapalat" w:hAnsi="GHEA Grapalat" w:cs="GHEA Grapalat"/>
          <w:sz w:val="22"/>
          <w:szCs w:val="22"/>
          <w:lang w:val="hy-AM"/>
        </w:rPr>
        <w:t>%</w:t>
      </w:r>
      <w:r w:rsidR="00BF06DC" w:rsidRPr="00B91EF0">
        <w:rPr>
          <w:rFonts w:ascii="GHEA Grapalat" w:eastAsia="GHEA Grapalat" w:hAnsi="GHEA Grapalat" w:cs="GHEA Grapalat"/>
          <w:sz w:val="22"/>
          <w:szCs w:val="22"/>
          <w:lang w:val="hy-AM"/>
        </w:rPr>
        <w:noBreakHyphen/>
      </w:r>
      <w:r w:rsidR="005600DC" w:rsidRPr="00B91EF0">
        <w:rPr>
          <w:rFonts w:ascii="GHEA Grapalat" w:eastAsia="GHEA Grapalat" w:hAnsi="GHEA Grapalat" w:cs="GHEA Grapalat"/>
          <w:sz w:val="22"/>
          <w:szCs w:val="22"/>
          <w:lang w:val="hy-AM"/>
        </w:rPr>
        <w:t>ով</w:t>
      </w:r>
      <w:r w:rsidR="006A7DF2" w:rsidRPr="00B91EF0">
        <w:rPr>
          <w:rFonts w:ascii="GHEA Grapalat" w:eastAsia="GHEA Grapalat" w:hAnsi="GHEA Grapalat" w:cs="GHEA Grapalat"/>
          <w:sz w:val="22"/>
          <w:szCs w:val="22"/>
          <w:lang w:val="hy-AM"/>
        </w:rPr>
        <w:t>՝</w:t>
      </w:r>
      <w:r w:rsidR="005600DC" w:rsidRPr="00B91EF0">
        <w:rPr>
          <w:rFonts w:ascii="GHEA Grapalat" w:eastAsia="GHEA Grapalat" w:hAnsi="GHEA Grapalat" w:cs="GHEA Grapalat"/>
          <w:sz w:val="22"/>
          <w:szCs w:val="22"/>
          <w:lang w:val="hy-AM"/>
        </w:rPr>
        <w:t xml:space="preserve"> հիմնականում պայմանավորված մասնավոր հատվածի սպառման վերականգ</w:t>
      </w:r>
      <w:r w:rsidR="006A7DF2" w:rsidRPr="00B91EF0">
        <w:rPr>
          <w:rFonts w:ascii="GHEA Grapalat" w:eastAsia="GHEA Grapalat" w:hAnsi="GHEA Grapalat" w:cs="GHEA Grapalat"/>
          <w:sz w:val="22"/>
          <w:szCs w:val="22"/>
          <w:lang w:val="hy-AM"/>
        </w:rPr>
        <w:t>ն</w:t>
      </w:r>
      <w:r w:rsidR="005600DC" w:rsidRPr="00B91EF0">
        <w:rPr>
          <w:rFonts w:ascii="GHEA Grapalat" w:eastAsia="GHEA Grapalat" w:hAnsi="GHEA Grapalat" w:cs="GHEA Grapalat"/>
          <w:sz w:val="22"/>
          <w:szCs w:val="22"/>
          <w:lang w:val="hy-AM"/>
        </w:rPr>
        <w:t>մամբ, որին նպաստել են անցած տարվա ընթացքում կուտակած խնայողությունների բարձր մակարդակը և տնօրինվող եկամտի աճը: Սպառման վերականգ</w:t>
      </w:r>
      <w:r w:rsidR="006A7DF2" w:rsidRPr="00B91EF0">
        <w:rPr>
          <w:rFonts w:ascii="GHEA Grapalat" w:eastAsia="GHEA Grapalat" w:hAnsi="GHEA Grapalat" w:cs="GHEA Grapalat"/>
          <w:sz w:val="22"/>
          <w:szCs w:val="22"/>
          <w:lang w:val="hy-AM"/>
        </w:rPr>
        <w:t>ն</w:t>
      </w:r>
      <w:r w:rsidR="005600DC" w:rsidRPr="00B91EF0">
        <w:rPr>
          <w:rFonts w:ascii="GHEA Grapalat" w:eastAsia="GHEA Grapalat" w:hAnsi="GHEA Grapalat" w:cs="GHEA Grapalat"/>
          <w:sz w:val="22"/>
          <w:szCs w:val="22"/>
          <w:lang w:val="hy-AM"/>
        </w:rPr>
        <w:t xml:space="preserve">ման վրա բացասական ազդեցություն է ունեցել սպառողական վարկավորման նվազումը: </w:t>
      </w:r>
    </w:p>
    <w:p w:rsidR="005600DC" w:rsidRPr="00B91EF0"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8F14AD">
        <w:rPr>
          <w:rFonts w:ascii="GHEA Grapalat" w:hAnsi="GHEA Grapalat"/>
          <w:b/>
          <w:i/>
          <w:sz w:val="22"/>
          <w:szCs w:val="22"/>
          <w:lang w:val="hy-AM"/>
        </w:rPr>
        <w:t>Ներդրումներ։</w:t>
      </w:r>
      <w:r w:rsidRPr="008F14AD">
        <w:rPr>
          <w:rFonts w:ascii="GHEA Grapalat" w:hAnsi="GHEA Grapalat"/>
          <w:sz w:val="22"/>
          <w:szCs w:val="22"/>
          <w:lang w:val="hy-AM"/>
        </w:rPr>
        <w:t xml:space="preserve"> </w:t>
      </w:r>
      <w:r w:rsidR="005600DC" w:rsidRPr="00B91EF0">
        <w:rPr>
          <w:rFonts w:ascii="GHEA Grapalat" w:eastAsia="GHEA Grapalat" w:hAnsi="GHEA Grapalat" w:cs="GHEA Grapalat"/>
          <w:sz w:val="22"/>
          <w:szCs w:val="22"/>
          <w:lang w:val="hy-AM"/>
        </w:rPr>
        <w:t>2021 թվականի առաջին կիսամյակում գնահատվում է կապիտալ ներդրումների</w:t>
      </w:r>
      <w:r w:rsidR="005600DC" w:rsidRPr="008F14AD">
        <w:rPr>
          <w:rFonts w:ascii="GHEA Grapalat" w:eastAsia="GHEA Grapalat" w:hAnsi="GHEA Grapalat" w:cs="GHEA Grapalat"/>
          <w:sz w:val="22"/>
          <w:szCs w:val="22"/>
          <w:vertAlign w:val="superscript"/>
        </w:rPr>
        <w:footnoteReference w:id="4"/>
      </w:r>
      <w:r w:rsidR="00EA7388" w:rsidRPr="00B91EF0">
        <w:rPr>
          <w:rFonts w:ascii="GHEA Grapalat" w:eastAsia="GHEA Grapalat" w:hAnsi="GHEA Grapalat" w:cs="GHEA Grapalat"/>
          <w:sz w:val="22"/>
          <w:szCs w:val="22"/>
          <w:lang w:val="hy-AM"/>
        </w:rPr>
        <w:t xml:space="preserve"> </w:t>
      </w:r>
      <w:r w:rsidR="005600DC" w:rsidRPr="00B91EF0">
        <w:rPr>
          <w:rFonts w:ascii="GHEA Grapalat" w:eastAsia="GHEA Grapalat" w:hAnsi="GHEA Grapalat" w:cs="GHEA Grapalat"/>
          <w:sz w:val="22"/>
          <w:szCs w:val="22"/>
          <w:lang w:val="hy-AM"/>
        </w:rPr>
        <w:t xml:space="preserve">նախորդ տարվա նույն ժամանակահատվածի նկատմամբ իրական արտահայտությամբ շուրջ 6.5% աճ՝ պայմանավորված պետական բյուջեից շինարարության ծավալների աճով: Մասնավոր ներդրումները նվազել են, սակայն պետական ներդրումների բարձր աճը հակազդել է մասնավոր ներդրումների նվազմանը։ </w:t>
      </w:r>
    </w:p>
    <w:p w:rsidR="005600DC" w:rsidRPr="00B91EF0" w:rsidRDefault="005600DC" w:rsidP="005600DC">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B91EF0">
        <w:rPr>
          <w:rFonts w:ascii="GHEA Grapalat" w:eastAsia="GHEA Grapalat" w:hAnsi="GHEA Grapalat" w:cs="GHEA Grapalat"/>
          <w:sz w:val="22"/>
          <w:szCs w:val="22"/>
          <w:lang w:val="hy-AM"/>
        </w:rPr>
        <w:t>Ներդրումների աճը հիմնականում պայմանավորված է եղել «տրանսպորտ» և «էլեկտրականության, գազի, գոլորշու և լավորակ օդի մատակարարում» ոլորտներում կատարված ներդրումների աճերով</w:t>
      </w:r>
      <w:r w:rsidRPr="008F14AD">
        <w:rPr>
          <w:rFonts w:ascii="GHEA Grapalat" w:eastAsia="GHEA Grapalat" w:hAnsi="GHEA Grapalat" w:cs="GHEA Grapalat"/>
          <w:sz w:val="22"/>
          <w:szCs w:val="22"/>
          <w:vertAlign w:val="superscript"/>
        </w:rPr>
        <w:footnoteReference w:id="5"/>
      </w:r>
      <w:r w:rsidRPr="00B91EF0">
        <w:rPr>
          <w:rFonts w:ascii="GHEA Grapalat" w:eastAsia="GHEA Grapalat" w:hAnsi="GHEA Grapalat" w:cs="GHEA Grapalat"/>
          <w:sz w:val="22"/>
          <w:szCs w:val="22"/>
          <w:lang w:val="hy-AM"/>
        </w:rPr>
        <w:t>:</w:t>
      </w:r>
    </w:p>
    <w:p w:rsidR="005600DC" w:rsidRPr="00B91EF0"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8F14AD">
        <w:rPr>
          <w:rFonts w:ascii="GHEA Grapalat" w:hAnsi="GHEA Grapalat"/>
          <w:b/>
          <w:i/>
          <w:sz w:val="22"/>
          <w:szCs w:val="22"/>
          <w:lang w:val="hy-AM"/>
        </w:rPr>
        <w:t>Զուտ արտահանում։</w:t>
      </w:r>
      <w:r w:rsidRPr="008F14AD">
        <w:rPr>
          <w:rFonts w:ascii="GHEA Grapalat" w:hAnsi="GHEA Grapalat"/>
          <w:sz w:val="22"/>
          <w:szCs w:val="22"/>
          <w:lang w:val="hy-AM"/>
        </w:rPr>
        <w:t xml:space="preserve"> </w:t>
      </w:r>
      <w:r w:rsidR="005600DC" w:rsidRPr="00B91EF0">
        <w:rPr>
          <w:rFonts w:ascii="GHEA Grapalat" w:eastAsia="GHEA Grapalat" w:hAnsi="GHEA Grapalat" w:cs="GHEA Grapalat"/>
          <w:sz w:val="22"/>
          <w:szCs w:val="22"/>
          <w:lang w:val="hy-AM"/>
        </w:rPr>
        <w:t>Առաջին կիսամյակում զուտ արտահանումը նախորդ տարվա համեմատ բարելավվել է: Ապրանքների և ծառայությունների արտահանման իրական ծավալների նվազումը գնահատվում է մոտ 2.9%` պայմանավորված ծառայությունների արտահանման, մասնավորապես՝ զբոսաշրջության նվազմամբ, արտահանման նվազմանը հակազդել է ապրանքների արտահանման աճը՝ պայմանավորված</w:t>
      </w:r>
      <w:r w:rsidR="00EA7388" w:rsidRPr="00B91EF0">
        <w:rPr>
          <w:rFonts w:ascii="GHEA Grapalat" w:eastAsia="GHEA Grapalat" w:hAnsi="GHEA Grapalat" w:cs="GHEA Grapalat"/>
          <w:sz w:val="22"/>
          <w:szCs w:val="22"/>
          <w:lang w:val="hy-AM"/>
        </w:rPr>
        <w:t xml:space="preserve"> </w:t>
      </w:r>
      <w:r w:rsidR="005600DC" w:rsidRPr="00B91EF0">
        <w:rPr>
          <w:rFonts w:ascii="GHEA Grapalat" w:eastAsia="GHEA Grapalat" w:hAnsi="GHEA Grapalat" w:cs="GHEA Grapalat"/>
          <w:sz w:val="22"/>
          <w:szCs w:val="22"/>
          <w:lang w:val="hy-AM"/>
        </w:rPr>
        <w:t>արտաքին պահանջարկի և տնտեսության արտա</w:t>
      </w:r>
      <w:r w:rsidR="006A7DF2" w:rsidRPr="00B91EF0">
        <w:rPr>
          <w:rFonts w:ascii="GHEA Grapalat" w:eastAsia="GHEA Grapalat" w:hAnsi="GHEA Grapalat" w:cs="GHEA Grapalat"/>
          <w:sz w:val="22"/>
          <w:szCs w:val="22"/>
          <w:lang w:val="hy-AM"/>
        </w:rPr>
        <w:t>հան</w:t>
      </w:r>
      <w:r w:rsidR="005600DC" w:rsidRPr="00B91EF0">
        <w:rPr>
          <w:rFonts w:ascii="GHEA Grapalat" w:eastAsia="GHEA Grapalat" w:hAnsi="GHEA Grapalat" w:cs="GHEA Grapalat"/>
          <w:sz w:val="22"/>
          <w:szCs w:val="22"/>
          <w:lang w:val="hy-AM"/>
        </w:rPr>
        <w:t>ելի ոլորտների վերականգ</w:t>
      </w:r>
      <w:r w:rsidR="006A7DF2" w:rsidRPr="00B91EF0">
        <w:rPr>
          <w:rFonts w:ascii="GHEA Grapalat" w:eastAsia="GHEA Grapalat" w:hAnsi="GHEA Grapalat" w:cs="GHEA Grapalat"/>
          <w:sz w:val="22"/>
          <w:szCs w:val="22"/>
          <w:lang w:val="hy-AM"/>
        </w:rPr>
        <w:t>ն</w:t>
      </w:r>
      <w:r w:rsidR="005600DC" w:rsidRPr="00B91EF0">
        <w:rPr>
          <w:rFonts w:ascii="GHEA Grapalat" w:eastAsia="GHEA Grapalat" w:hAnsi="GHEA Grapalat" w:cs="GHEA Grapalat"/>
          <w:sz w:val="22"/>
          <w:szCs w:val="22"/>
          <w:lang w:val="hy-AM"/>
        </w:rPr>
        <w:t>մամբ: Հաշվետու ժամանակահատվածում ապրանքների և ծառայությունների ներմուծման ծավալները նախորդ տարվա համեմատ նվազել են շուրջ 1.7%-ով` պայմանավորված արտագնա զբոսաշրջության նվազմամբ, ներմուծման նվազմանը հակազդել է ապրանքների ներմուծման աճը՝ պայմանավորված ներքին պահանջարկի վերականգ</w:t>
      </w:r>
      <w:r w:rsidR="006A7DF2" w:rsidRPr="00B91EF0">
        <w:rPr>
          <w:rFonts w:ascii="GHEA Grapalat" w:eastAsia="GHEA Grapalat" w:hAnsi="GHEA Grapalat" w:cs="GHEA Grapalat"/>
          <w:sz w:val="22"/>
          <w:szCs w:val="22"/>
          <w:lang w:val="hy-AM"/>
        </w:rPr>
        <w:t>ն</w:t>
      </w:r>
      <w:r w:rsidR="005600DC" w:rsidRPr="00B91EF0">
        <w:rPr>
          <w:rFonts w:ascii="GHEA Grapalat" w:eastAsia="GHEA Grapalat" w:hAnsi="GHEA Grapalat" w:cs="GHEA Grapalat"/>
          <w:sz w:val="22"/>
          <w:szCs w:val="22"/>
          <w:lang w:val="hy-AM"/>
        </w:rPr>
        <w:t>մամբ:</w:t>
      </w:r>
    </w:p>
    <w:p w:rsidR="00DA41EE" w:rsidRPr="00B91EF0" w:rsidRDefault="00DA41EE" w:rsidP="00E671A0">
      <w:pPr>
        <w:autoSpaceDE w:val="0"/>
        <w:autoSpaceDN w:val="0"/>
        <w:adjustRightInd w:val="0"/>
        <w:spacing w:line="360" w:lineRule="auto"/>
        <w:ind w:firstLine="567"/>
        <w:jc w:val="both"/>
        <w:rPr>
          <w:rFonts w:ascii="GHEA Grapalat" w:eastAsia="GHEA Grapalat" w:hAnsi="GHEA Grapalat" w:cs="GHEA Grapalat"/>
          <w:sz w:val="22"/>
          <w:szCs w:val="22"/>
          <w:lang w:val="hy-AM"/>
        </w:rPr>
      </w:pPr>
    </w:p>
    <w:p w:rsidR="00DA41EE" w:rsidRPr="008F14AD" w:rsidRDefault="00DA41EE" w:rsidP="009851FD">
      <w:pPr>
        <w:pStyle w:val="Heading1"/>
        <w:ind w:firstLine="567"/>
        <w:rPr>
          <w:rFonts w:ascii="GHEA Grapalat" w:eastAsia="GHEA Grapalat" w:hAnsi="GHEA Grapalat"/>
          <w:i w:val="0"/>
          <w:sz w:val="22"/>
          <w:szCs w:val="22"/>
        </w:rPr>
      </w:pPr>
      <w:bookmarkStart w:id="21" w:name="_Toc71311883"/>
      <w:bookmarkStart w:id="22" w:name="_Toc79417472"/>
      <w:bookmarkStart w:id="23" w:name="_Toc79417552"/>
      <w:r w:rsidRPr="008F14AD">
        <w:rPr>
          <w:rFonts w:ascii="GHEA Grapalat" w:eastAsia="GHEA Grapalat" w:hAnsi="GHEA Grapalat"/>
          <w:i w:val="0"/>
          <w:sz w:val="22"/>
          <w:szCs w:val="22"/>
        </w:rPr>
        <w:t>2.3.2. Աշխատանքի շուկա</w:t>
      </w:r>
      <w:bookmarkEnd w:id="21"/>
      <w:bookmarkEnd w:id="22"/>
      <w:bookmarkEnd w:id="23"/>
      <w:r w:rsidRPr="008F14AD">
        <w:rPr>
          <w:rFonts w:ascii="GHEA Grapalat" w:eastAsia="GHEA Grapalat" w:hAnsi="GHEA Grapalat"/>
          <w:i w:val="0"/>
          <w:sz w:val="22"/>
          <w:szCs w:val="22"/>
        </w:rPr>
        <w:t xml:space="preserve"> </w:t>
      </w:r>
    </w:p>
    <w:p w:rsidR="005600DC" w:rsidRPr="008F14AD" w:rsidRDefault="005600DC"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Աշխատանքի շուկայում էական վերականգնում դեռևս չի արձանագրվել: Թեև 2021</w:t>
      </w:r>
      <w:r w:rsidR="0084354A" w:rsidRPr="008F14AD">
        <w:rPr>
          <w:rFonts w:ascii="GHEA Grapalat" w:eastAsia="GHEA Grapalat" w:hAnsi="GHEA Grapalat" w:cs="GHEA Grapalat"/>
          <w:sz w:val="22"/>
          <w:szCs w:val="22"/>
        </w:rPr>
        <w:t xml:space="preserve"> </w:t>
      </w:r>
      <w:r w:rsidRPr="008F14AD">
        <w:rPr>
          <w:rFonts w:ascii="GHEA Grapalat" w:eastAsia="GHEA Grapalat" w:hAnsi="GHEA Grapalat" w:cs="GHEA Grapalat"/>
          <w:sz w:val="22"/>
          <w:szCs w:val="22"/>
        </w:rPr>
        <w:t>թ</w:t>
      </w:r>
      <w:r w:rsidR="0084354A" w:rsidRPr="008F14AD">
        <w:rPr>
          <w:rFonts w:ascii="GHEA Grapalat" w:eastAsia="GHEA Grapalat" w:hAnsi="GHEA Grapalat" w:cs="GHEA Grapalat"/>
          <w:sz w:val="22"/>
          <w:szCs w:val="22"/>
        </w:rPr>
        <w:t>վականի</w:t>
      </w:r>
      <w:r w:rsidRPr="008F14AD">
        <w:rPr>
          <w:rFonts w:ascii="GHEA Grapalat" w:eastAsia="GHEA Grapalat" w:hAnsi="GHEA Grapalat" w:cs="GHEA Grapalat"/>
          <w:sz w:val="22"/>
          <w:szCs w:val="22"/>
        </w:rPr>
        <w:t xml:space="preserve"> </w:t>
      </w:r>
      <w:r w:rsidR="006A7DF2" w:rsidRPr="008F14AD">
        <w:rPr>
          <w:rFonts w:ascii="GHEA Grapalat" w:eastAsia="GHEA Grapalat" w:hAnsi="GHEA Grapalat" w:cs="GHEA Grapalat"/>
          <w:sz w:val="22"/>
          <w:szCs w:val="22"/>
        </w:rPr>
        <w:t>առաջին</w:t>
      </w:r>
      <w:r w:rsidRPr="008F14AD">
        <w:rPr>
          <w:rFonts w:ascii="GHEA Grapalat" w:eastAsia="GHEA Grapalat" w:hAnsi="GHEA Grapalat" w:cs="GHEA Grapalat"/>
          <w:sz w:val="22"/>
          <w:szCs w:val="22"/>
        </w:rPr>
        <w:t xml:space="preserve"> եռամսյակում գործազրկության մակարդակը նախորդ տարվա նույն եռամսյակի նկատմամբ նվազել է 2.7 տոկոսային կետով՝ կազմելով 17.0%, գործազուրկների թիվը նվազել է 17.1%-ով, սակայն զբաղված</w:t>
      </w:r>
      <w:r w:rsidR="0084354A" w:rsidRPr="008F14AD">
        <w:rPr>
          <w:rFonts w:ascii="GHEA Grapalat" w:eastAsia="GHEA Grapalat" w:hAnsi="GHEA Grapalat" w:cs="GHEA Grapalat"/>
          <w:sz w:val="22"/>
          <w:szCs w:val="22"/>
        </w:rPr>
        <w:t>ների</w:t>
      </w:r>
      <w:r w:rsidRPr="008F14AD">
        <w:rPr>
          <w:rFonts w:ascii="GHEA Grapalat" w:eastAsia="GHEA Grapalat" w:hAnsi="GHEA Grapalat" w:cs="GHEA Grapalat"/>
          <w:sz w:val="22"/>
          <w:szCs w:val="22"/>
        </w:rPr>
        <w:t xml:space="preserve"> թիվը նույնպես նվազել է՝ 0.2%-ով: Աշխատանքային ռեսուրսների թիվը կրճատվել է 3.5%-ով, իսկ աշխատուժի առաջարկը (տնտեսապես ակտիվ բնակչություն)՝ 3.6%-ով: Նշենք, որ դիտարկված ժամանակաշրջանում միգրացիայի մնացորդը եղել է դրական և կազմել է 0.4 հազ. մարդ: 2021 թվականի հունվար-հունիս ամիսներին պաշտոնապես գրանցված գործազուրկների</w:t>
      </w:r>
      <w:r w:rsidRPr="008F14AD">
        <w:rPr>
          <w:rFonts w:ascii="GHEA Grapalat" w:eastAsia="GHEA Grapalat" w:hAnsi="GHEA Grapalat"/>
          <w:sz w:val="22"/>
          <w:szCs w:val="22"/>
          <w:vertAlign w:val="superscript"/>
        </w:rPr>
        <w:footnoteReference w:id="6"/>
      </w:r>
      <w:r w:rsidRPr="008F14AD">
        <w:rPr>
          <w:rFonts w:ascii="GHEA Grapalat" w:eastAsia="GHEA Grapalat" w:hAnsi="GHEA Grapalat" w:cs="GHEA Grapalat"/>
          <w:sz w:val="22"/>
          <w:szCs w:val="22"/>
        </w:rPr>
        <w:t xml:space="preserve"> միջին ամսական թիվը նախորդ տարվա նույն ժամանակահատվածի նկատմամբ աճել է 1.6%-ով՝ կազմելով</w:t>
      </w:r>
      <w:r w:rsidR="00EA7388" w:rsidRPr="008F14AD">
        <w:rPr>
          <w:rFonts w:ascii="GHEA Grapalat" w:eastAsia="GHEA Grapalat" w:hAnsi="GHEA Grapalat" w:cs="GHEA Grapalat"/>
          <w:sz w:val="22"/>
          <w:szCs w:val="22"/>
        </w:rPr>
        <w:t xml:space="preserve"> </w:t>
      </w:r>
      <w:r w:rsidRPr="008F14AD">
        <w:rPr>
          <w:rFonts w:ascii="GHEA Grapalat" w:eastAsia="GHEA Grapalat" w:hAnsi="GHEA Grapalat" w:cs="GHEA Grapalat"/>
          <w:sz w:val="22"/>
          <w:szCs w:val="22"/>
        </w:rPr>
        <w:t>62,322 մարդ:</w:t>
      </w:r>
    </w:p>
    <w:p w:rsidR="005600DC" w:rsidRPr="008F14AD" w:rsidRDefault="005600DC"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2021 թվականի հունվար-հունիս ամիսներին միջին ամսական անվանական աշխատավարձը նախորդ տարվա նույն ժամանակահատվածում գրանցված ցուցանիշի նկատմամբ աճել է 5.4%-ով` կազմելով 196,440 դրամ: Միջին ամսական անվանական աշխատավարձը պետական հատվածում աճել է 3.9%-ով` կազմելով 168,347 դրամ, իսկ ոչ պետականում` 5.9%-ով և կազմել է 209,937 դրամ: Իրական աշխատավարձը 2020 թվականի նույն ժամանակահատվածի համեմատ 5.7% գնաճի պայմաններում նվազել է 0.3%-ով:</w:t>
      </w:r>
    </w:p>
    <w:p w:rsidR="005600DC" w:rsidRPr="008F14AD" w:rsidRDefault="005600DC" w:rsidP="005600DC">
      <w:pPr>
        <w:spacing w:line="336" w:lineRule="auto"/>
        <w:ind w:firstLine="547"/>
        <w:jc w:val="both"/>
        <w:rPr>
          <w:rFonts w:ascii="GHEA Grapalat" w:eastAsia="GHEA Grapalat" w:hAnsi="GHEA Grapalat" w:cs="GHEA Grapalat"/>
          <w:sz w:val="22"/>
          <w:szCs w:val="22"/>
        </w:rPr>
      </w:pPr>
    </w:p>
    <w:p w:rsidR="00DA41EE" w:rsidRPr="008F14AD" w:rsidRDefault="00DA41EE" w:rsidP="009851FD">
      <w:pPr>
        <w:pStyle w:val="Heading1"/>
        <w:ind w:firstLine="567"/>
        <w:rPr>
          <w:rFonts w:ascii="GHEA Grapalat" w:eastAsia="GHEA Grapalat" w:hAnsi="GHEA Grapalat"/>
          <w:i w:val="0"/>
          <w:sz w:val="22"/>
          <w:szCs w:val="22"/>
        </w:rPr>
      </w:pPr>
      <w:bookmarkStart w:id="24" w:name="_Toc6389321"/>
      <w:bookmarkStart w:id="25" w:name="_Toc37763588"/>
      <w:bookmarkStart w:id="26" w:name="_Toc71311884"/>
      <w:bookmarkStart w:id="27" w:name="_Toc79417473"/>
      <w:bookmarkStart w:id="28" w:name="_Toc79417553"/>
      <w:r w:rsidRPr="008F14AD">
        <w:rPr>
          <w:rFonts w:ascii="GHEA Grapalat" w:eastAsia="GHEA Grapalat" w:hAnsi="GHEA Grapalat"/>
          <w:i w:val="0"/>
          <w:sz w:val="22"/>
          <w:szCs w:val="22"/>
        </w:rPr>
        <w:t>2.2.3. Գնաճ</w:t>
      </w:r>
      <w:bookmarkEnd w:id="24"/>
      <w:bookmarkEnd w:id="25"/>
      <w:r w:rsidRPr="008F14AD">
        <w:rPr>
          <w:rFonts w:ascii="GHEA Grapalat" w:eastAsia="GHEA Grapalat" w:hAnsi="GHEA Grapalat"/>
          <w:i w:val="0"/>
          <w:sz w:val="22"/>
          <w:szCs w:val="22"/>
        </w:rPr>
        <w:t xml:space="preserve"> և դրամավարկային քաղաքականություն</w:t>
      </w:r>
      <w:bookmarkEnd w:id="26"/>
      <w:bookmarkEnd w:id="27"/>
      <w:bookmarkEnd w:id="28"/>
    </w:p>
    <w:p w:rsidR="00F40BC5" w:rsidRPr="008F14AD" w:rsidRDefault="00F40BC5" w:rsidP="00F40BC5">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2021 թվականի առաջին կիսամյակում ՀՀ սպառողական շուկայում արձանագրվել է գների աճի արագացում՝ պայմանավորված հիմնականում առաջարկի գործոններով, մասնավորապես՝ ՀՀ դրամի արժեզրկմամբ և միջազգային գների աճով</w:t>
      </w:r>
      <w:r w:rsidR="00D54CCE" w:rsidRPr="008F14AD">
        <w:rPr>
          <w:rFonts w:ascii="GHEA Grapalat" w:eastAsia="GHEA Grapalat" w:hAnsi="GHEA Grapalat" w:cs="GHEA Grapalat"/>
          <w:sz w:val="22"/>
          <w:szCs w:val="22"/>
        </w:rPr>
        <w:t>: 12-</w:t>
      </w:r>
      <w:r w:rsidRPr="008F14AD">
        <w:rPr>
          <w:rFonts w:ascii="GHEA Grapalat" w:eastAsia="GHEA Grapalat" w:hAnsi="GHEA Grapalat" w:cs="GHEA Grapalat"/>
          <w:sz w:val="22"/>
          <w:szCs w:val="22"/>
        </w:rPr>
        <w:t xml:space="preserve">ամսյա գնաճը կազմել է 6.5%, իսկ միջին գնաճը՝ 5.7%: </w:t>
      </w:r>
    </w:p>
    <w:p w:rsidR="00DA41EE" w:rsidRPr="008F14AD" w:rsidRDefault="00DA41EE" w:rsidP="00F40BC5">
      <w:pPr>
        <w:autoSpaceDE w:val="0"/>
        <w:autoSpaceDN w:val="0"/>
        <w:adjustRightInd w:val="0"/>
        <w:spacing w:line="360" w:lineRule="auto"/>
        <w:ind w:firstLine="567"/>
        <w:jc w:val="both"/>
        <w:rPr>
          <w:rFonts w:ascii="GHEA Grapalat" w:eastAsia="GHEA Grapalat" w:hAnsi="GHEA Grapalat" w:cs="GHEA Grapalat"/>
          <w:sz w:val="22"/>
          <w:szCs w:val="22"/>
        </w:rPr>
      </w:pPr>
    </w:p>
    <w:p w:rsidR="00C331D5" w:rsidRPr="008F14AD" w:rsidRDefault="00DA41EE" w:rsidP="005044C3">
      <w:pPr>
        <w:pStyle w:val="a"/>
        <w:rPr>
          <w:lang w:val="hy-AM"/>
        </w:rPr>
      </w:pPr>
      <w:r w:rsidRPr="008F14AD">
        <w:rPr>
          <w:lang w:val="hy-AM"/>
        </w:rPr>
        <w:t>2021 թվականի գնաճի նպաստումները խոշոր ապրանքախմբերով</w:t>
      </w:r>
      <w:r w:rsidR="00A57C9A" w:rsidRPr="008F14AD">
        <w:rPr>
          <w:lang w:val="hy-AM"/>
        </w:rPr>
        <w:t>,</w:t>
      </w:r>
    </w:p>
    <w:p w:rsidR="00DA41EE" w:rsidRPr="008F14AD" w:rsidRDefault="00DA41EE" w:rsidP="005044C3">
      <w:pPr>
        <w:pStyle w:val="a"/>
        <w:numPr>
          <w:ilvl w:val="0"/>
          <w:numId w:val="0"/>
        </w:numPr>
        <w:ind w:left="644"/>
        <w:rPr>
          <w:lang w:val="hy-AM"/>
        </w:rPr>
      </w:pPr>
      <w:r w:rsidRPr="008F14AD">
        <w:rPr>
          <w:lang w:val="hy-AM"/>
        </w:rPr>
        <w:t>տոկոսային կետ</w:t>
      </w:r>
      <w:r w:rsidRPr="008F14AD">
        <w:rPr>
          <w:rStyle w:val="FootnoteReference"/>
          <w:szCs w:val="21"/>
          <w:lang w:val="hy-AM"/>
        </w:rPr>
        <w:footnoteReference w:id="7"/>
      </w:r>
    </w:p>
    <w:p w:rsidR="00F40BC5" w:rsidRPr="008F14AD" w:rsidRDefault="00F40BC5" w:rsidP="00F40BC5">
      <w:pPr>
        <w:pStyle w:val="BodyText"/>
        <w:rPr>
          <w:rFonts w:ascii="GHEA Grapalat" w:hAnsi="GHEA Grapalat" w:cs="Sylfaen"/>
          <w:b w:val="0"/>
          <w:sz w:val="22"/>
          <w:szCs w:val="22"/>
          <w:lang w:val="ru-RU"/>
        </w:rPr>
      </w:pPr>
      <w:r w:rsidRPr="008F14AD">
        <w:rPr>
          <w:rFonts w:ascii="GHEA Grapalat" w:hAnsi="GHEA Grapalat" w:cs="Sylfaen"/>
          <w:b w:val="0"/>
          <w:noProof/>
          <w:szCs w:val="22"/>
        </w:rPr>
        <w:drawing>
          <wp:inline distT="0" distB="0" distL="0" distR="0" wp14:anchorId="6B26102A" wp14:editId="2E471039">
            <wp:extent cx="2919046" cy="2250831"/>
            <wp:effectExtent l="0" t="0" r="1524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8F14AD">
        <w:rPr>
          <w:rFonts w:ascii="GHEA Grapalat" w:hAnsi="GHEA Grapalat" w:cs="Sylfaen"/>
          <w:b w:val="0"/>
          <w:noProof/>
          <w:szCs w:val="22"/>
        </w:rPr>
        <w:drawing>
          <wp:inline distT="0" distB="0" distL="0" distR="0" wp14:anchorId="77462303" wp14:editId="58BA0ECB">
            <wp:extent cx="2919046" cy="2250000"/>
            <wp:effectExtent l="0" t="0" r="1524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F14AD">
        <w:rPr>
          <w:rFonts w:ascii="GHEA Grapalat" w:hAnsi="GHEA Grapalat" w:cs="Sylfaen"/>
          <w:b w:val="0"/>
          <w:noProof/>
          <w:szCs w:val="22"/>
        </w:rPr>
        <w:drawing>
          <wp:inline distT="0" distB="0" distL="0" distR="0" wp14:anchorId="74D66061" wp14:editId="5F3C52E3">
            <wp:extent cx="5850000" cy="575953"/>
            <wp:effectExtent l="0" t="0" r="1778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238A" w:rsidRPr="008F14AD" w:rsidRDefault="0092238A" w:rsidP="00F40BC5">
      <w:pPr>
        <w:autoSpaceDE w:val="0"/>
        <w:autoSpaceDN w:val="0"/>
        <w:adjustRightInd w:val="0"/>
        <w:spacing w:line="360" w:lineRule="auto"/>
        <w:ind w:firstLine="567"/>
        <w:jc w:val="both"/>
        <w:rPr>
          <w:rFonts w:ascii="GHEA Grapalat" w:eastAsia="GHEA Grapalat" w:hAnsi="GHEA Grapalat" w:cs="GHEA Grapalat"/>
          <w:sz w:val="22"/>
          <w:szCs w:val="22"/>
        </w:rPr>
      </w:pPr>
    </w:p>
    <w:p w:rsidR="00F40BC5" w:rsidRPr="008F14AD" w:rsidRDefault="00F40BC5" w:rsidP="00F40BC5">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Միջին գնաճին առավելապես նպաստել է «Սննդամթերք և ոչ ալկոհոլային խմիչքներ» ապրանքախմբում արձանագրված 7.7% գների աճը (դրական նպաստումը գնաճին` 2.9 տոկոսային կետ)՝ հիմնականում պայմանավորված</w:t>
      </w:r>
      <w:r w:rsidRPr="008F14AD" w:rsidDel="006B4C52">
        <w:rPr>
          <w:rFonts w:ascii="GHEA Grapalat" w:eastAsia="GHEA Grapalat" w:hAnsi="GHEA Grapalat" w:cs="GHEA Grapalat"/>
          <w:sz w:val="22"/>
          <w:szCs w:val="22"/>
        </w:rPr>
        <w:t xml:space="preserve"> </w:t>
      </w:r>
      <w:r w:rsidRPr="008F14AD">
        <w:rPr>
          <w:rFonts w:ascii="GHEA Grapalat" w:eastAsia="GHEA Grapalat" w:hAnsi="GHEA Grapalat" w:cs="GHEA Grapalat"/>
          <w:sz w:val="22"/>
          <w:szCs w:val="22"/>
        </w:rPr>
        <w:t>հացի, թռչնամսի, ձվի, կարագի, այլ սննդային յուղերի, շաքարի և բանջարեղենի գների աճերով: «Ալկոհոլային խմիչքներ, ծխախոտային արտադրատեսակներ» խմբում արձանագրվել է 9.1% (դրական նպաստումը գնաճին` 0.4 տոկոսային կետ), իսկ «Ոչ պարենային ապրանքների» խմբում՝ 7.9% գնաճ (դրական նպաստումը գնաճին` 1.8 տոկոսային կետ): Վերջինս հիմնականում պայմանավորված է եղել հագուստի և կոշիկի, բենզինի, անձնական փոխադրամիջոցների համար այլ վառելանյութի, ինչպես նաև դեղագործական ապրանքների գների աճով։ Բնակչությանը մատուցված ծառայությունների գծով արձանագրվել է 2% գնաճ (դրական նպաստումը գնաճին` 0.7 տոկոսային կետ), ինչի վրա իր անմիջական ազդեցությունն է թողել օդային տրանսպորտի միջազգային չվերթներ իրականացնող ծառայությունների, ամբուլատոր ծառայությունների և բնակարանի համար փաստացի վարձավճարների գների աճը։</w:t>
      </w:r>
    </w:p>
    <w:p w:rsidR="00F40BC5" w:rsidRPr="008F14AD" w:rsidRDefault="00F40BC5" w:rsidP="00F40BC5">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2021 թվականի հունվար-հունիսին, հաշվի առնելով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տոկոսադրույքը 1.25 տոկոսային կետով՝ սահմանելով այն 6.5%:</w:t>
      </w:r>
    </w:p>
    <w:p w:rsidR="00DA41EE" w:rsidRPr="008F14AD" w:rsidRDefault="00DA41EE" w:rsidP="00F40BC5">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8F14AD" w:rsidRDefault="00DA41EE" w:rsidP="00F31F0B">
      <w:pPr>
        <w:pStyle w:val="Heading1"/>
        <w:ind w:firstLine="567"/>
        <w:rPr>
          <w:rFonts w:ascii="GHEA Grapalat" w:eastAsia="GHEA Grapalat" w:hAnsi="GHEA Grapalat"/>
          <w:i w:val="0"/>
          <w:sz w:val="22"/>
          <w:szCs w:val="22"/>
        </w:rPr>
      </w:pPr>
      <w:bookmarkStart w:id="29" w:name="_Toc71311885"/>
      <w:bookmarkStart w:id="30" w:name="_Toc79417474"/>
      <w:bookmarkStart w:id="31" w:name="_Toc79417554"/>
      <w:r w:rsidRPr="008F14AD">
        <w:rPr>
          <w:rFonts w:ascii="GHEA Grapalat" w:eastAsia="GHEA Grapalat" w:hAnsi="GHEA Grapalat"/>
          <w:i w:val="0"/>
          <w:sz w:val="22"/>
          <w:szCs w:val="22"/>
        </w:rPr>
        <w:t>2.2.4. Արտաքին առևտուր, արտահանում և ներմուծում</w:t>
      </w:r>
      <w:bookmarkEnd w:id="29"/>
      <w:bookmarkEnd w:id="30"/>
      <w:bookmarkEnd w:id="31"/>
    </w:p>
    <w:p w:rsidR="00F40BC5" w:rsidRPr="008F14AD" w:rsidRDefault="00DA41EE" w:rsidP="00F40BC5">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Արտաքին առևտուր (դոլարային արտահայտությամբ)</w:t>
      </w:r>
      <w:r w:rsidRPr="008F14AD">
        <w:rPr>
          <w:rFonts w:ascii="GHEA Grapalat" w:hAnsi="GHEA Grapalat"/>
          <w:b/>
          <w:i/>
          <w:sz w:val="22"/>
          <w:szCs w:val="22"/>
          <w:vertAlign w:val="superscript"/>
          <w:lang w:val="hy-AM"/>
        </w:rPr>
        <w:footnoteReference w:id="8"/>
      </w:r>
      <w:r w:rsidRPr="008F14AD">
        <w:rPr>
          <w:rFonts w:ascii="GHEA Grapalat" w:hAnsi="GHEA Grapalat"/>
          <w:b/>
          <w:i/>
          <w:sz w:val="22"/>
          <w:szCs w:val="22"/>
          <w:lang w:val="hy-AM"/>
        </w:rPr>
        <w:t>:</w:t>
      </w:r>
      <w:r w:rsidRPr="008F14AD">
        <w:rPr>
          <w:rFonts w:ascii="GHEA Grapalat" w:hAnsi="GHEA Grapalat"/>
          <w:sz w:val="22"/>
          <w:szCs w:val="22"/>
          <w:lang w:val="hy-AM"/>
        </w:rPr>
        <w:t xml:space="preserve"> </w:t>
      </w:r>
      <w:r w:rsidR="00F40BC5" w:rsidRPr="008F14AD">
        <w:rPr>
          <w:rFonts w:ascii="GHEA Grapalat" w:eastAsia="GHEA Grapalat" w:hAnsi="GHEA Grapalat" w:cs="GHEA Grapalat"/>
          <w:sz w:val="22"/>
          <w:szCs w:val="22"/>
        </w:rPr>
        <w:t>2021 թվականի առաջին կիսամյակի ընթացքում գրանցվել է արտաքին ապրանքաշրջանառության երկնիշ աճ։ Արտաքին ապրանքաշրջանառությունը 2021 թվականի առաջին վեց ամիսներին կազմել է 3571.7 մլն ԱՄՆ դոլար` նախորդ տարվա համեմատ աճելով 13.4%-ով: Հաշվետու ժամանակահատվածում արձանագրվել է դոլարային արտահայտությամբ արտահանման և ներմուծման աճ. արտահանումն աճել է 23.3%</w:t>
      </w:r>
      <w:r w:rsidR="00F40BC5" w:rsidRPr="008F14AD">
        <w:rPr>
          <w:rFonts w:ascii="GHEA Grapalat" w:eastAsia="GHEA Grapalat" w:hAnsi="GHEA Grapalat" w:cs="GHEA Grapalat"/>
          <w:sz w:val="22"/>
          <w:szCs w:val="22"/>
        </w:rPr>
        <w:noBreakHyphen/>
        <w:t>ով` կազմելով 1379.5 մլն ԱՄՆ դոլար, իսկ ներմուծումը` 7.9%-ով և կազմել 2192.2 մլն ԱՄՆ դոլար:</w:t>
      </w:r>
    </w:p>
    <w:p w:rsidR="00F40BC5" w:rsidRPr="008F14AD" w:rsidRDefault="00F40BC5" w:rsidP="00F40BC5">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Ներմուծման համեմատ արտահանման առաջանցիկ աճով պայմանավորված` ընթացիկ տարվա առաջին կիսամյակում ապրանքների գծով արտաքին առևտրի բացասական մնացորդը նախորդ տարվա նկատմամբ բարելավվել է (10.9%-ով) և կազմել 812.7 մլն ԱՄՆ դոլար:</w:t>
      </w:r>
    </w:p>
    <w:p w:rsidR="00DA41EE" w:rsidRPr="008F14AD" w:rsidRDefault="00DA41EE" w:rsidP="0092238A">
      <w:pPr>
        <w:autoSpaceDE w:val="0"/>
        <w:autoSpaceDN w:val="0"/>
        <w:adjustRightInd w:val="0"/>
        <w:spacing w:line="360" w:lineRule="auto"/>
        <w:ind w:firstLine="567"/>
        <w:jc w:val="both"/>
        <w:rPr>
          <w:rFonts w:ascii="GHEA Grapalat" w:hAnsi="GHEA Grapalat"/>
          <w:sz w:val="22"/>
          <w:szCs w:val="22"/>
        </w:rPr>
      </w:pPr>
    </w:p>
    <w:p w:rsidR="0092238A" w:rsidRPr="008F14AD" w:rsidRDefault="0092238A" w:rsidP="0092238A">
      <w:pPr>
        <w:autoSpaceDE w:val="0"/>
        <w:autoSpaceDN w:val="0"/>
        <w:adjustRightInd w:val="0"/>
        <w:spacing w:line="360" w:lineRule="auto"/>
        <w:ind w:firstLine="567"/>
        <w:jc w:val="both"/>
        <w:rPr>
          <w:rFonts w:ascii="GHEA Grapalat" w:hAnsi="GHEA Grapalat"/>
          <w:sz w:val="22"/>
          <w:szCs w:val="22"/>
        </w:rPr>
      </w:pPr>
    </w:p>
    <w:p w:rsidR="00F31F0B" w:rsidRPr="008F14AD" w:rsidRDefault="00F31F0B" w:rsidP="00CF04A3">
      <w:pPr>
        <w:autoSpaceDE w:val="0"/>
        <w:autoSpaceDN w:val="0"/>
        <w:adjustRightInd w:val="0"/>
        <w:ind w:firstLine="567"/>
        <w:jc w:val="both"/>
        <w:rPr>
          <w:rFonts w:ascii="GHEA Grapalat" w:hAnsi="GHEA Grapalat"/>
          <w:sz w:val="22"/>
          <w:szCs w:val="22"/>
        </w:rPr>
      </w:pPr>
    </w:p>
    <w:p w:rsidR="00F31F0B" w:rsidRPr="008F14AD" w:rsidRDefault="00DA41EE" w:rsidP="005044C3">
      <w:pPr>
        <w:pStyle w:val="a"/>
      </w:pPr>
      <w:r w:rsidRPr="008F14AD">
        <w:t>Առևտրային հաշվեկշռի դինամիկան հունվար-</w:t>
      </w:r>
      <w:r w:rsidR="00F40BC5" w:rsidRPr="008F14AD">
        <w:t>հունիս</w:t>
      </w:r>
      <w:r w:rsidRPr="008F14AD">
        <w:t xml:space="preserve"> ամիսներին</w:t>
      </w:r>
    </w:p>
    <w:p w:rsidR="00DA41EE" w:rsidRPr="008F14AD" w:rsidRDefault="00DA41EE" w:rsidP="00F31F0B">
      <w:pPr>
        <w:keepNext/>
        <w:spacing w:line="336" w:lineRule="auto"/>
        <w:jc w:val="center"/>
        <w:rPr>
          <w:rFonts w:ascii="GHEA Grapalat" w:eastAsia="GHEA Grapalat" w:hAnsi="GHEA Grapalat" w:cs="GHEA Grapalat"/>
          <w:b/>
          <w:sz w:val="22"/>
          <w:szCs w:val="22"/>
          <w:vertAlign w:val="superscript"/>
        </w:rPr>
      </w:pPr>
      <w:r w:rsidRPr="008F14AD">
        <w:rPr>
          <w:rFonts w:ascii="GHEA Grapalat" w:eastAsia="GHEA Grapalat" w:hAnsi="GHEA Grapalat" w:cs="GHEA Grapalat"/>
          <w:sz w:val="22"/>
          <w:szCs w:val="22"/>
        </w:rPr>
        <w:t>(մլն ԱՄՆ դոլար)</w:t>
      </w:r>
      <w:r w:rsidRPr="008F14AD">
        <w:rPr>
          <w:rFonts w:ascii="GHEA Grapalat" w:eastAsia="GHEA Grapalat" w:hAnsi="GHEA Grapalat" w:cs="GHEA Grapalat"/>
          <w:sz w:val="22"/>
          <w:szCs w:val="22"/>
          <w:vertAlign w:val="superscript"/>
        </w:rPr>
        <w:footnoteReference w:id="9"/>
      </w:r>
    </w:p>
    <w:p w:rsidR="00C331D5" w:rsidRPr="008F14AD" w:rsidRDefault="00C331D5" w:rsidP="00C331D5">
      <w:pPr>
        <w:spacing w:line="360" w:lineRule="auto"/>
        <w:jc w:val="center"/>
        <w:rPr>
          <w:rFonts w:ascii="GHEA Grapalat" w:eastAsia="GHEA Grapalat" w:hAnsi="GHEA Grapalat" w:cs="GHEA Grapalat"/>
          <w:sz w:val="22"/>
          <w:szCs w:val="22"/>
        </w:rPr>
      </w:pPr>
      <w:r w:rsidRPr="008F14AD">
        <w:rPr>
          <w:rFonts w:ascii="GHEA Grapalat" w:hAnsi="GHEA Grapalat" w:cs="Sylfaen"/>
          <w:noProof/>
          <w:sz w:val="22"/>
          <w:szCs w:val="22"/>
        </w:rPr>
        <w:drawing>
          <wp:inline distT="0" distB="0" distL="0" distR="0" wp14:anchorId="2844ACCD" wp14:editId="6DA6023F">
            <wp:extent cx="6145823" cy="2655277"/>
            <wp:effectExtent l="0" t="0" r="762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31D5" w:rsidRPr="008F14AD" w:rsidRDefault="00C331D5" w:rsidP="00CE2614">
      <w:pPr>
        <w:autoSpaceDE w:val="0"/>
        <w:autoSpaceDN w:val="0"/>
        <w:adjustRightInd w:val="0"/>
        <w:ind w:firstLine="567"/>
        <w:jc w:val="both"/>
        <w:rPr>
          <w:rFonts w:ascii="GHEA Grapalat" w:hAnsi="GHEA Grapalat"/>
          <w:b/>
          <w:i/>
          <w:sz w:val="22"/>
          <w:szCs w:val="22"/>
        </w:rPr>
      </w:pPr>
    </w:p>
    <w:p w:rsidR="00CE2614" w:rsidRPr="008F14AD" w:rsidRDefault="00DA41EE" w:rsidP="00CE2614">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Արտահանում:</w:t>
      </w:r>
      <w:r w:rsidRPr="008F14AD">
        <w:rPr>
          <w:rFonts w:ascii="GHEA Grapalat" w:hAnsi="GHEA Grapalat"/>
          <w:sz w:val="22"/>
          <w:szCs w:val="22"/>
          <w:lang w:val="hy-AM"/>
        </w:rPr>
        <w:t xml:space="preserve"> </w:t>
      </w:r>
      <w:r w:rsidR="00CE2614" w:rsidRPr="008F14AD">
        <w:rPr>
          <w:rFonts w:ascii="GHEA Grapalat" w:eastAsia="GHEA Grapalat" w:hAnsi="GHEA Grapalat" w:cs="GHEA Grapalat"/>
          <w:sz w:val="22"/>
          <w:szCs w:val="22"/>
        </w:rPr>
        <w:t>2021 թվականի առաջին կիսամյակում արձանագրվել է արտահանման աճ` հիմնականում պայմանավորված միջազգային շուկայում պղնձի գների բարձրացմամբ, ինչպես նաև արտաքին պահանջարկի աստիճանական վերականգնմամբ: 2021 թվականի առաջին կիսամյակում դոլարային արտահայտությամբ ՀՀ ապրանքների արտահանումն աճել է 23.3%</w:t>
      </w:r>
      <w:r w:rsidR="00CE2614" w:rsidRPr="008F14AD">
        <w:rPr>
          <w:rFonts w:ascii="GHEA Grapalat" w:eastAsia="GHEA Grapalat" w:hAnsi="GHEA Grapalat" w:cs="GHEA Grapalat"/>
          <w:sz w:val="22"/>
          <w:szCs w:val="22"/>
        </w:rPr>
        <w:noBreakHyphen/>
        <w:t xml:space="preserve">ով, մինչդեռ արտահանման իրական ծավալների աճը համեմատաբար թույլ է, անվանական դոլարային աճը հիմնականում պայմանավորվել է մետաղների գների աճով: </w:t>
      </w:r>
    </w:p>
    <w:p w:rsidR="00DA41EE" w:rsidRPr="008F14AD" w:rsidRDefault="00DA41EE" w:rsidP="00F31F0B">
      <w:pPr>
        <w:autoSpaceDE w:val="0"/>
        <w:autoSpaceDN w:val="0"/>
        <w:adjustRightInd w:val="0"/>
        <w:spacing w:line="360" w:lineRule="auto"/>
        <w:ind w:firstLine="567"/>
        <w:jc w:val="both"/>
        <w:rPr>
          <w:rFonts w:ascii="GHEA Grapalat" w:hAnsi="GHEA Grapalat"/>
          <w:sz w:val="22"/>
          <w:szCs w:val="22"/>
          <w:lang w:val="hy-AM"/>
        </w:rPr>
      </w:pPr>
    </w:p>
    <w:p w:rsidR="00DA41EE" w:rsidRPr="00B91EF0" w:rsidRDefault="00DA41EE" w:rsidP="005044C3">
      <w:pPr>
        <w:pStyle w:val="a"/>
        <w:rPr>
          <w:b/>
          <w:lang w:val="hy-AM"/>
        </w:rPr>
      </w:pPr>
      <w:r w:rsidRPr="00B91EF0">
        <w:rPr>
          <w:lang w:val="hy-AM"/>
        </w:rPr>
        <w:t>2021թ. հունվար-</w:t>
      </w:r>
      <w:r w:rsidR="00CE2614" w:rsidRPr="00B91EF0">
        <w:rPr>
          <w:lang w:val="hy-AM"/>
        </w:rPr>
        <w:t>հունիս</w:t>
      </w:r>
      <w:r w:rsidRPr="00B91EF0">
        <w:rPr>
          <w:lang w:val="hy-AM"/>
        </w:rPr>
        <w:t xml:space="preserve"> ամիսների ապրանքների արտահանման միտումները</w:t>
      </w:r>
      <w:r w:rsidRPr="008F14AD">
        <w:rPr>
          <w:vertAlign w:val="superscript"/>
        </w:rPr>
        <w:footnoteReference w:id="10"/>
      </w:r>
    </w:p>
    <w:p w:rsidR="00CE2614" w:rsidRPr="008F14AD" w:rsidRDefault="00CE2614" w:rsidP="00CE2614">
      <w:pPr>
        <w:keepNext/>
        <w:spacing w:line="276" w:lineRule="auto"/>
        <w:jc w:val="both"/>
        <w:rPr>
          <w:rFonts w:ascii="GHEA Grapalat" w:eastAsia="GHEA Grapalat" w:hAnsi="GHEA Grapalat" w:cs="GHEA Grapalat"/>
          <w:b/>
          <w:sz w:val="22"/>
          <w:szCs w:val="22"/>
          <w:lang w:val="ru-RU"/>
        </w:rPr>
      </w:pPr>
      <w:r w:rsidRPr="008F14AD">
        <w:rPr>
          <w:rFonts w:eastAsia="Calibri"/>
          <w:i/>
          <w:noProof/>
          <w:szCs w:val="22"/>
        </w:rPr>
        <w:drawing>
          <wp:anchor distT="0" distB="0" distL="114300" distR="114300" simplePos="0" relativeHeight="251661312" behindDoc="1" locked="0" layoutInCell="1" allowOverlap="1" wp14:anchorId="14B1198F" wp14:editId="692E415D">
            <wp:simplePos x="0" y="0"/>
            <wp:positionH relativeFrom="margin">
              <wp:posOffset>3260725</wp:posOffset>
            </wp:positionH>
            <wp:positionV relativeFrom="paragraph">
              <wp:posOffset>28575</wp:posOffset>
            </wp:positionV>
            <wp:extent cx="3279140" cy="2092325"/>
            <wp:effectExtent l="0" t="0" r="0" b="3175"/>
            <wp:wrapTight wrapText="bothSides">
              <wp:wrapPolygon edited="0">
                <wp:start x="0" y="0"/>
                <wp:lineTo x="0" y="21633"/>
                <wp:lineTo x="21583" y="21633"/>
                <wp:lineTo x="2158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8F14AD">
        <w:rPr>
          <w:noProof/>
          <w:sz w:val="22"/>
          <w:szCs w:val="22"/>
        </w:rPr>
        <w:drawing>
          <wp:inline distT="0" distB="0" distL="0" distR="0" wp14:anchorId="2E8E7264" wp14:editId="29C7257F">
            <wp:extent cx="3175462" cy="2119746"/>
            <wp:effectExtent l="0" t="0" r="635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A41EE" w:rsidRPr="008F14AD" w:rsidRDefault="00DA41EE" w:rsidP="00BF06DC">
      <w:pPr>
        <w:autoSpaceDE w:val="0"/>
        <w:autoSpaceDN w:val="0"/>
        <w:adjustRightInd w:val="0"/>
        <w:ind w:firstLine="567"/>
        <w:jc w:val="both"/>
        <w:rPr>
          <w:rFonts w:ascii="GHEA Grapalat" w:hAnsi="GHEA Grapalat"/>
          <w:sz w:val="22"/>
          <w:szCs w:val="22"/>
          <w:lang w:val="hy-AM"/>
        </w:rPr>
      </w:pPr>
    </w:p>
    <w:p w:rsidR="00CE2614" w:rsidRPr="00B91EF0" w:rsidRDefault="00CE2614" w:rsidP="00CE2614">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B91EF0">
        <w:rPr>
          <w:rFonts w:ascii="GHEA Grapalat" w:eastAsia="GHEA Grapalat" w:hAnsi="GHEA Grapalat" w:cs="GHEA Grapalat"/>
          <w:sz w:val="22"/>
          <w:szCs w:val="22"/>
          <w:lang w:val="hy-AM"/>
        </w:rPr>
        <w:t>Արտահանման աճին հիմնականում նպաստել է «Հանքահումքային արտադրանք», ապրանքախումբը (13.2 տոկոսային կետերով): Դրական նպաստում են ունեցել նաև «Ոչ թանկարժեք մետաղներ և դրանցից պատրաստված իրեր» (3.8 տոկոսային կետերով), «Բուսական ծագման արտադրանք» (2.8 տոկոսային կետերով), «Մանածագործական իրեր» (2.8 տոկոսային կետերով) ապրանքախմբերը</w:t>
      </w:r>
      <w:r w:rsidRPr="008F14AD">
        <w:rPr>
          <w:rFonts w:ascii="GHEA Grapalat" w:eastAsia="GHEA Grapalat" w:hAnsi="GHEA Grapalat"/>
          <w:sz w:val="22"/>
          <w:szCs w:val="22"/>
          <w:vertAlign w:val="superscript"/>
        </w:rPr>
        <w:footnoteReference w:id="11"/>
      </w:r>
      <w:r w:rsidRPr="00B91EF0">
        <w:rPr>
          <w:rFonts w:ascii="GHEA Grapalat" w:eastAsia="GHEA Grapalat" w:hAnsi="GHEA Grapalat" w:cs="GHEA Grapalat"/>
          <w:sz w:val="22"/>
          <w:szCs w:val="22"/>
          <w:lang w:val="hy-AM"/>
        </w:rPr>
        <w:t>։ Արտահանման աճին հիմնականում հակազդել են «Թանկարժեք և կիսաթանկարժեք քարեր, թանկարժեք մետաղներ և դրանցից իրեր» և «Սարքեր և ապարատներ»</w:t>
      </w:r>
      <w:r w:rsidR="00EA7388" w:rsidRPr="00B91EF0">
        <w:rPr>
          <w:rFonts w:ascii="GHEA Grapalat" w:eastAsia="GHEA Grapalat" w:hAnsi="GHEA Grapalat" w:cs="GHEA Grapalat"/>
          <w:sz w:val="22"/>
          <w:szCs w:val="22"/>
          <w:lang w:val="hy-AM"/>
        </w:rPr>
        <w:t xml:space="preserve"> </w:t>
      </w:r>
      <w:r w:rsidRPr="00B91EF0">
        <w:rPr>
          <w:rFonts w:ascii="GHEA Grapalat" w:eastAsia="GHEA Grapalat" w:hAnsi="GHEA Grapalat" w:cs="GHEA Grapalat"/>
          <w:sz w:val="22"/>
          <w:szCs w:val="22"/>
          <w:lang w:val="hy-AM"/>
        </w:rPr>
        <w:t>(1.9 և 1.3</w:t>
      </w:r>
      <w:r w:rsidR="00EA7388" w:rsidRPr="00B91EF0">
        <w:rPr>
          <w:rFonts w:ascii="GHEA Grapalat" w:eastAsia="GHEA Grapalat" w:hAnsi="GHEA Grapalat" w:cs="GHEA Grapalat"/>
          <w:sz w:val="22"/>
          <w:szCs w:val="22"/>
          <w:lang w:val="hy-AM"/>
        </w:rPr>
        <w:t xml:space="preserve"> </w:t>
      </w:r>
      <w:r w:rsidRPr="00B91EF0">
        <w:rPr>
          <w:rFonts w:ascii="GHEA Grapalat" w:eastAsia="GHEA Grapalat" w:hAnsi="GHEA Grapalat" w:cs="GHEA Grapalat"/>
          <w:sz w:val="22"/>
          <w:szCs w:val="22"/>
          <w:lang w:val="hy-AM"/>
        </w:rPr>
        <w:t xml:space="preserve">տոկոսային կետերով) ապրանքախմբերը: </w:t>
      </w:r>
    </w:p>
    <w:p w:rsidR="00CE2614" w:rsidRPr="00B91EF0" w:rsidRDefault="00DA41EE" w:rsidP="00CE2614">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8F14AD">
        <w:rPr>
          <w:rFonts w:ascii="GHEA Grapalat" w:hAnsi="GHEA Grapalat"/>
          <w:b/>
          <w:i/>
          <w:sz w:val="22"/>
          <w:szCs w:val="22"/>
          <w:lang w:val="hy-AM"/>
        </w:rPr>
        <w:t>Ներմուծում:</w:t>
      </w:r>
      <w:r w:rsidRPr="008F14AD">
        <w:rPr>
          <w:rFonts w:ascii="GHEA Grapalat" w:hAnsi="GHEA Grapalat"/>
          <w:sz w:val="22"/>
          <w:szCs w:val="22"/>
          <w:lang w:val="hy-AM"/>
        </w:rPr>
        <w:t xml:space="preserve"> </w:t>
      </w:r>
      <w:r w:rsidR="00CE2614" w:rsidRPr="00B91EF0">
        <w:rPr>
          <w:rFonts w:ascii="GHEA Grapalat" w:eastAsia="GHEA Grapalat" w:hAnsi="GHEA Grapalat" w:cs="GHEA Grapalat"/>
          <w:sz w:val="22"/>
          <w:szCs w:val="22"/>
          <w:lang w:val="hy-AM"/>
        </w:rPr>
        <w:t>2021 թվականի առաջին կիսամյակում արձանագրվել է ներմուծման աճ` հիմնականում պայմանավորված տնտեսական ակտիվության աստիճանական վերականգնման պայմաններում ներքին պահանջարկի վերականգնմամբ: 2021 թվականի առաջին կիսամյակում արձանագրվել է 7.9% դոլարային արտահայտությամբ ապրանքների ներմուծման աճ:</w:t>
      </w:r>
    </w:p>
    <w:p w:rsidR="00CE2614" w:rsidRPr="00B91EF0" w:rsidRDefault="00CE2614" w:rsidP="00CE2614">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B91EF0">
        <w:rPr>
          <w:rFonts w:ascii="GHEA Grapalat" w:eastAsia="GHEA Grapalat" w:hAnsi="GHEA Grapalat" w:cs="GHEA Grapalat"/>
          <w:sz w:val="22"/>
          <w:szCs w:val="22"/>
          <w:lang w:val="hy-AM"/>
        </w:rPr>
        <w:t>Դոլարային արտահայտությամբ ներմուծման ծավալների աճին հիմնականում նպաստել են «Թանկարժեք և կիսաթանկարժեք քարեր, թանկարժեք մետաղներ և դրանցից իրեր» (նպաստումը՝ 2.3 տոկոսային կետ) և «Հանքահումքային արտադրանք» (նպաստումը՝ 2.1 տոկոսային կետ) ապրանքախմբերը</w:t>
      </w:r>
      <w:r w:rsidRPr="008F14AD">
        <w:rPr>
          <w:rFonts w:ascii="GHEA Grapalat" w:eastAsia="GHEA Grapalat" w:hAnsi="GHEA Grapalat"/>
          <w:sz w:val="22"/>
          <w:szCs w:val="22"/>
          <w:vertAlign w:val="superscript"/>
        </w:rPr>
        <w:footnoteReference w:id="12"/>
      </w:r>
      <w:r w:rsidRPr="00B91EF0">
        <w:rPr>
          <w:rFonts w:ascii="GHEA Grapalat" w:eastAsia="GHEA Grapalat" w:hAnsi="GHEA Grapalat" w:cs="GHEA Grapalat"/>
          <w:sz w:val="22"/>
          <w:szCs w:val="22"/>
          <w:lang w:val="hy-AM"/>
        </w:rPr>
        <w:t>։ Ըստ ապրանքների լայն տնտեսական դասակարգման</w:t>
      </w:r>
      <w:r w:rsidRPr="008F14AD">
        <w:rPr>
          <w:rFonts w:ascii="GHEA Grapalat" w:eastAsia="GHEA Grapalat" w:hAnsi="GHEA Grapalat" w:cs="GHEA Grapalat"/>
          <w:sz w:val="22"/>
          <w:szCs w:val="22"/>
          <w:vertAlign w:val="superscript"/>
        </w:rPr>
        <w:footnoteReference w:id="13"/>
      </w:r>
      <w:r w:rsidRPr="00B91EF0">
        <w:rPr>
          <w:rFonts w:ascii="GHEA Grapalat" w:eastAsia="GHEA Grapalat" w:hAnsi="GHEA Grapalat" w:cs="GHEA Grapalat"/>
          <w:sz w:val="22"/>
          <w:szCs w:val="22"/>
          <w:lang w:val="hy-AM"/>
        </w:rPr>
        <w:t xml:space="preserve"> ներմուծման աճին նպաստել են «Միջանկյալ սպառման ապրանքները» (5.2 տոկոսային կետով, այդ թվում՝ արդյունաբերական մատակարարումները՝ 3.4 տոկոսային կետով), «Վերջնական սպառման ապրանքները» (2.2 տոկոսային կետով), «Կապիտալ ապրանքները» (0.1 տոկոսային կետով), ինչպես նաև «Մարդատար ավտոմեքենաները» (0.4 տոկոսային կետով)</w:t>
      </w:r>
      <w:r w:rsidRPr="008F14AD">
        <w:rPr>
          <w:rFonts w:ascii="GHEA Grapalat" w:eastAsia="GHEA Grapalat" w:hAnsi="GHEA Grapalat"/>
          <w:sz w:val="22"/>
          <w:szCs w:val="22"/>
          <w:vertAlign w:val="superscript"/>
        </w:rPr>
        <w:footnoteReference w:id="14"/>
      </w:r>
      <w:r w:rsidRPr="00B91EF0">
        <w:rPr>
          <w:rFonts w:ascii="GHEA Grapalat" w:eastAsia="GHEA Grapalat" w:hAnsi="GHEA Grapalat" w:cs="GHEA Grapalat"/>
          <w:sz w:val="22"/>
          <w:szCs w:val="22"/>
          <w:lang w:val="hy-AM"/>
        </w:rPr>
        <w:t xml:space="preserve">: </w:t>
      </w:r>
    </w:p>
    <w:p w:rsidR="00F31F0B" w:rsidRPr="00B91EF0" w:rsidRDefault="00F31F0B" w:rsidP="00BF06DC">
      <w:pPr>
        <w:autoSpaceDE w:val="0"/>
        <w:autoSpaceDN w:val="0"/>
        <w:adjustRightInd w:val="0"/>
        <w:ind w:firstLine="567"/>
        <w:jc w:val="both"/>
        <w:rPr>
          <w:rFonts w:ascii="GHEA Grapalat" w:hAnsi="GHEA Grapalat"/>
          <w:sz w:val="22"/>
          <w:szCs w:val="22"/>
          <w:lang w:val="hy-AM"/>
        </w:rPr>
      </w:pPr>
    </w:p>
    <w:p w:rsidR="00F366BF" w:rsidRPr="00B91EF0" w:rsidRDefault="00F366BF" w:rsidP="00BF06DC">
      <w:pPr>
        <w:autoSpaceDE w:val="0"/>
        <w:autoSpaceDN w:val="0"/>
        <w:adjustRightInd w:val="0"/>
        <w:ind w:firstLine="567"/>
        <w:jc w:val="both"/>
        <w:rPr>
          <w:rFonts w:ascii="GHEA Grapalat" w:hAnsi="GHEA Grapalat"/>
          <w:sz w:val="22"/>
          <w:szCs w:val="22"/>
          <w:lang w:val="hy-AM"/>
        </w:rPr>
      </w:pPr>
    </w:p>
    <w:p w:rsidR="00F366BF" w:rsidRPr="00B91EF0" w:rsidRDefault="00F366BF" w:rsidP="00BF06DC">
      <w:pPr>
        <w:autoSpaceDE w:val="0"/>
        <w:autoSpaceDN w:val="0"/>
        <w:adjustRightInd w:val="0"/>
        <w:ind w:firstLine="567"/>
        <w:jc w:val="both"/>
        <w:rPr>
          <w:rFonts w:ascii="GHEA Grapalat" w:hAnsi="GHEA Grapalat"/>
          <w:sz w:val="22"/>
          <w:szCs w:val="22"/>
          <w:lang w:val="hy-AM"/>
        </w:rPr>
      </w:pPr>
    </w:p>
    <w:p w:rsidR="00F366BF" w:rsidRPr="00B91EF0" w:rsidRDefault="00F366BF" w:rsidP="00BF06DC">
      <w:pPr>
        <w:autoSpaceDE w:val="0"/>
        <w:autoSpaceDN w:val="0"/>
        <w:adjustRightInd w:val="0"/>
        <w:ind w:firstLine="567"/>
        <w:jc w:val="both"/>
        <w:rPr>
          <w:rFonts w:ascii="GHEA Grapalat" w:hAnsi="GHEA Grapalat"/>
          <w:sz w:val="22"/>
          <w:szCs w:val="22"/>
          <w:lang w:val="hy-AM"/>
        </w:rPr>
      </w:pPr>
    </w:p>
    <w:p w:rsidR="00F366BF" w:rsidRPr="00B91EF0" w:rsidRDefault="00F366BF" w:rsidP="00BF06DC">
      <w:pPr>
        <w:autoSpaceDE w:val="0"/>
        <w:autoSpaceDN w:val="0"/>
        <w:adjustRightInd w:val="0"/>
        <w:ind w:firstLine="567"/>
        <w:jc w:val="both"/>
        <w:rPr>
          <w:rFonts w:ascii="GHEA Grapalat" w:hAnsi="GHEA Grapalat"/>
          <w:sz w:val="22"/>
          <w:szCs w:val="22"/>
          <w:lang w:val="hy-AM"/>
        </w:rPr>
      </w:pPr>
    </w:p>
    <w:p w:rsidR="00F366BF" w:rsidRPr="00B91EF0" w:rsidRDefault="00F366BF" w:rsidP="00BF06DC">
      <w:pPr>
        <w:autoSpaceDE w:val="0"/>
        <w:autoSpaceDN w:val="0"/>
        <w:adjustRightInd w:val="0"/>
        <w:ind w:firstLine="567"/>
        <w:jc w:val="both"/>
        <w:rPr>
          <w:rFonts w:ascii="GHEA Grapalat" w:hAnsi="GHEA Grapalat"/>
          <w:sz w:val="22"/>
          <w:szCs w:val="22"/>
          <w:lang w:val="hy-AM"/>
        </w:rPr>
      </w:pPr>
    </w:p>
    <w:p w:rsidR="00F366BF" w:rsidRPr="00B91EF0" w:rsidRDefault="00F366BF" w:rsidP="00BF06DC">
      <w:pPr>
        <w:autoSpaceDE w:val="0"/>
        <w:autoSpaceDN w:val="0"/>
        <w:adjustRightInd w:val="0"/>
        <w:ind w:firstLine="567"/>
        <w:jc w:val="both"/>
        <w:rPr>
          <w:rFonts w:ascii="GHEA Grapalat" w:hAnsi="GHEA Grapalat"/>
          <w:sz w:val="22"/>
          <w:szCs w:val="22"/>
          <w:lang w:val="hy-AM"/>
        </w:rPr>
      </w:pPr>
    </w:p>
    <w:p w:rsidR="00F366BF" w:rsidRPr="00B91EF0" w:rsidRDefault="00F366BF" w:rsidP="00BF06DC">
      <w:pPr>
        <w:autoSpaceDE w:val="0"/>
        <w:autoSpaceDN w:val="0"/>
        <w:adjustRightInd w:val="0"/>
        <w:ind w:firstLine="567"/>
        <w:jc w:val="both"/>
        <w:rPr>
          <w:rFonts w:ascii="GHEA Grapalat" w:hAnsi="GHEA Grapalat"/>
          <w:sz w:val="22"/>
          <w:szCs w:val="22"/>
          <w:lang w:val="hy-AM"/>
        </w:rPr>
      </w:pPr>
    </w:p>
    <w:p w:rsidR="00F366BF" w:rsidRPr="00B91EF0" w:rsidRDefault="00F366BF" w:rsidP="00BF06DC">
      <w:pPr>
        <w:autoSpaceDE w:val="0"/>
        <w:autoSpaceDN w:val="0"/>
        <w:adjustRightInd w:val="0"/>
        <w:ind w:firstLine="567"/>
        <w:jc w:val="both"/>
        <w:rPr>
          <w:rFonts w:ascii="GHEA Grapalat" w:hAnsi="GHEA Grapalat"/>
          <w:sz w:val="22"/>
          <w:szCs w:val="22"/>
          <w:lang w:val="hy-AM"/>
        </w:rPr>
      </w:pPr>
    </w:p>
    <w:p w:rsidR="00F366BF" w:rsidRPr="00B91EF0" w:rsidRDefault="00F366BF" w:rsidP="00BF06DC">
      <w:pPr>
        <w:autoSpaceDE w:val="0"/>
        <w:autoSpaceDN w:val="0"/>
        <w:adjustRightInd w:val="0"/>
        <w:ind w:firstLine="567"/>
        <w:jc w:val="both"/>
        <w:rPr>
          <w:rFonts w:ascii="GHEA Grapalat" w:hAnsi="GHEA Grapalat"/>
          <w:sz w:val="22"/>
          <w:szCs w:val="22"/>
          <w:lang w:val="hy-AM"/>
        </w:rPr>
      </w:pPr>
    </w:p>
    <w:p w:rsidR="00DA41EE" w:rsidRPr="00B91EF0" w:rsidRDefault="00527DC8" w:rsidP="005044C3">
      <w:pPr>
        <w:pStyle w:val="a"/>
        <w:rPr>
          <w:lang w:val="hy-AM"/>
        </w:rPr>
      </w:pPr>
      <w:r w:rsidRPr="008F14AD">
        <w:rPr>
          <w:rFonts w:eastAsia="Calibri"/>
          <w:bCs/>
          <w:i/>
          <w:iCs/>
        </w:rPr>
        <w:drawing>
          <wp:anchor distT="0" distB="0" distL="114300" distR="114300" simplePos="0" relativeHeight="251663360" behindDoc="1" locked="0" layoutInCell="1" allowOverlap="1" wp14:anchorId="6E173E08" wp14:editId="0CB3B9F0">
            <wp:simplePos x="0" y="0"/>
            <wp:positionH relativeFrom="margin">
              <wp:align>left</wp:align>
            </wp:positionH>
            <wp:positionV relativeFrom="paragraph">
              <wp:posOffset>328295</wp:posOffset>
            </wp:positionV>
            <wp:extent cx="3191510" cy="2268855"/>
            <wp:effectExtent l="0" t="0" r="8890" b="17145"/>
            <wp:wrapTight wrapText="bothSides">
              <wp:wrapPolygon edited="0">
                <wp:start x="0" y="0"/>
                <wp:lineTo x="0" y="21582"/>
                <wp:lineTo x="21531" y="21582"/>
                <wp:lineTo x="21531"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DA41EE" w:rsidRPr="00B91EF0">
        <w:rPr>
          <w:lang w:val="hy-AM"/>
        </w:rPr>
        <w:t>2021թ. հունվար-</w:t>
      </w:r>
      <w:r w:rsidR="00F366BF" w:rsidRPr="00B91EF0">
        <w:rPr>
          <w:lang w:val="hy-AM"/>
        </w:rPr>
        <w:t>հունիս</w:t>
      </w:r>
      <w:r w:rsidR="00DA41EE" w:rsidRPr="00B91EF0">
        <w:rPr>
          <w:lang w:val="hy-AM"/>
        </w:rPr>
        <w:t xml:space="preserve"> ամիսների ապրանքների ներմուծման միտումները</w:t>
      </w:r>
      <w:r w:rsidR="00DA41EE" w:rsidRPr="008F14AD">
        <w:rPr>
          <w:vertAlign w:val="superscript"/>
        </w:rPr>
        <w:footnoteReference w:id="15"/>
      </w:r>
    </w:p>
    <w:p w:rsidR="00CE2614" w:rsidRPr="008F14AD" w:rsidRDefault="00CE2614" w:rsidP="005044C3">
      <w:pPr>
        <w:pStyle w:val="a"/>
        <w:numPr>
          <w:ilvl w:val="0"/>
          <w:numId w:val="0"/>
        </w:numPr>
      </w:pPr>
      <w:r w:rsidRPr="008F14AD">
        <w:drawing>
          <wp:inline distT="0" distB="0" distL="0" distR="0" wp14:anchorId="22848C42" wp14:editId="52057F71">
            <wp:extent cx="3156439" cy="2268415"/>
            <wp:effectExtent l="0" t="0" r="63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1F0B" w:rsidRPr="008F14AD" w:rsidRDefault="00F31F0B" w:rsidP="00CF04A3">
      <w:pPr>
        <w:autoSpaceDE w:val="0"/>
        <w:autoSpaceDN w:val="0"/>
        <w:adjustRightInd w:val="0"/>
        <w:spacing w:line="360" w:lineRule="auto"/>
        <w:ind w:firstLine="567"/>
        <w:jc w:val="both"/>
        <w:rPr>
          <w:rFonts w:ascii="GHEA Grapalat" w:hAnsi="GHEA Grapalat"/>
          <w:sz w:val="22"/>
          <w:szCs w:val="22"/>
        </w:rPr>
      </w:pPr>
      <w:bookmarkStart w:id="32" w:name="_GoBack"/>
      <w:bookmarkEnd w:id="32"/>
    </w:p>
    <w:p w:rsidR="00BF06DC" w:rsidRPr="008F14AD" w:rsidRDefault="00DA41EE" w:rsidP="00BF06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Ներմուծման ծածկման գործակից:</w:t>
      </w:r>
      <w:r w:rsidRPr="008F14AD">
        <w:rPr>
          <w:rFonts w:ascii="GHEA Grapalat" w:hAnsi="GHEA Grapalat"/>
          <w:sz w:val="22"/>
          <w:szCs w:val="22"/>
          <w:lang w:val="hy-AM"/>
        </w:rPr>
        <w:t xml:space="preserve"> </w:t>
      </w:r>
      <w:r w:rsidR="00BF06DC" w:rsidRPr="008F14AD">
        <w:rPr>
          <w:rFonts w:ascii="GHEA Grapalat" w:eastAsia="GHEA Grapalat" w:hAnsi="GHEA Grapalat" w:cs="GHEA Grapalat"/>
          <w:sz w:val="22"/>
          <w:szCs w:val="22"/>
        </w:rPr>
        <w:t>Ներմուծման ծածկման գործակ</w:t>
      </w:r>
      <w:sdt>
        <w:sdtPr>
          <w:rPr>
            <w:rFonts w:ascii="GHEA Grapalat" w:eastAsia="GHEA Grapalat" w:hAnsi="GHEA Grapalat" w:cs="GHEA Grapalat"/>
            <w:sz w:val="22"/>
            <w:szCs w:val="22"/>
          </w:rPr>
          <w:tag w:val="goog_rdk_99"/>
          <w:id w:val="1672218656"/>
        </w:sdtPr>
        <w:sdtEndPr/>
        <w:sdtContent>
          <w:r w:rsidR="00BF06DC" w:rsidRPr="008F14AD">
            <w:rPr>
              <w:rFonts w:ascii="GHEA Grapalat" w:eastAsia="GHEA Grapalat" w:hAnsi="GHEA Grapalat" w:cs="GHEA Grapalat"/>
              <w:sz w:val="22"/>
              <w:szCs w:val="22"/>
            </w:rPr>
            <w:t>ի</w:t>
          </w:r>
        </w:sdtContent>
      </w:sdt>
      <w:r w:rsidR="00BF06DC" w:rsidRPr="008F14AD">
        <w:rPr>
          <w:rFonts w:ascii="GHEA Grapalat" w:eastAsia="GHEA Grapalat" w:hAnsi="GHEA Grapalat" w:cs="GHEA Grapalat"/>
          <w:sz w:val="22"/>
          <w:szCs w:val="22"/>
        </w:rPr>
        <w:t>ցը 2021 թվականի առաջին կիսամյակում նախորդ տարվա նույն ժամանակահատվածի նկատմամբ բարելավվել է. 2021</w:t>
      </w:r>
      <w:r w:rsidR="00EA7388" w:rsidRPr="008F14AD">
        <w:rPr>
          <w:rFonts w:ascii="GHEA Grapalat" w:eastAsia="GHEA Grapalat" w:hAnsi="GHEA Grapalat" w:cs="GHEA Grapalat"/>
          <w:sz w:val="22"/>
          <w:szCs w:val="22"/>
        </w:rPr>
        <w:t xml:space="preserve"> </w:t>
      </w:r>
      <w:r w:rsidR="00BF06DC" w:rsidRPr="008F14AD">
        <w:rPr>
          <w:rFonts w:ascii="GHEA Grapalat" w:eastAsia="GHEA Grapalat" w:hAnsi="GHEA Grapalat" w:cs="GHEA Grapalat"/>
          <w:sz w:val="22"/>
          <w:szCs w:val="22"/>
        </w:rPr>
        <w:t>թվականի հունվար-հունիսին արտահանման հաշվին ֆինանսավորվել է ներմուծման շուրջ 74.8%-ը:</w:t>
      </w:r>
    </w:p>
    <w:p w:rsidR="00DA41EE" w:rsidRPr="008F14AD" w:rsidRDefault="00DA41EE" w:rsidP="00BF06DC">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8F14AD" w:rsidRDefault="00DA41EE" w:rsidP="005044C3">
      <w:pPr>
        <w:pStyle w:val="a"/>
      </w:pPr>
      <w:r w:rsidRPr="008F14AD">
        <w:t>Ներմուծման ծածկման գործակիցը հունվար-</w:t>
      </w:r>
      <w:r w:rsidR="009E7696" w:rsidRPr="008F14AD">
        <w:t>հունիս</w:t>
      </w:r>
      <w:r w:rsidRPr="008F14AD">
        <w:t xml:space="preserve"> ամիսներին</w:t>
      </w:r>
      <w:r w:rsidRPr="008F14AD">
        <w:rPr>
          <w:vertAlign w:val="superscript"/>
        </w:rPr>
        <w:footnoteReference w:id="16"/>
      </w:r>
    </w:p>
    <w:p w:rsidR="009E7696" w:rsidRPr="008F14AD" w:rsidRDefault="009E7696" w:rsidP="005044C3">
      <w:pPr>
        <w:pStyle w:val="a"/>
        <w:numPr>
          <w:ilvl w:val="0"/>
          <w:numId w:val="0"/>
        </w:numPr>
        <w:rPr>
          <w:color w:val="000000"/>
        </w:rPr>
      </w:pPr>
      <w:r w:rsidRPr="008F14AD">
        <w:drawing>
          <wp:inline distT="0" distB="0" distL="0" distR="0" wp14:anchorId="37F6E61F" wp14:editId="15E70576">
            <wp:extent cx="6367549" cy="2194560"/>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41EE" w:rsidRPr="008F14AD" w:rsidRDefault="00DA41EE" w:rsidP="009E7696">
      <w:pPr>
        <w:autoSpaceDE w:val="0"/>
        <w:autoSpaceDN w:val="0"/>
        <w:adjustRightInd w:val="0"/>
        <w:spacing w:line="360" w:lineRule="auto"/>
        <w:ind w:firstLine="567"/>
        <w:jc w:val="both"/>
        <w:rPr>
          <w:rFonts w:ascii="GHEA Grapalat" w:eastAsia="GHEA Grapalat" w:hAnsi="GHEA Grapalat" w:cs="GHEA Grapalat"/>
          <w:sz w:val="22"/>
          <w:szCs w:val="22"/>
        </w:rPr>
      </w:pPr>
    </w:p>
    <w:p w:rsidR="007C7B97" w:rsidRPr="008F14AD" w:rsidRDefault="00DA41EE" w:rsidP="007C7B97">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Արտաքին առևտուրն ըստ գործընկեր երկրների:</w:t>
      </w:r>
      <w:r w:rsidRPr="008F14AD">
        <w:rPr>
          <w:rFonts w:ascii="GHEA Grapalat" w:hAnsi="GHEA Grapalat"/>
          <w:sz w:val="22"/>
          <w:szCs w:val="22"/>
          <w:lang w:val="hy-AM"/>
        </w:rPr>
        <w:t xml:space="preserve"> </w:t>
      </w:r>
      <w:r w:rsidR="007C7B97" w:rsidRPr="008F14AD">
        <w:rPr>
          <w:rFonts w:ascii="GHEA Grapalat" w:eastAsia="GHEA Grapalat" w:hAnsi="GHEA Grapalat" w:cs="GHEA Grapalat"/>
          <w:sz w:val="22"/>
          <w:szCs w:val="22"/>
        </w:rPr>
        <w:t>2021 թվականի առաջին կիսամյակում արտաքին առևտրաշրջանառության աշխարհագրական կառուցվածքում էական փոփոխություններ տեղի չեն ունեցել: ՀՀ արտաքին առևտրաշրջանառության 34.0%-ը բաժին է ընկել ԱՊՀ (որից 31.7%</w:t>
      </w:r>
      <w:r w:rsidR="007C7B97" w:rsidRPr="008F14AD">
        <w:rPr>
          <w:rFonts w:ascii="GHEA Grapalat" w:eastAsia="GHEA Grapalat" w:hAnsi="GHEA Grapalat" w:cs="GHEA Grapalat"/>
          <w:sz w:val="22"/>
          <w:szCs w:val="22"/>
        </w:rPr>
        <w:noBreakHyphen/>
        <w:t xml:space="preserve">ը` ԵԱՏՄ), 20.0%-ը` ԵՄ և 46.0%-ը` այլ երկրներին: ՀՀ արտաքին առևտրաշրջանառության մեջ ԱՊՀ երկրների կշիռն ավելացել է 0.2, ԵՄ-ը՝ 1.2 տոկոսային կետով, իսկ այլ երկրների կշիռը նվազել է 1.4 տոկոսային կետով։ </w:t>
      </w:r>
    </w:p>
    <w:p w:rsidR="007C7B97" w:rsidRPr="008F14AD" w:rsidRDefault="007C7B97" w:rsidP="007C7B97">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2021 թվականի առաջին կիսամյակում ՀՀ խոշոր առևտրային գործընկերների շրջանակում ընդգրկված էին. ԱՊՀ երկրներից՝ Ռուսաստանը (առևտրաշրջանառության 30.7%, նախորդ տարվա 30</w:t>
      </w:r>
      <w:r w:rsidR="00180CFB" w:rsidRPr="008F14AD">
        <w:rPr>
          <w:rFonts w:ascii="GHEA Grapalat" w:eastAsia="GHEA Grapalat" w:hAnsi="GHEA Grapalat" w:cs="GHEA Grapalat"/>
          <w:sz w:val="22"/>
          <w:szCs w:val="22"/>
        </w:rPr>
        <w:t>.</w:t>
      </w:r>
      <w:r w:rsidRPr="008F14AD">
        <w:rPr>
          <w:rFonts w:ascii="GHEA Grapalat" w:eastAsia="GHEA Grapalat" w:hAnsi="GHEA Grapalat" w:cs="GHEA Grapalat"/>
          <w:sz w:val="22"/>
          <w:szCs w:val="22"/>
        </w:rPr>
        <w:t>0%-ի դիմաց), իսկ ԵՄ և այլ երկրներից՝ Չինաստանը (համապատասխանաբար 15.3% և 13.0%), Իրանը (6.3% և 5</w:t>
      </w:r>
      <w:r w:rsidR="00180CFB" w:rsidRPr="008F14AD">
        <w:rPr>
          <w:rFonts w:ascii="GHEA Grapalat" w:eastAsia="GHEA Grapalat" w:hAnsi="GHEA Grapalat" w:cs="GHEA Grapalat"/>
          <w:sz w:val="22"/>
          <w:szCs w:val="22"/>
        </w:rPr>
        <w:t>.</w:t>
      </w:r>
      <w:r w:rsidRPr="008F14AD">
        <w:rPr>
          <w:rFonts w:ascii="GHEA Grapalat" w:eastAsia="GHEA Grapalat" w:hAnsi="GHEA Grapalat" w:cs="GHEA Grapalat"/>
          <w:sz w:val="22"/>
          <w:szCs w:val="22"/>
        </w:rPr>
        <w:t>6%), Շվեյցարիան (5.0% և 7.4%), Գերմանիան (3.8% և 3.5%), Իտալիան (3.5% և 3.4%) և Բուլղարիան (3.2% և 2.8%):</w:t>
      </w:r>
    </w:p>
    <w:p w:rsidR="00DA41EE" w:rsidRPr="008F14AD" w:rsidRDefault="00DA41EE" w:rsidP="007C7B97">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8F14AD" w:rsidRDefault="00DA41EE" w:rsidP="00B57822">
      <w:pPr>
        <w:pStyle w:val="Heading1"/>
        <w:ind w:firstLine="567"/>
        <w:rPr>
          <w:rFonts w:ascii="GHEA Grapalat" w:eastAsia="GHEA Grapalat" w:hAnsi="GHEA Grapalat"/>
          <w:i w:val="0"/>
          <w:sz w:val="22"/>
          <w:szCs w:val="22"/>
        </w:rPr>
      </w:pPr>
      <w:bookmarkStart w:id="33" w:name="_Toc71311886"/>
      <w:bookmarkStart w:id="34" w:name="_Toc79417475"/>
      <w:bookmarkStart w:id="35" w:name="_Toc79417555"/>
      <w:r w:rsidRPr="008F14AD">
        <w:rPr>
          <w:rFonts w:ascii="GHEA Grapalat" w:eastAsia="GHEA Grapalat" w:hAnsi="GHEA Grapalat"/>
          <w:i w:val="0"/>
          <w:sz w:val="22"/>
          <w:szCs w:val="22"/>
        </w:rPr>
        <w:t>2.2.5. Փոխարժեքներ</w:t>
      </w:r>
      <w:bookmarkEnd w:id="33"/>
      <w:bookmarkEnd w:id="34"/>
      <w:bookmarkEnd w:id="35"/>
    </w:p>
    <w:p w:rsidR="007C7B97" w:rsidRPr="008F14AD" w:rsidRDefault="00DA41EE" w:rsidP="007C7B97">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Երկկողմանի փոխարժեքներ։</w:t>
      </w:r>
      <w:r w:rsidRPr="008F14AD">
        <w:rPr>
          <w:rFonts w:ascii="GHEA Grapalat" w:hAnsi="GHEA Grapalat"/>
          <w:sz w:val="22"/>
          <w:szCs w:val="22"/>
          <w:lang w:val="hy-AM"/>
        </w:rPr>
        <w:t xml:space="preserve"> </w:t>
      </w:r>
      <w:r w:rsidR="007C7B97" w:rsidRPr="008F14AD">
        <w:rPr>
          <w:rFonts w:ascii="GHEA Grapalat" w:eastAsia="GHEA Grapalat" w:hAnsi="GHEA Grapalat" w:cs="GHEA Grapalat"/>
          <w:sz w:val="22"/>
          <w:szCs w:val="22"/>
        </w:rPr>
        <w:t xml:space="preserve">2021 թվականի առաջին կիսամյակում ՀՀ դրամը շարունակել է արժեզրկվել՝ հիմնականում պայմանավորված համավարակի և Արցախյան պատերազմի հետևանքով ձևավորված սպասումներով։ ԱՄՆ դոլարի և </w:t>
      </w:r>
      <w:r w:rsidR="00233D00" w:rsidRPr="008F14AD">
        <w:rPr>
          <w:rFonts w:ascii="GHEA Grapalat" w:eastAsia="GHEA Grapalat" w:hAnsi="GHEA Grapalat" w:cs="GHEA Grapalat"/>
          <w:sz w:val="22"/>
          <w:szCs w:val="22"/>
        </w:rPr>
        <w:t>ե</w:t>
      </w:r>
      <w:r w:rsidR="007C7B97" w:rsidRPr="008F14AD">
        <w:rPr>
          <w:rFonts w:ascii="GHEA Grapalat" w:eastAsia="GHEA Grapalat" w:hAnsi="GHEA Grapalat" w:cs="GHEA Grapalat"/>
          <w:sz w:val="22"/>
          <w:szCs w:val="22"/>
        </w:rPr>
        <w:t>վրոյի նկատմամբ ՀՀ դրամը 2021 թվականի հունվար-հունիս ամիսներին նախորդ տարվա նույն ժամանակահատվածի համեմատ արժեզրկվել է համապատասխանաբար 7.4% և 15.4%-ով։ Ընթացիկ տարվա առաջին կիսամյակի ընթացքում տնտեսական դրական զարգացումներով, ինչպես նաև ՀՀ ԿԲ համապատասխան արձագանք</w:t>
      </w:r>
      <w:r w:rsidR="00233D00" w:rsidRPr="008F14AD">
        <w:rPr>
          <w:rFonts w:ascii="GHEA Grapalat" w:eastAsia="GHEA Grapalat" w:hAnsi="GHEA Grapalat" w:cs="GHEA Grapalat"/>
          <w:sz w:val="22"/>
          <w:szCs w:val="22"/>
        </w:rPr>
        <w:t>մամբ</w:t>
      </w:r>
      <w:r w:rsidR="007C7B97" w:rsidRPr="008F14AD">
        <w:rPr>
          <w:rFonts w:ascii="GHEA Grapalat" w:eastAsia="GHEA Grapalat" w:hAnsi="GHEA Grapalat" w:cs="GHEA Grapalat"/>
          <w:sz w:val="22"/>
          <w:szCs w:val="22"/>
        </w:rPr>
        <w:t xml:space="preserve"> պայմանավորված (վերաֆինանսավորման տոկոսադրույքի բարձրացում, արտարժութային գործառնություններ)</w:t>
      </w:r>
      <w:r w:rsidR="00233D00" w:rsidRPr="008F14AD">
        <w:rPr>
          <w:rFonts w:ascii="GHEA Grapalat" w:eastAsia="GHEA Grapalat" w:hAnsi="GHEA Grapalat" w:cs="GHEA Grapalat"/>
          <w:sz w:val="22"/>
          <w:szCs w:val="22"/>
        </w:rPr>
        <w:t>՝</w:t>
      </w:r>
      <w:r w:rsidR="007C7B97" w:rsidRPr="008F14AD">
        <w:rPr>
          <w:rFonts w:ascii="GHEA Grapalat" w:eastAsia="GHEA Grapalat" w:hAnsi="GHEA Grapalat" w:cs="GHEA Grapalat"/>
          <w:sz w:val="22"/>
          <w:szCs w:val="22"/>
        </w:rPr>
        <w:t xml:space="preserve"> ԱՄՆ դոլարի նկատմամբ ՀՀ դրամը հարաբերականորեն կայուն վարքագիծ է դրսևորել, այդու</w:t>
      </w:r>
      <w:r w:rsidR="00233D00" w:rsidRPr="008F14AD">
        <w:rPr>
          <w:rFonts w:ascii="GHEA Grapalat" w:eastAsia="GHEA Grapalat" w:hAnsi="GHEA Grapalat" w:cs="GHEA Grapalat"/>
          <w:sz w:val="22"/>
          <w:szCs w:val="22"/>
        </w:rPr>
        <w:t>հ</w:t>
      </w:r>
      <w:r w:rsidR="007C7B97" w:rsidRPr="008F14AD">
        <w:rPr>
          <w:rFonts w:ascii="GHEA Grapalat" w:eastAsia="GHEA Grapalat" w:hAnsi="GHEA Grapalat" w:cs="GHEA Grapalat"/>
          <w:sz w:val="22"/>
          <w:szCs w:val="22"/>
        </w:rPr>
        <w:t>ա</w:t>
      </w:r>
      <w:r w:rsidR="00233D00" w:rsidRPr="008F14AD">
        <w:rPr>
          <w:rFonts w:ascii="GHEA Grapalat" w:eastAsia="GHEA Grapalat" w:hAnsi="GHEA Grapalat" w:cs="GHEA Grapalat"/>
          <w:sz w:val="22"/>
          <w:szCs w:val="22"/>
        </w:rPr>
        <w:t>ն</w:t>
      </w:r>
      <w:r w:rsidR="007C7B97" w:rsidRPr="008F14AD">
        <w:rPr>
          <w:rFonts w:ascii="GHEA Grapalat" w:eastAsia="GHEA Grapalat" w:hAnsi="GHEA Grapalat" w:cs="GHEA Grapalat"/>
          <w:sz w:val="22"/>
          <w:szCs w:val="22"/>
        </w:rPr>
        <w:t xml:space="preserve">դերձ՝ առաջին եռամսյակում դիտվել է թույլ արժեզրկման, իսկ երկրորդ եռամսյակում՝ արժևորման միտում, որն արագացել է հունիս ամսին։ Ընթացիկ տարվա առաջին կիսամյակի ընթացքում առավելագույն տատանումը կազմել է 7.8%, իսկ փոխարժեքի առավելագույն՝ 537.4 արժեքը գրանցվել է ապրիլի 8-ին՝ կիսամյակի միջին փոխարժեքը կազմել է 522.1: Առաջին կիսամյակում ՀՀ դրամի փոխարժեքի </w:t>
      </w:r>
      <w:r w:rsidR="00233D00" w:rsidRPr="008F14AD">
        <w:rPr>
          <w:rFonts w:ascii="GHEA Grapalat" w:eastAsia="GHEA Grapalat" w:hAnsi="GHEA Grapalat" w:cs="GHEA Grapalat"/>
          <w:sz w:val="22"/>
          <w:szCs w:val="22"/>
        </w:rPr>
        <w:t>ե</w:t>
      </w:r>
      <w:r w:rsidR="007C7B97" w:rsidRPr="008F14AD">
        <w:rPr>
          <w:rFonts w:ascii="GHEA Grapalat" w:eastAsia="GHEA Grapalat" w:hAnsi="GHEA Grapalat" w:cs="GHEA Grapalat"/>
          <w:sz w:val="22"/>
          <w:szCs w:val="22"/>
        </w:rPr>
        <w:t xml:space="preserve">վրոյի նկատմամբ առավելագույն տատանումը կազմել է 8.4%, նվազագույն՝ 589.7 արժեքը գրանցվել է հունիսի 30-ին, իսկ եռամսյակային միջինը կազմել է 628.7։ </w:t>
      </w:r>
    </w:p>
    <w:p w:rsidR="007C7B97" w:rsidRPr="008F14AD" w:rsidRDefault="007C7B97" w:rsidP="007C7B97">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 xml:space="preserve">ՀՀ դրամը ՌԴ ռուբլու նկատմամբ 2021 թվականի հունվար-հունիս ամիսներին նույնպես արժեզրկվել է՝ պայմանավորված ամերիկյան դոլարի նկատմամբ միջազգային արժութային շուկայում ՌԴ ռուբլու դրսևորած միտումով։ ՀՀ դրամի միջին փոխարժեքը ՌԴ ռուբլու նկատմամբ ընթացիկ տարվա հունվար-հունիս ամիսներին նախորդ տարվա նույն ժամանակահատվածի համեմատությամբ արժեզրկվել է 0.5%-ով՝ միջազգային շուկայում ռուսական ռուբլու դիրքի ամրապնդմամբ պայմանավորված, իսկ հունիս ամսին ՀՀ դրամը ռուբլու նկատմամբ նախորդ տարվա հունիս ամսվա համեմատ արժեզրկվել է 1.7%-ով: </w:t>
      </w:r>
    </w:p>
    <w:p w:rsidR="007C7B97" w:rsidRPr="008F14AD" w:rsidRDefault="00DA41EE" w:rsidP="007C7B97">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Արդյունավետ փոխարժեքներ:</w:t>
      </w:r>
      <w:r w:rsidRPr="008F14AD">
        <w:rPr>
          <w:rFonts w:ascii="GHEA Grapalat" w:hAnsi="GHEA Grapalat"/>
          <w:sz w:val="22"/>
          <w:szCs w:val="22"/>
          <w:lang w:val="hy-AM"/>
        </w:rPr>
        <w:t xml:space="preserve"> </w:t>
      </w:r>
      <w:bookmarkStart w:id="36" w:name="_Toc6389323"/>
      <w:bookmarkStart w:id="37" w:name="_Toc37763590"/>
      <w:r w:rsidR="007C7B97" w:rsidRPr="008F14AD">
        <w:rPr>
          <w:rFonts w:ascii="GHEA Grapalat" w:eastAsia="GHEA Grapalat" w:hAnsi="GHEA Grapalat" w:cs="GHEA Grapalat"/>
          <w:sz w:val="22"/>
          <w:szCs w:val="22"/>
        </w:rPr>
        <w:t>ՀՀ արտաքին առևտրի տեսանկյունից առավել կարևոր արժույթներից բաղկացած զամբյուղի նկատմամբ ՀՀ ազգային արժույթն անվանական արտահայտությամբ 2021 թվականի հունվար-մայիս ամիսներին արժեզրկվել է 5.9%-ով, իսկ իրական արտահայտությամբ՝ 5.8%-ով, ինչը, այլ հավասար պայմաններում, իր դրական ազդեցությունն է ունեցել առևտրային հաշվեկշռի բարելավման գործում։</w:t>
      </w:r>
    </w:p>
    <w:p w:rsidR="005C5684" w:rsidRPr="008F14AD" w:rsidRDefault="005C5684" w:rsidP="007C7B97">
      <w:pPr>
        <w:autoSpaceDE w:val="0"/>
        <w:autoSpaceDN w:val="0"/>
        <w:adjustRightInd w:val="0"/>
        <w:spacing w:line="360" w:lineRule="auto"/>
        <w:ind w:firstLine="567"/>
        <w:jc w:val="both"/>
        <w:rPr>
          <w:rFonts w:ascii="GHEA Grapalat" w:eastAsia="GHEA Grapalat" w:hAnsi="GHEA Grapalat" w:cs="GHEA Grapalat"/>
          <w:sz w:val="22"/>
          <w:szCs w:val="22"/>
        </w:rPr>
      </w:pPr>
    </w:p>
    <w:tbl>
      <w:tblPr>
        <w:tblStyle w:val="TableGrid912"/>
        <w:tblW w:w="0" w:type="auto"/>
        <w:tblLook w:val="04A0" w:firstRow="1" w:lastRow="0" w:firstColumn="1" w:lastColumn="0" w:noHBand="0" w:noVBand="1"/>
      </w:tblPr>
      <w:tblGrid>
        <w:gridCol w:w="5027"/>
        <w:gridCol w:w="5169"/>
      </w:tblGrid>
      <w:tr w:rsidR="007C7B97" w:rsidRPr="00B91EF0" w:rsidTr="007C7B97">
        <w:trPr>
          <w:trHeight w:val="309"/>
        </w:trPr>
        <w:tc>
          <w:tcPr>
            <w:tcW w:w="0" w:type="auto"/>
          </w:tcPr>
          <w:p w:rsidR="007C7B97" w:rsidRPr="008F14AD" w:rsidRDefault="007C7B97" w:rsidP="005044C3">
            <w:pPr>
              <w:ind w:right="217"/>
              <w:jc w:val="both"/>
              <w:rPr>
                <w:rFonts w:ascii="GHEA Grapalat" w:hAnsi="GHEA Grapalat" w:cs="Sylfaen"/>
                <w:i/>
                <w:sz w:val="18"/>
                <w:szCs w:val="18"/>
              </w:rPr>
            </w:pPr>
            <w:r w:rsidRPr="008F14AD">
              <w:rPr>
                <w:rFonts w:ascii="GHEA Grapalat" w:hAnsi="GHEA Grapalat" w:cs="Sylfaen"/>
                <w:b/>
                <w:i/>
                <w:sz w:val="18"/>
                <w:szCs w:val="18"/>
                <w:lang w:val="hy-AM"/>
              </w:rPr>
              <w:t xml:space="preserve">Գծապատկեր </w:t>
            </w:r>
            <w:r w:rsidR="005044C3" w:rsidRPr="008F14AD">
              <w:rPr>
                <w:rFonts w:ascii="GHEA Grapalat" w:hAnsi="GHEA Grapalat" w:cs="Sylfaen"/>
                <w:b/>
                <w:i/>
                <w:sz w:val="18"/>
                <w:szCs w:val="18"/>
              </w:rPr>
              <w:t>10</w:t>
            </w:r>
            <w:r w:rsidRPr="008F14AD">
              <w:rPr>
                <w:rFonts w:ascii="GHEA Grapalat" w:hAnsi="GHEA Grapalat" w:cs="Sylfaen"/>
                <w:b/>
                <w:i/>
                <w:sz w:val="18"/>
                <w:szCs w:val="18"/>
                <w:lang w:val="hy-AM"/>
              </w:rPr>
              <w:t xml:space="preserve">. </w:t>
            </w:r>
            <w:r w:rsidRPr="008F14AD">
              <w:rPr>
                <w:rFonts w:ascii="GHEA Grapalat" w:hAnsi="GHEA Grapalat" w:cs="Sylfaen"/>
                <w:i/>
                <w:sz w:val="18"/>
                <w:szCs w:val="18"/>
                <w:lang w:val="hy-AM"/>
              </w:rPr>
              <w:t>ՀՀ դրամի անվանական փոխարժեքի օրական դինամիկան</w:t>
            </w:r>
            <w:r w:rsidR="005044C3" w:rsidRPr="008F14AD">
              <w:rPr>
                <w:rFonts w:ascii="GHEA Grapalat" w:hAnsi="GHEA Grapalat" w:cs="Sylfaen"/>
                <w:i/>
                <w:sz w:val="18"/>
                <w:szCs w:val="18"/>
              </w:rPr>
              <w:t xml:space="preserve"> </w:t>
            </w:r>
            <w:r w:rsidRPr="008F14AD">
              <w:rPr>
                <w:rFonts w:ascii="GHEA Grapalat" w:hAnsi="GHEA Grapalat" w:cs="Sylfaen"/>
                <w:i/>
                <w:sz w:val="18"/>
                <w:szCs w:val="18"/>
                <w:lang w:val="hy-AM"/>
              </w:rPr>
              <w:t>հիմնական արժույթների նկատմամբ (աճ՝ արժեզրկում)</w:t>
            </w:r>
          </w:p>
          <w:p w:rsidR="007C7B97" w:rsidRPr="008F14AD" w:rsidRDefault="005044C3" w:rsidP="005839A7">
            <w:pPr>
              <w:spacing w:line="276" w:lineRule="auto"/>
              <w:ind w:right="-268"/>
              <w:jc w:val="both"/>
              <w:rPr>
                <w:rFonts w:ascii="GHEA Grapalat" w:hAnsi="GHEA Grapalat" w:cs="Sylfaen"/>
                <w:i/>
                <w:sz w:val="18"/>
                <w:szCs w:val="18"/>
                <w:lang w:val="hy-AM"/>
              </w:rPr>
            </w:pPr>
            <w:r w:rsidRPr="008F14AD">
              <w:rPr>
                <w:rFonts w:ascii="GHEA Grapalat" w:hAnsi="GHEA Grapalat" w:cs="Sylfaen"/>
                <w:i/>
                <w:noProof/>
                <w:sz w:val="18"/>
                <w:szCs w:val="18"/>
              </w:rPr>
              <w:drawing>
                <wp:anchor distT="0" distB="0" distL="114300" distR="114300" simplePos="0" relativeHeight="251666432" behindDoc="1" locked="0" layoutInCell="1" allowOverlap="1" wp14:anchorId="5AC93D4F" wp14:editId="7541D770">
                  <wp:simplePos x="0" y="0"/>
                  <wp:positionH relativeFrom="margin">
                    <wp:posOffset>-5715</wp:posOffset>
                  </wp:positionH>
                  <wp:positionV relativeFrom="paragraph">
                    <wp:posOffset>55245</wp:posOffset>
                  </wp:positionV>
                  <wp:extent cx="3183255" cy="2185670"/>
                  <wp:effectExtent l="0" t="0" r="0" b="5080"/>
                  <wp:wrapTight wrapText="bothSides">
                    <wp:wrapPolygon edited="0">
                      <wp:start x="0" y="0"/>
                      <wp:lineTo x="0" y="21650"/>
                      <wp:lineTo x="21587" y="21650"/>
                      <wp:lineTo x="21587"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C7B97" w:rsidRPr="008F14AD">
              <w:rPr>
                <w:rFonts w:ascii="GHEA Grapalat" w:hAnsi="GHEA Grapalat" w:cs="Sylfaen"/>
                <w:i/>
                <w:sz w:val="18"/>
                <w:szCs w:val="18"/>
                <w:lang w:val="hy-AM"/>
              </w:rPr>
              <w:t>Աղբյուրը՝ ՀՀ ԿԲ, ՀՀ ՖՆ հաշվարկներ</w:t>
            </w:r>
          </w:p>
        </w:tc>
        <w:tc>
          <w:tcPr>
            <w:tcW w:w="0" w:type="auto"/>
          </w:tcPr>
          <w:p w:rsidR="007C7B97" w:rsidRPr="008F14AD" w:rsidRDefault="007C7B97" w:rsidP="005839A7">
            <w:pPr>
              <w:ind w:right="217"/>
              <w:jc w:val="both"/>
              <w:rPr>
                <w:rFonts w:ascii="GHEA Grapalat" w:hAnsi="GHEA Grapalat" w:cs="Sylfaen"/>
                <w:i/>
                <w:sz w:val="18"/>
                <w:szCs w:val="18"/>
                <w:lang w:val="hy-AM"/>
              </w:rPr>
            </w:pPr>
            <w:r w:rsidRPr="008F14AD">
              <w:rPr>
                <w:rFonts w:ascii="GHEA Grapalat" w:hAnsi="GHEA Grapalat" w:cs="Sylfaen"/>
                <w:i/>
                <w:noProof/>
                <w:sz w:val="18"/>
                <w:szCs w:val="18"/>
              </w:rPr>
              <w:drawing>
                <wp:anchor distT="0" distB="0" distL="114300" distR="114300" simplePos="0" relativeHeight="251665408" behindDoc="1" locked="0" layoutInCell="1" allowOverlap="1" wp14:anchorId="79F2D86C" wp14:editId="7465A76F">
                  <wp:simplePos x="0" y="0"/>
                  <wp:positionH relativeFrom="column">
                    <wp:posOffset>-20320</wp:posOffset>
                  </wp:positionH>
                  <wp:positionV relativeFrom="paragraph">
                    <wp:posOffset>517525</wp:posOffset>
                  </wp:positionV>
                  <wp:extent cx="3276600" cy="2185035"/>
                  <wp:effectExtent l="0" t="0" r="0" b="5715"/>
                  <wp:wrapTight wrapText="bothSides">
                    <wp:wrapPolygon edited="0">
                      <wp:start x="0" y="0"/>
                      <wp:lineTo x="0" y="21656"/>
                      <wp:lineTo x="21600" y="21656"/>
                      <wp:lineTo x="21600"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8F14AD">
              <w:rPr>
                <w:rFonts w:ascii="GHEA Grapalat" w:hAnsi="GHEA Grapalat" w:cs="Sylfaen"/>
                <w:b/>
                <w:i/>
                <w:sz w:val="18"/>
                <w:szCs w:val="18"/>
                <w:lang w:val="hy-AM"/>
              </w:rPr>
              <w:t>Գծապատկեր 1</w:t>
            </w:r>
            <w:r w:rsidR="005044C3" w:rsidRPr="00B91EF0">
              <w:rPr>
                <w:rFonts w:ascii="GHEA Grapalat" w:hAnsi="GHEA Grapalat" w:cs="Sylfaen"/>
                <w:b/>
                <w:i/>
                <w:sz w:val="18"/>
                <w:szCs w:val="18"/>
                <w:lang w:val="hy-AM"/>
              </w:rPr>
              <w:t>1</w:t>
            </w:r>
            <w:r w:rsidRPr="008F14AD">
              <w:rPr>
                <w:rFonts w:ascii="GHEA Grapalat" w:hAnsi="GHEA Grapalat" w:cs="Sylfaen"/>
                <w:b/>
                <w:i/>
                <w:sz w:val="18"/>
                <w:szCs w:val="18"/>
                <w:lang w:val="hy-AM"/>
              </w:rPr>
              <w:t>.</w:t>
            </w:r>
            <w:r w:rsidRPr="008F14AD">
              <w:rPr>
                <w:rFonts w:ascii="GHEA Grapalat" w:hAnsi="GHEA Grapalat" w:cs="Sylfaen"/>
                <w:i/>
                <w:sz w:val="18"/>
                <w:szCs w:val="18"/>
                <w:lang w:val="hy-AM"/>
              </w:rPr>
              <w:t xml:space="preserve"> ՀՀ իրական և անվանական արդյունավետ փոխարժեքների կուտակային տ/տ աճերի դինամիկան (աճ՝ արժևորում) </w:t>
            </w:r>
          </w:p>
          <w:p w:rsidR="007C7B97" w:rsidRPr="008F14AD" w:rsidRDefault="007C7B97" w:rsidP="005839A7">
            <w:pPr>
              <w:spacing w:line="276" w:lineRule="auto"/>
              <w:ind w:right="-268"/>
              <w:jc w:val="both"/>
              <w:rPr>
                <w:rFonts w:ascii="GHEA Grapalat" w:hAnsi="GHEA Grapalat" w:cs="Sylfaen"/>
                <w:sz w:val="16"/>
                <w:szCs w:val="16"/>
                <w:lang w:val="hy-AM"/>
              </w:rPr>
            </w:pPr>
            <w:r w:rsidRPr="008F14AD">
              <w:rPr>
                <w:rFonts w:ascii="GHEA Grapalat" w:hAnsi="GHEA Grapalat" w:cs="Sylfaen"/>
                <w:i/>
                <w:sz w:val="18"/>
                <w:szCs w:val="18"/>
                <w:lang w:val="hy-AM"/>
              </w:rPr>
              <w:t>Աղբյուրը՝ ՀՀ ԿԲ, ՀՀ ՖՆ հաշվարկներ</w:t>
            </w:r>
          </w:p>
        </w:tc>
      </w:tr>
      <w:tr w:rsidR="005C5684" w:rsidRPr="00B91EF0" w:rsidTr="007C7B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9"/>
        </w:trPr>
        <w:tc>
          <w:tcPr>
            <w:tcW w:w="0" w:type="auto"/>
          </w:tcPr>
          <w:p w:rsidR="005C5684" w:rsidRPr="00B91EF0" w:rsidRDefault="005C5684" w:rsidP="005044C3">
            <w:pPr>
              <w:autoSpaceDE w:val="0"/>
              <w:autoSpaceDN w:val="0"/>
              <w:adjustRightInd w:val="0"/>
              <w:spacing w:line="360" w:lineRule="auto"/>
              <w:ind w:firstLine="567"/>
              <w:jc w:val="both"/>
              <w:rPr>
                <w:rFonts w:ascii="GHEA Grapalat" w:eastAsia="GHEA Grapalat" w:hAnsi="GHEA Grapalat" w:cs="GHEA Grapalat"/>
                <w:lang w:val="hy-AM"/>
              </w:rPr>
            </w:pPr>
          </w:p>
        </w:tc>
        <w:tc>
          <w:tcPr>
            <w:tcW w:w="0" w:type="auto"/>
          </w:tcPr>
          <w:p w:rsidR="005C5684" w:rsidRPr="008F14AD" w:rsidRDefault="005C5684">
            <w:pPr>
              <w:spacing w:line="276" w:lineRule="auto"/>
              <w:ind w:right="-268"/>
              <w:jc w:val="both"/>
              <w:rPr>
                <w:rFonts w:ascii="GHEA Grapalat" w:hAnsi="GHEA Grapalat" w:cs="Sylfaen"/>
                <w:sz w:val="16"/>
                <w:szCs w:val="16"/>
                <w:lang w:val="hy-AM"/>
              </w:rPr>
            </w:pPr>
          </w:p>
        </w:tc>
      </w:tr>
    </w:tbl>
    <w:p w:rsidR="00DA41EE" w:rsidRPr="00B91EF0" w:rsidRDefault="00DA41EE" w:rsidP="00B57822">
      <w:pPr>
        <w:pStyle w:val="Heading1"/>
        <w:ind w:firstLine="567"/>
        <w:rPr>
          <w:rFonts w:ascii="GHEA Grapalat" w:eastAsia="GHEA Grapalat" w:hAnsi="GHEA Grapalat"/>
          <w:i w:val="0"/>
          <w:sz w:val="22"/>
          <w:szCs w:val="22"/>
          <w:lang w:val="hy-AM"/>
        </w:rPr>
      </w:pPr>
      <w:bookmarkStart w:id="38" w:name="_Toc71311887"/>
      <w:bookmarkStart w:id="39" w:name="_Toc79417476"/>
      <w:bookmarkStart w:id="40" w:name="_Toc79417556"/>
      <w:r w:rsidRPr="00B91EF0">
        <w:rPr>
          <w:rFonts w:ascii="GHEA Grapalat" w:eastAsia="GHEA Grapalat" w:hAnsi="GHEA Grapalat"/>
          <w:i w:val="0"/>
          <w:sz w:val="22"/>
          <w:szCs w:val="22"/>
          <w:lang w:val="hy-AM"/>
        </w:rPr>
        <w:t>2.2.6. Ֆինանսական շուկա</w:t>
      </w:r>
      <w:bookmarkEnd w:id="36"/>
      <w:bookmarkEnd w:id="37"/>
      <w:r w:rsidRPr="00B91EF0">
        <w:rPr>
          <w:rFonts w:ascii="GHEA Grapalat" w:eastAsia="GHEA Grapalat" w:hAnsi="GHEA Grapalat"/>
          <w:i w:val="0"/>
          <w:sz w:val="22"/>
          <w:szCs w:val="22"/>
          <w:lang w:val="hy-AM"/>
        </w:rPr>
        <w:t>ներ</w:t>
      </w:r>
      <w:r w:rsidRPr="008F14AD">
        <w:rPr>
          <w:rFonts w:ascii="GHEA Grapalat" w:eastAsia="GHEA Grapalat" w:hAnsi="GHEA Grapalat"/>
          <w:i w:val="0"/>
          <w:sz w:val="22"/>
          <w:szCs w:val="22"/>
          <w:vertAlign w:val="superscript"/>
        </w:rPr>
        <w:footnoteReference w:id="17"/>
      </w:r>
      <w:bookmarkEnd w:id="38"/>
      <w:bookmarkEnd w:id="39"/>
      <w:bookmarkEnd w:id="40"/>
    </w:p>
    <w:p w:rsidR="00DA41EE" w:rsidRPr="00B91EF0" w:rsidRDefault="00DA41EE" w:rsidP="00B57822">
      <w:pPr>
        <w:autoSpaceDE w:val="0"/>
        <w:autoSpaceDN w:val="0"/>
        <w:adjustRightInd w:val="0"/>
        <w:spacing w:line="360" w:lineRule="auto"/>
        <w:ind w:firstLine="567"/>
        <w:jc w:val="both"/>
        <w:rPr>
          <w:rFonts w:ascii="GHEA Grapalat" w:eastAsia="GHEA Grapalat" w:hAnsi="GHEA Grapalat" w:cs="GHEA Grapalat"/>
          <w:sz w:val="22"/>
          <w:szCs w:val="22"/>
          <w:lang w:val="hy-AM"/>
        </w:rPr>
      </w:pPr>
      <w:r w:rsidRPr="008F14AD">
        <w:rPr>
          <w:rFonts w:ascii="GHEA Grapalat" w:hAnsi="GHEA Grapalat"/>
          <w:b/>
          <w:i/>
          <w:sz w:val="22"/>
          <w:szCs w:val="22"/>
          <w:lang w:val="hy-AM"/>
        </w:rPr>
        <w:t>Վարկեր և ավանդներ:</w:t>
      </w:r>
      <w:r w:rsidRPr="008F14AD">
        <w:rPr>
          <w:rFonts w:ascii="GHEA Grapalat" w:hAnsi="GHEA Grapalat"/>
          <w:sz w:val="22"/>
          <w:szCs w:val="22"/>
          <w:lang w:val="hy-AM"/>
        </w:rPr>
        <w:t xml:space="preserve"> </w:t>
      </w:r>
      <w:r w:rsidR="005044C3" w:rsidRPr="00B91EF0">
        <w:rPr>
          <w:rFonts w:ascii="GHEA Grapalat" w:eastAsia="GHEA Grapalat" w:hAnsi="GHEA Grapalat" w:cs="GHEA Grapalat"/>
          <w:sz w:val="22"/>
          <w:szCs w:val="22"/>
          <w:lang w:val="hy-AM"/>
        </w:rPr>
        <w:t>2021 թվականի առաջին կիսամյակում առևտրային բանկերի կողմից ռեզիդենտներին տրամադրված վարկերի աճի տեմպն ունեցել է դանդաղման միտում՝ հունիսին կազմելով 2.2%</w:t>
      </w:r>
      <w:r w:rsidR="005044C3" w:rsidRPr="008F14AD">
        <w:rPr>
          <w:rFonts w:ascii="GHEA Grapalat" w:eastAsia="GHEA Grapalat" w:hAnsi="GHEA Grapalat" w:cs="GHEA Grapalat"/>
          <w:sz w:val="22"/>
          <w:szCs w:val="22"/>
          <w:vertAlign w:val="superscript"/>
        </w:rPr>
        <w:footnoteReference w:id="18"/>
      </w:r>
      <w:r w:rsidR="005044C3" w:rsidRPr="00B91EF0">
        <w:rPr>
          <w:rFonts w:ascii="GHEA Grapalat" w:eastAsia="GHEA Grapalat" w:hAnsi="GHEA Grapalat" w:cs="GHEA Grapalat"/>
          <w:sz w:val="22"/>
          <w:szCs w:val="22"/>
          <w:lang w:val="hy-AM"/>
        </w:rPr>
        <w:t>՝ 2020 թվականի հունիսի 18.7%-ի համեմատ: Վարկերի աճին 3.2 տոկոսային կետով նպաստել է դրամային վարկերի աճը, իսկ արտարժութային վարկերը ունեցել են</w:t>
      </w:r>
      <w:r w:rsidR="00EA7388" w:rsidRPr="00B91EF0">
        <w:rPr>
          <w:rFonts w:ascii="GHEA Grapalat" w:eastAsia="GHEA Grapalat" w:hAnsi="GHEA Grapalat" w:cs="GHEA Grapalat"/>
          <w:sz w:val="22"/>
          <w:szCs w:val="22"/>
          <w:lang w:val="hy-AM"/>
        </w:rPr>
        <w:t xml:space="preserve"> </w:t>
      </w:r>
      <w:r w:rsidR="005044C3" w:rsidRPr="00B91EF0">
        <w:rPr>
          <w:rFonts w:ascii="GHEA Grapalat" w:eastAsia="GHEA Grapalat" w:hAnsi="GHEA Grapalat" w:cs="GHEA Grapalat"/>
          <w:sz w:val="22"/>
          <w:szCs w:val="22"/>
          <w:lang w:val="hy-AM"/>
        </w:rPr>
        <w:t>բացասական նպաստում՝ -1.0 տոկոսային կետով: Վարկերի աճին հիմնականում նպաստել է հիպոտեկային (4.2 տոկոսային կետ) և շինարարության ոլորտներին տրամադրված (2.3 տոկոսային կետ) վարկերի աճը, իսկ սպառողական, առևտրի ոլորտի և այլ վարկերը</w:t>
      </w:r>
      <w:r w:rsidR="00EA7388" w:rsidRPr="00B91EF0">
        <w:rPr>
          <w:rFonts w:ascii="GHEA Grapalat" w:eastAsia="GHEA Grapalat" w:hAnsi="GHEA Grapalat" w:cs="GHEA Grapalat"/>
          <w:sz w:val="22"/>
          <w:szCs w:val="22"/>
          <w:lang w:val="hy-AM"/>
        </w:rPr>
        <w:t xml:space="preserve"> </w:t>
      </w:r>
      <w:r w:rsidR="005044C3" w:rsidRPr="00B91EF0">
        <w:rPr>
          <w:rFonts w:ascii="GHEA Grapalat" w:eastAsia="GHEA Grapalat" w:hAnsi="GHEA Grapalat" w:cs="GHEA Grapalat"/>
          <w:sz w:val="22"/>
          <w:szCs w:val="22"/>
          <w:lang w:val="hy-AM"/>
        </w:rPr>
        <w:t>բացասական նպաստում են ունեցել:</w:t>
      </w:r>
    </w:p>
    <w:p w:rsidR="00DA41EE" w:rsidRPr="00B91EF0" w:rsidRDefault="00DA41EE" w:rsidP="007402A6">
      <w:pPr>
        <w:autoSpaceDE w:val="0"/>
        <w:autoSpaceDN w:val="0"/>
        <w:adjustRightInd w:val="0"/>
        <w:spacing w:line="360" w:lineRule="auto"/>
        <w:ind w:firstLine="567"/>
        <w:jc w:val="both"/>
        <w:rPr>
          <w:rFonts w:ascii="GHEA Grapalat" w:eastAsia="GHEA Grapalat" w:hAnsi="GHEA Grapalat" w:cs="GHEA Grapalat"/>
          <w:sz w:val="22"/>
          <w:szCs w:val="22"/>
          <w:lang w:val="hy-AM"/>
        </w:rPr>
      </w:pPr>
    </w:p>
    <w:p w:rsidR="00DA41EE" w:rsidRPr="008F14AD" w:rsidRDefault="00DA41EE" w:rsidP="005044C3">
      <w:pPr>
        <w:pStyle w:val="a"/>
        <w:numPr>
          <w:ilvl w:val="0"/>
          <w:numId w:val="23"/>
        </w:numPr>
        <w:ind w:left="0" w:firstLine="0"/>
        <w:rPr>
          <w:lang w:val="hy-AM"/>
        </w:rPr>
      </w:pPr>
      <w:r w:rsidRPr="008F14AD">
        <w:rPr>
          <w:lang w:val="hy-AM"/>
        </w:rPr>
        <w:t>Ռեզիդենտների վարկերի և ավանդների ծավալների աճը (նախորդ տարվա</w:t>
      </w:r>
      <w:r w:rsidR="005044C3" w:rsidRPr="00B91EF0">
        <w:rPr>
          <w:lang w:val="hy-AM"/>
        </w:rPr>
        <w:t xml:space="preserve"> </w:t>
      </w:r>
      <w:r w:rsidRPr="008F14AD">
        <w:rPr>
          <w:lang w:val="hy-AM"/>
        </w:rPr>
        <w:t>նկատմամբ, %)</w:t>
      </w:r>
      <w:r w:rsidRPr="008F14AD">
        <w:rPr>
          <w:rStyle w:val="FootnoteReference"/>
          <w:lang w:val="hy-AM"/>
        </w:rPr>
        <w:footnoteReference w:id="19"/>
      </w:r>
    </w:p>
    <w:p w:rsidR="005044C3" w:rsidRPr="008F14AD" w:rsidRDefault="005044C3" w:rsidP="005044C3">
      <w:pPr>
        <w:pStyle w:val="a"/>
        <w:numPr>
          <w:ilvl w:val="0"/>
          <w:numId w:val="0"/>
        </w:numPr>
        <w:ind w:left="2771" w:hanging="2771"/>
        <w:rPr>
          <w:rFonts w:eastAsia="Calibri"/>
          <w:sz w:val="28"/>
          <w:lang w:val="ru-RU"/>
        </w:rPr>
      </w:pPr>
      <w:r w:rsidRPr="008F14AD">
        <w:drawing>
          <wp:inline distT="0" distB="0" distL="0" distR="0" wp14:anchorId="7AD5456E" wp14:editId="62D593C1">
            <wp:extent cx="2919046" cy="2400300"/>
            <wp:effectExtent l="57150" t="0" r="53340" b="114300"/>
            <wp:docPr id="2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8F14AD">
        <w:drawing>
          <wp:inline distT="0" distB="0" distL="0" distR="0" wp14:anchorId="36924AA0" wp14:editId="2545AB1A">
            <wp:extent cx="2919046" cy="2400300"/>
            <wp:effectExtent l="57150" t="0" r="53340" b="114300"/>
            <wp:docPr id="3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65A7" w:rsidRPr="00B91EF0" w:rsidRDefault="00BD65A7" w:rsidP="00BD65A7">
      <w:pPr>
        <w:autoSpaceDE w:val="0"/>
        <w:autoSpaceDN w:val="0"/>
        <w:adjustRightInd w:val="0"/>
        <w:spacing w:line="360" w:lineRule="auto"/>
        <w:ind w:firstLine="567"/>
        <w:jc w:val="both"/>
        <w:rPr>
          <w:rFonts w:ascii="GHEA Grapalat" w:hAnsi="GHEA Grapalat"/>
          <w:sz w:val="22"/>
          <w:szCs w:val="22"/>
          <w:lang w:val="ru-RU"/>
        </w:rPr>
      </w:pPr>
      <w:r w:rsidRPr="00B91EF0">
        <w:rPr>
          <w:rFonts w:ascii="GHEA Grapalat" w:hAnsi="GHEA Grapalat"/>
          <w:sz w:val="22"/>
          <w:szCs w:val="22"/>
          <w:lang w:val="ru-RU"/>
        </w:rPr>
        <w:t xml:space="preserve">2021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հունիսին</w:t>
      </w:r>
      <w:r w:rsidRPr="00B91EF0">
        <w:rPr>
          <w:rFonts w:ascii="GHEA Grapalat" w:hAnsi="GHEA Grapalat"/>
          <w:sz w:val="22"/>
          <w:szCs w:val="22"/>
          <w:lang w:val="ru-RU"/>
        </w:rPr>
        <w:t xml:space="preserve"> </w:t>
      </w:r>
      <w:r w:rsidRPr="008F14AD">
        <w:rPr>
          <w:rFonts w:ascii="GHEA Grapalat" w:hAnsi="GHEA Grapalat"/>
          <w:sz w:val="22"/>
          <w:szCs w:val="22"/>
        </w:rPr>
        <w:t>ավանդների</w:t>
      </w:r>
      <w:r w:rsidRPr="00B91EF0">
        <w:rPr>
          <w:rFonts w:ascii="GHEA Grapalat" w:hAnsi="GHEA Grapalat"/>
          <w:sz w:val="22"/>
          <w:szCs w:val="22"/>
          <w:lang w:val="ru-RU"/>
        </w:rPr>
        <w:t xml:space="preserve"> </w:t>
      </w:r>
      <w:r w:rsidRPr="008F14AD">
        <w:rPr>
          <w:rFonts w:ascii="GHEA Grapalat" w:hAnsi="GHEA Grapalat"/>
          <w:sz w:val="22"/>
          <w:szCs w:val="22"/>
        </w:rPr>
        <w:t>ծավալների</w:t>
      </w:r>
      <w:r w:rsidRPr="00B91EF0">
        <w:rPr>
          <w:rFonts w:ascii="GHEA Grapalat" w:hAnsi="GHEA Grapalat"/>
          <w:sz w:val="22"/>
          <w:szCs w:val="22"/>
          <w:lang w:val="ru-RU"/>
        </w:rPr>
        <w:t xml:space="preserve"> </w:t>
      </w:r>
      <w:r w:rsidRPr="008F14AD">
        <w:rPr>
          <w:rFonts w:ascii="GHEA Grapalat" w:hAnsi="GHEA Grapalat"/>
          <w:sz w:val="22"/>
          <w:szCs w:val="22"/>
        </w:rPr>
        <w:t>աճի</w:t>
      </w:r>
      <w:r w:rsidRPr="00B91EF0">
        <w:rPr>
          <w:rFonts w:ascii="GHEA Grapalat" w:hAnsi="GHEA Grapalat"/>
          <w:sz w:val="22"/>
          <w:szCs w:val="22"/>
          <w:lang w:val="ru-RU"/>
        </w:rPr>
        <w:t xml:space="preserve"> </w:t>
      </w:r>
      <w:r w:rsidRPr="008F14AD">
        <w:rPr>
          <w:rFonts w:ascii="GHEA Grapalat" w:hAnsi="GHEA Grapalat"/>
          <w:sz w:val="22"/>
          <w:szCs w:val="22"/>
        </w:rPr>
        <w:t>տեմպը</w:t>
      </w:r>
      <w:r w:rsidRPr="00B91EF0">
        <w:rPr>
          <w:rFonts w:ascii="GHEA Grapalat" w:hAnsi="GHEA Grapalat"/>
          <w:sz w:val="22"/>
          <w:szCs w:val="22"/>
          <w:lang w:val="ru-RU"/>
        </w:rPr>
        <w:t xml:space="preserve"> </w:t>
      </w:r>
      <w:r w:rsidRPr="008F14AD">
        <w:rPr>
          <w:rFonts w:ascii="GHEA Grapalat" w:hAnsi="GHEA Grapalat"/>
          <w:sz w:val="22"/>
          <w:szCs w:val="22"/>
        </w:rPr>
        <w:t>նախորդ</w:t>
      </w:r>
      <w:r w:rsidRPr="00B91EF0">
        <w:rPr>
          <w:rFonts w:ascii="GHEA Grapalat" w:hAnsi="GHEA Grapalat"/>
          <w:sz w:val="22"/>
          <w:szCs w:val="22"/>
          <w:lang w:val="ru-RU"/>
        </w:rPr>
        <w:t xml:space="preserve"> </w:t>
      </w:r>
      <w:r w:rsidRPr="008F14AD">
        <w:rPr>
          <w:rFonts w:ascii="GHEA Grapalat" w:hAnsi="GHEA Grapalat"/>
          <w:sz w:val="22"/>
          <w:szCs w:val="22"/>
        </w:rPr>
        <w:t>տարվա</w:t>
      </w:r>
      <w:r w:rsidRPr="00B91EF0">
        <w:rPr>
          <w:rFonts w:ascii="GHEA Grapalat" w:hAnsi="GHEA Grapalat"/>
          <w:sz w:val="22"/>
          <w:szCs w:val="22"/>
          <w:lang w:val="ru-RU"/>
        </w:rPr>
        <w:t xml:space="preserve"> </w:t>
      </w:r>
      <w:r w:rsidRPr="008F14AD">
        <w:rPr>
          <w:rFonts w:ascii="GHEA Grapalat" w:hAnsi="GHEA Grapalat"/>
          <w:sz w:val="22"/>
          <w:szCs w:val="22"/>
        </w:rPr>
        <w:t>համեմատ</w:t>
      </w:r>
      <w:r w:rsidRPr="00B91EF0">
        <w:rPr>
          <w:rFonts w:ascii="GHEA Grapalat" w:hAnsi="GHEA Grapalat"/>
          <w:sz w:val="22"/>
          <w:szCs w:val="22"/>
          <w:lang w:val="ru-RU"/>
        </w:rPr>
        <w:t xml:space="preserve"> </w:t>
      </w:r>
      <w:r w:rsidRPr="008F14AD">
        <w:rPr>
          <w:rFonts w:ascii="GHEA Grapalat" w:hAnsi="GHEA Grapalat"/>
          <w:sz w:val="22"/>
          <w:szCs w:val="22"/>
        </w:rPr>
        <w:t>գրեթե</w:t>
      </w:r>
      <w:r w:rsidRPr="00B91EF0">
        <w:rPr>
          <w:rFonts w:ascii="GHEA Grapalat" w:hAnsi="GHEA Grapalat"/>
          <w:sz w:val="22"/>
          <w:szCs w:val="22"/>
          <w:lang w:val="ru-RU"/>
        </w:rPr>
        <w:t xml:space="preserve"> </w:t>
      </w:r>
      <w:r w:rsidRPr="008F14AD">
        <w:rPr>
          <w:rFonts w:ascii="GHEA Grapalat" w:hAnsi="GHEA Grapalat"/>
          <w:sz w:val="22"/>
          <w:szCs w:val="22"/>
        </w:rPr>
        <w:t>նույն</w:t>
      </w:r>
      <w:r w:rsidR="007402A6" w:rsidRPr="008F14AD">
        <w:rPr>
          <w:rFonts w:ascii="GHEA Grapalat" w:hAnsi="GHEA Grapalat"/>
          <w:sz w:val="22"/>
          <w:szCs w:val="22"/>
        </w:rPr>
        <w:t>ն</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եղել</w:t>
      </w:r>
      <w:r w:rsidRPr="00B91EF0">
        <w:rPr>
          <w:rFonts w:ascii="GHEA Grapalat" w:hAnsi="GHEA Grapalat"/>
          <w:sz w:val="22"/>
          <w:szCs w:val="22"/>
          <w:lang w:val="ru-RU"/>
        </w:rPr>
        <w:t xml:space="preserve">, </w:t>
      </w:r>
      <w:r w:rsidRPr="008F14AD">
        <w:rPr>
          <w:rFonts w:ascii="GHEA Grapalat" w:hAnsi="GHEA Grapalat"/>
          <w:sz w:val="22"/>
          <w:szCs w:val="22"/>
        </w:rPr>
        <w:t>սակայն</w:t>
      </w:r>
      <w:r w:rsidRPr="00B91EF0">
        <w:rPr>
          <w:rFonts w:ascii="GHEA Grapalat" w:hAnsi="GHEA Grapalat"/>
          <w:sz w:val="22"/>
          <w:szCs w:val="22"/>
          <w:lang w:val="ru-RU"/>
        </w:rPr>
        <w:t xml:space="preserve"> 2020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դեկտեմբերի</w:t>
      </w:r>
      <w:r w:rsidRPr="00B91EF0">
        <w:rPr>
          <w:rFonts w:ascii="GHEA Grapalat" w:hAnsi="GHEA Grapalat"/>
          <w:sz w:val="22"/>
          <w:szCs w:val="22"/>
          <w:lang w:val="ru-RU"/>
        </w:rPr>
        <w:t xml:space="preserve"> </w:t>
      </w:r>
      <w:r w:rsidRPr="008F14AD">
        <w:rPr>
          <w:rFonts w:ascii="GHEA Grapalat" w:hAnsi="GHEA Grapalat"/>
          <w:sz w:val="22"/>
          <w:szCs w:val="22"/>
        </w:rPr>
        <w:t>համեմատ</w:t>
      </w:r>
      <w:r w:rsidRPr="00B91EF0">
        <w:rPr>
          <w:rFonts w:ascii="GHEA Grapalat" w:hAnsi="GHEA Grapalat"/>
          <w:sz w:val="22"/>
          <w:szCs w:val="22"/>
          <w:lang w:val="ru-RU"/>
        </w:rPr>
        <w:t xml:space="preserve"> </w:t>
      </w:r>
      <w:r w:rsidRPr="008F14AD">
        <w:rPr>
          <w:rFonts w:ascii="GHEA Grapalat" w:hAnsi="GHEA Grapalat"/>
          <w:sz w:val="22"/>
          <w:szCs w:val="22"/>
        </w:rPr>
        <w:t>ավանդների</w:t>
      </w:r>
      <w:r w:rsidRPr="00B91EF0">
        <w:rPr>
          <w:rFonts w:ascii="GHEA Grapalat" w:hAnsi="GHEA Grapalat"/>
          <w:sz w:val="22"/>
          <w:szCs w:val="22"/>
          <w:lang w:val="ru-RU"/>
        </w:rPr>
        <w:t xml:space="preserve"> </w:t>
      </w:r>
      <w:r w:rsidRPr="008F14AD">
        <w:rPr>
          <w:rFonts w:ascii="GHEA Grapalat" w:hAnsi="GHEA Grapalat"/>
          <w:sz w:val="22"/>
          <w:szCs w:val="22"/>
        </w:rPr>
        <w:t>աճի</w:t>
      </w:r>
      <w:r w:rsidRPr="00B91EF0">
        <w:rPr>
          <w:rFonts w:ascii="GHEA Grapalat" w:hAnsi="GHEA Grapalat"/>
          <w:sz w:val="22"/>
          <w:szCs w:val="22"/>
          <w:lang w:val="ru-RU"/>
        </w:rPr>
        <w:t xml:space="preserve"> </w:t>
      </w:r>
      <w:r w:rsidRPr="008F14AD">
        <w:rPr>
          <w:rFonts w:ascii="GHEA Grapalat" w:hAnsi="GHEA Grapalat"/>
          <w:sz w:val="22"/>
          <w:szCs w:val="22"/>
        </w:rPr>
        <w:t>տեմպերի</w:t>
      </w:r>
      <w:r w:rsidRPr="00B91EF0">
        <w:rPr>
          <w:rFonts w:ascii="GHEA Grapalat" w:hAnsi="GHEA Grapalat"/>
          <w:sz w:val="22"/>
          <w:szCs w:val="22"/>
          <w:lang w:val="ru-RU"/>
        </w:rPr>
        <w:t xml:space="preserve"> </w:t>
      </w:r>
      <w:r w:rsidRPr="008F14AD">
        <w:rPr>
          <w:rFonts w:ascii="GHEA Grapalat" w:hAnsi="GHEA Grapalat"/>
          <w:sz w:val="22"/>
          <w:szCs w:val="22"/>
        </w:rPr>
        <w:t>արագացում</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գրանցվել</w:t>
      </w:r>
      <w:r w:rsidRPr="00B91EF0">
        <w:rPr>
          <w:rFonts w:ascii="GHEA Grapalat" w:hAnsi="GHEA Grapalat"/>
          <w:sz w:val="22"/>
          <w:szCs w:val="22"/>
          <w:lang w:val="ru-RU"/>
        </w:rPr>
        <w:t xml:space="preserve">: </w:t>
      </w:r>
      <w:r w:rsidRPr="008F14AD">
        <w:rPr>
          <w:rFonts w:ascii="GHEA Grapalat" w:hAnsi="GHEA Grapalat"/>
          <w:sz w:val="22"/>
          <w:szCs w:val="22"/>
        </w:rPr>
        <w:t>Առևտրային</w:t>
      </w:r>
      <w:r w:rsidRPr="00B91EF0">
        <w:rPr>
          <w:rFonts w:ascii="GHEA Grapalat" w:hAnsi="GHEA Grapalat"/>
          <w:sz w:val="22"/>
          <w:szCs w:val="22"/>
          <w:lang w:val="ru-RU"/>
        </w:rPr>
        <w:t xml:space="preserve"> </w:t>
      </w:r>
      <w:r w:rsidRPr="008F14AD">
        <w:rPr>
          <w:rFonts w:ascii="GHEA Grapalat" w:hAnsi="GHEA Grapalat"/>
          <w:sz w:val="22"/>
          <w:szCs w:val="22"/>
        </w:rPr>
        <w:t>բանկերի</w:t>
      </w:r>
      <w:r w:rsidRPr="00B91EF0">
        <w:rPr>
          <w:rFonts w:ascii="GHEA Grapalat" w:hAnsi="GHEA Grapalat"/>
          <w:sz w:val="22"/>
          <w:szCs w:val="22"/>
          <w:lang w:val="ru-RU"/>
        </w:rPr>
        <w:t xml:space="preserve"> </w:t>
      </w:r>
      <w:r w:rsidRPr="008F14AD">
        <w:rPr>
          <w:rFonts w:ascii="GHEA Grapalat" w:hAnsi="GHEA Grapalat"/>
          <w:sz w:val="22"/>
          <w:szCs w:val="22"/>
        </w:rPr>
        <w:t>կողմից</w:t>
      </w:r>
      <w:r w:rsidRPr="00B91EF0">
        <w:rPr>
          <w:rFonts w:ascii="GHEA Grapalat" w:hAnsi="GHEA Grapalat"/>
          <w:sz w:val="22"/>
          <w:szCs w:val="22"/>
          <w:lang w:val="ru-RU"/>
        </w:rPr>
        <w:t xml:space="preserve"> </w:t>
      </w:r>
      <w:r w:rsidRPr="008F14AD">
        <w:rPr>
          <w:rFonts w:ascii="GHEA Grapalat" w:hAnsi="GHEA Grapalat"/>
          <w:sz w:val="22"/>
          <w:szCs w:val="22"/>
        </w:rPr>
        <w:t>ռեզիդենտներից</w:t>
      </w:r>
      <w:r w:rsidRPr="00B91EF0">
        <w:rPr>
          <w:rFonts w:ascii="GHEA Grapalat" w:hAnsi="GHEA Grapalat"/>
          <w:sz w:val="22"/>
          <w:szCs w:val="22"/>
          <w:lang w:val="ru-RU"/>
        </w:rPr>
        <w:t xml:space="preserve"> </w:t>
      </w:r>
      <w:r w:rsidRPr="008F14AD">
        <w:rPr>
          <w:rFonts w:ascii="GHEA Grapalat" w:hAnsi="GHEA Grapalat"/>
          <w:sz w:val="22"/>
          <w:szCs w:val="22"/>
        </w:rPr>
        <w:t>ներգրավված</w:t>
      </w:r>
      <w:r w:rsidRPr="00B91EF0">
        <w:rPr>
          <w:rFonts w:ascii="GHEA Grapalat" w:hAnsi="GHEA Grapalat"/>
          <w:sz w:val="22"/>
          <w:szCs w:val="22"/>
          <w:lang w:val="ru-RU"/>
        </w:rPr>
        <w:t xml:space="preserve"> </w:t>
      </w:r>
      <w:r w:rsidRPr="008F14AD">
        <w:rPr>
          <w:rFonts w:ascii="GHEA Grapalat" w:hAnsi="GHEA Grapalat"/>
          <w:sz w:val="22"/>
          <w:szCs w:val="22"/>
        </w:rPr>
        <w:t>ավանդներն</w:t>
      </w:r>
      <w:r w:rsidRPr="00B91EF0">
        <w:rPr>
          <w:rFonts w:ascii="GHEA Grapalat" w:hAnsi="GHEA Grapalat"/>
          <w:sz w:val="22"/>
          <w:szCs w:val="22"/>
          <w:lang w:val="ru-RU"/>
        </w:rPr>
        <w:t xml:space="preserve"> </w:t>
      </w:r>
      <w:r w:rsidRPr="008F14AD">
        <w:rPr>
          <w:rFonts w:ascii="GHEA Grapalat" w:hAnsi="GHEA Grapalat"/>
          <w:sz w:val="22"/>
          <w:szCs w:val="22"/>
        </w:rPr>
        <w:t>աճել</w:t>
      </w:r>
      <w:r w:rsidRPr="00B91EF0">
        <w:rPr>
          <w:rFonts w:ascii="GHEA Grapalat" w:hAnsi="GHEA Grapalat"/>
          <w:sz w:val="22"/>
          <w:szCs w:val="22"/>
          <w:lang w:val="ru-RU"/>
        </w:rPr>
        <w:t xml:space="preserve"> </w:t>
      </w:r>
      <w:r w:rsidRPr="008F14AD">
        <w:rPr>
          <w:rFonts w:ascii="GHEA Grapalat" w:hAnsi="GHEA Grapalat"/>
          <w:sz w:val="22"/>
          <w:szCs w:val="22"/>
        </w:rPr>
        <w:t>են</w:t>
      </w:r>
      <w:r w:rsidRPr="00B91EF0">
        <w:rPr>
          <w:rFonts w:ascii="GHEA Grapalat" w:hAnsi="GHEA Grapalat"/>
          <w:sz w:val="22"/>
          <w:szCs w:val="22"/>
          <w:lang w:val="ru-RU"/>
        </w:rPr>
        <w:t xml:space="preserve"> 11.6%</w:t>
      </w:r>
      <w:r w:rsidRPr="00B91EF0">
        <w:rPr>
          <w:rFonts w:ascii="GHEA Grapalat" w:hAnsi="GHEA Grapalat"/>
          <w:sz w:val="22"/>
          <w:szCs w:val="22"/>
          <w:lang w:val="ru-RU"/>
        </w:rPr>
        <w:noBreakHyphen/>
      </w:r>
      <w:r w:rsidRPr="008F14AD">
        <w:rPr>
          <w:rFonts w:ascii="GHEA Grapalat" w:hAnsi="GHEA Grapalat"/>
          <w:sz w:val="22"/>
          <w:szCs w:val="22"/>
        </w:rPr>
        <w:t>ով</w:t>
      </w:r>
      <w:r w:rsidRPr="00B91EF0">
        <w:rPr>
          <w:rFonts w:ascii="GHEA Grapalat" w:hAnsi="GHEA Grapalat"/>
          <w:sz w:val="22"/>
          <w:szCs w:val="22"/>
          <w:lang w:val="ru-RU"/>
        </w:rPr>
        <w:t xml:space="preserve"> (</w:t>
      </w:r>
      <w:r w:rsidRPr="008F14AD">
        <w:rPr>
          <w:rFonts w:ascii="GHEA Grapalat" w:hAnsi="GHEA Grapalat"/>
          <w:sz w:val="22"/>
          <w:szCs w:val="22"/>
        </w:rPr>
        <w:t>հիմնականում</w:t>
      </w:r>
      <w:r w:rsidRPr="00B91EF0">
        <w:rPr>
          <w:rFonts w:ascii="GHEA Grapalat" w:hAnsi="GHEA Grapalat"/>
          <w:sz w:val="22"/>
          <w:szCs w:val="22"/>
          <w:lang w:val="ru-RU"/>
        </w:rPr>
        <w:t xml:space="preserve"> </w:t>
      </w:r>
      <w:r w:rsidRPr="008F14AD">
        <w:rPr>
          <w:rFonts w:ascii="GHEA Grapalat" w:hAnsi="GHEA Grapalat"/>
          <w:sz w:val="22"/>
          <w:szCs w:val="22"/>
        </w:rPr>
        <w:t>պայմանավորված</w:t>
      </w:r>
      <w:r w:rsidRPr="00B91EF0">
        <w:rPr>
          <w:rFonts w:ascii="GHEA Grapalat" w:hAnsi="GHEA Grapalat"/>
          <w:sz w:val="22"/>
          <w:szCs w:val="22"/>
          <w:lang w:val="ru-RU"/>
        </w:rPr>
        <w:t xml:space="preserve"> </w:t>
      </w:r>
      <w:r w:rsidRPr="008F14AD">
        <w:rPr>
          <w:rFonts w:ascii="GHEA Grapalat" w:hAnsi="GHEA Grapalat"/>
          <w:sz w:val="22"/>
          <w:szCs w:val="22"/>
        </w:rPr>
        <w:t>ձեռնարկությունների</w:t>
      </w:r>
      <w:r w:rsidRPr="00B91EF0">
        <w:rPr>
          <w:rFonts w:ascii="GHEA Grapalat" w:hAnsi="GHEA Grapalat"/>
          <w:sz w:val="22"/>
          <w:szCs w:val="22"/>
          <w:lang w:val="ru-RU"/>
        </w:rPr>
        <w:t xml:space="preserve"> </w:t>
      </w:r>
      <w:r w:rsidRPr="008F14AD">
        <w:rPr>
          <w:rFonts w:ascii="GHEA Grapalat" w:hAnsi="GHEA Grapalat"/>
          <w:sz w:val="22"/>
          <w:szCs w:val="22"/>
        </w:rPr>
        <w:t>ավանդների</w:t>
      </w:r>
      <w:r w:rsidRPr="00B91EF0">
        <w:rPr>
          <w:rFonts w:ascii="GHEA Grapalat" w:hAnsi="GHEA Grapalat"/>
          <w:sz w:val="22"/>
          <w:szCs w:val="22"/>
          <w:lang w:val="ru-RU"/>
        </w:rPr>
        <w:t xml:space="preserve"> </w:t>
      </w:r>
      <w:r w:rsidRPr="008F14AD">
        <w:rPr>
          <w:rFonts w:ascii="GHEA Grapalat" w:hAnsi="GHEA Grapalat"/>
          <w:sz w:val="22"/>
          <w:szCs w:val="22"/>
        </w:rPr>
        <w:t>աճով</w:t>
      </w:r>
      <w:r w:rsidRPr="00B91EF0">
        <w:rPr>
          <w:rFonts w:ascii="GHEA Grapalat" w:hAnsi="GHEA Grapalat"/>
          <w:sz w:val="22"/>
          <w:szCs w:val="22"/>
          <w:lang w:val="ru-RU"/>
        </w:rPr>
        <w:t xml:space="preserve">), </w:t>
      </w:r>
      <w:r w:rsidRPr="008F14AD">
        <w:rPr>
          <w:rFonts w:ascii="GHEA Grapalat" w:hAnsi="GHEA Grapalat"/>
          <w:sz w:val="22"/>
          <w:szCs w:val="22"/>
        </w:rPr>
        <w:t>որին</w:t>
      </w:r>
      <w:r w:rsidRPr="00B91EF0">
        <w:rPr>
          <w:rFonts w:ascii="GHEA Grapalat" w:hAnsi="GHEA Grapalat"/>
          <w:sz w:val="22"/>
          <w:szCs w:val="22"/>
          <w:lang w:val="ru-RU"/>
        </w:rPr>
        <w:t xml:space="preserve"> 7.6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 xml:space="preserve"> </w:t>
      </w:r>
      <w:r w:rsidRPr="008F14AD">
        <w:rPr>
          <w:rFonts w:ascii="GHEA Grapalat" w:hAnsi="GHEA Grapalat"/>
          <w:sz w:val="22"/>
          <w:szCs w:val="22"/>
        </w:rPr>
        <w:t>դրական</w:t>
      </w:r>
      <w:r w:rsidRPr="00B91EF0">
        <w:rPr>
          <w:rFonts w:ascii="GHEA Grapalat" w:hAnsi="GHEA Grapalat"/>
          <w:sz w:val="22"/>
          <w:szCs w:val="22"/>
          <w:lang w:val="ru-RU"/>
        </w:rPr>
        <w:t xml:space="preserve"> </w:t>
      </w:r>
      <w:r w:rsidRPr="008F14AD">
        <w:rPr>
          <w:rFonts w:ascii="GHEA Grapalat" w:hAnsi="GHEA Grapalat"/>
          <w:sz w:val="22"/>
          <w:szCs w:val="22"/>
        </w:rPr>
        <w:t>նպաստում</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ունեցել</w:t>
      </w:r>
      <w:r w:rsidRPr="00B91EF0">
        <w:rPr>
          <w:rFonts w:ascii="GHEA Grapalat" w:hAnsi="GHEA Grapalat"/>
          <w:sz w:val="22"/>
          <w:szCs w:val="22"/>
          <w:lang w:val="ru-RU"/>
        </w:rPr>
        <w:t xml:space="preserve"> </w:t>
      </w:r>
      <w:r w:rsidRPr="008F14AD">
        <w:rPr>
          <w:rFonts w:ascii="GHEA Grapalat" w:hAnsi="GHEA Grapalat"/>
          <w:sz w:val="22"/>
          <w:szCs w:val="22"/>
        </w:rPr>
        <w:t>դրամային</w:t>
      </w:r>
      <w:r w:rsidRPr="00B91EF0">
        <w:rPr>
          <w:rFonts w:ascii="GHEA Grapalat" w:hAnsi="GHEA Grapalat"/>
          <w:sz w:val="22"/>
          <w:szCs w:val="22"/>
          <w:lang w:val="ru-RU"/>
        </w:rPr>
        <w:t xml:space="preserve"> </w:t>
      </w:r>
      <w:r w:rsidRPr="008F14AD">
        <w:rPr>
          <w:rFonts w:ascii="GHEA Grapalat" w:hAnsi="GHEA Grapalat"/>
          <w:sz w:val="22"/>
          <w:szCs w:val="22"/>
        </w:rPr>
        <w:t>ավանդների</w:t>
      </w:r>
      <w:r w:rsidRPr="00B91EF0">
        <w:rPr>
          <w:rFonts w:ascii="GHEA Grapalat" w:hAnsi="GHEA Grapalat"/>
          <w:sz w:val="22"/>
          <w:szCs w:val="22"/>
          <w:lang w:val="ru-RU"/>
        </w:rPr>
        <w:t xml:space="preserve"> </w:t>
      </w:r>
      <w:r w:rsidRPr="008F14AD">
        <w:rPr>
          <w:rFonts w:ascii="GHEA Grapalat" w:hAnsi="GHEA Grapalat"/>
          <w:sz w:val="22"/>
          <w:szCs w:val="22"/>
        </w:rPr>
        <w:t>աճը</w:t>
      </w:r>
      <w:r w:rsidRPr="00B91EF0">
        <w:rPr>
          <w:rFonts w:ascii="GHEA Grapalat" w:hAnsi="GHEA Grapalat"/>
          <w:sz w:val="22"/>
          <w:szCs w:val="22"/>
          <w:lang w:val="ru-RU"/>
        </w:rPr>
        <w:t xml:space="preserve">, </w:t>
      </w:r>
      <w:r w:rsidRPr="008F14AD">
        <w:rPr>
          <w:rFonts w:ascii="GHEA Grapalat" w:hAnsi="GHEA Grapalat"/>
          <w:sz w:val="22"/>
          <w:szCs w:val="22"/>
        </w:rPr>
        <w:t>իսկ</w:t>
      </w:r>
      <w:r w:rsidRPr="00B91EF0">
        <w:rPr>
          <w:rFonts w:ascii="GHEA Grapalat" w:hAnsi="GHEA Grapalat"/>
          <w:sz w:val="22"/>
          <w:szCs w:val="22"/>
          <w:lang w:val="ru-RU"/>
        </w:rPr>
        <w:t xml:space="preserve"> </w:t>
      </w:r>
      <w:r w:rsidRPr="008F14AD">
        <w:rPr>
          <w:rFonts w:ascii="GHEA Grapalat" w:hAnsi="GHEA Grapalat"/>
          <w:sz w:val="22"/>
          <w:szCs w:val="22"/>
        </w:rPr>
        <w:t>արտարժութային</w:t>
      </w:r>
      <w:r w:rsidRPr="00B91EF0">
        <w:rPr>
          <w:rFonts w:ascii="GHEA Grapalat" w:hAnsi="GHEA Grapalat"/>
          <w:sz w:val="22"/>
          <w:szCs w:val="22"/>
          <w:lang w:val="ru-RU"/>
        </w:rPr>
        <w:t xml:space="preserve"> </w:t>
      </w:r>
      <w:r w:rsidRPr="008F14AD">
        <w:rPr>
          <w:rFonts w:ascii="GHEA Grapalat" w:hAnsi="GHEA Grapalat"/>
          <w:sz w:val="22"/>
          <w:szCs w:val="22"/>
        </w:rPr>
        <w:t>ավանդների</w:t>
      </w:r>
      <w:r w:rsidRPr="00B91EF0">
        <w:rPr>
          <w:rFonts w:ascii="GHEA Grapalat" w:hAnsi="GHEA Grapalat"/>
          <w:sz w:val="22"/>
          <w:szCs w:val="22"/>
          <w:lang w:val="ru-RU"/>
        </w:rPr>
        <w:t xml:space="preserve"> </w:t>
      </w:r>
      <w:r w:rsidRPr="008F14AD">
        <w:rPr>
          <w:rFonts w:ascii="GHEA Grapalat" w:hAnsi="GHEA Grapalat"/>
          <w:sz w:val="22"/>
          <w:szCs w:val="22"/>
        </w:rPr>
        <w:t>նպաստումը</w:t>
      </w:r>
      <w:r w:rsidRPr="00B91EF0">
        <w:rPr>
          <w:rFonts w:ascii="GHEA Grapalat" w:hAnsi="GHEA Grapalat"/>
          <w:sz w:val="22"/>
          <w:szCs w:val="22"/>
          <w:lang w:val="ru-RU"/>
        </w:rPr>
        <w:t xml:space="preserve"> </w:t>
      </w:r>
      <w:r w:rsidRPr="008F14AD">
        <w:rPr>
          <w:rFonts w:ascii="GHEA Grapalat" w:hAnsi="GHEA Grapalat"/>
          <w:sz w:val="22"/>
          <w:szCs w:val="22"/>
        </w:rPr>
        <w:t>կազմել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4.0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w:t>
      </w:r>
      <w:r w:rsidRPr="00B91EF0">
        <w:rPr>
          <w:rFonts w:ascii="GHEA Grapalat" w:hAnsi="GHEA Grapalat"/>
          <w:sz w:val="22"/>
          <w:szCs w:val="22"/>
          <w:lang w:val="ru-RU"/>
        </w:rPr>
        <w:t>:</w:t>
      </w:r>
    </w:p>
    <w:p w:rsidR="00BD65A7" w:rsidRPr="00B91EF0" w:rsidRDefault="00BD65A7" w:rsidP="00BD65A7">
      <w:pPr>
        <w:autoSpaceDE w:val="0"/>
        <w:autoSpaceDN w:val="0"/>
        <w:adjustRightInd w:val="0"/>
        <w:spacing w:line="360" w:lineRule="auto"/>
        <w:ind w:firstLine="567"/>
        <w:jc w:val="both"/>
        <w:rPr>
          <w:rFonts w:ascii="GHEA Grapalat" w:hAnsi="GHEA Grapalat"/>
          <w:sz w:val="22"/>
          <w:szCs w:val="22"/>
          <w:lang w:val="ru-RU"/>
        </w:rPr>
      </w:pPr>
      <w:r w:rsidRPr="00B91EF0">
        <w:rPr>
          <w:rFonts w:ascii="GHEA Grapalat" w:hAnsi="GHEA Grapalat"/>
          <w:sz w:val="22"/>
          <w:szCs w:val="22"/>
          <w:lang w:val="ru-RU"/>
        </w:rPr>
        <w:t xml:space="preserve">2021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հունիսին</w:t>
      </w:r>
      <w:r w:rsidRPr="00B91EF0">
        <w:rPr>
          <w:rFonts w:ascii="GHEA Grapalat" w:hAnsi="GHEA Grapalat"/>
          <w:sz w:val="22"/>
          <w:szCs w:val="22"/>
          <w:lang w:val="ru-RU"/>
        </w:rPr>
        <w:t xml:space="preserve"> </w:t>
      </w:r>
      <w:r w:rsidRPr="008F14AD">
        <w:rPr>
          <w:rFonts w:ascii="GHEA Grapalat" w:hAnsi="GHEA Grapalat"/>
          <w:sz w:val="22"/>
          <w:szCs w:val="22"/>
        </w:rPr>
        <w:t>դոլարայնացման</w:t>
      </w:r>
      <w:r w:rsidRPr="00B91EF0">
        <w:rPr>
          <w:rFonts w:ascii="GHEA Grapalat" w:hAnsi="GHEA Grapalat"/>
          <w:sz w:val="22"/>
          <w:szCs w:val="22"/>
          <w:lang w:val="ru-RU"/>
        </w:rPr>
        <w:t xml:space="preserve"> </w:t>
      </w:r>
      <w:r w:rsidRPr="008F14AD">
        <w:rPr>
          <w:rFonts w:ascii="GHEA Grapalat" w:hAnsi="GHEA Grapalat"/>
          <w:sz w:val="22"/>
          <w:szCs w:val="22"/>
        </w:rPr>
        <w:t>մակարդակը</w:t>
      </w:r>
      <w:r w:rsidRPr="00B91EF0">
        <w:rPr>
          <w:rFonts w:ascii="GHEA Grapalat" w:hAnsi="GHEA Grapalat"/>
          <w:sz w:val="22"/>
          <w:szCs w:val="22"/>
          <w:lang w:val="ru-RU"/>
        </w:rPr>
        <w:t xml:space="preserve"> </w:t>
      </w:r>
      <w:r w:rsidRPr="008F14AD">
        <w:rPr>
          <w:rFonts w:ascii="GHEA Grapalat" w:hAnsi="GHEA Grapalat"/>
          <w:sz w:val="22"/>
          <w:szCs w:val="22"/>
        </w:rPr>
        <w:t>նվազել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Ռեզիդենտների</w:t>
      </w:r>
      <w:r w:rsidRPr="00B91EF0">
        <w:rPr>
          <w:rFonts w:ascii="GHEA Grapalat" w:hAnsi="GHEA Grapalat"/>
          <w:sz w:val="22"/>
          <w:szCs w:val="22"/>
          <w:lang w:val="ru-RU"/>
        </w:rPr>
        <w:t xml:space="preserve"> </w:t>
      </w:r>
      <w:r w:rsidRPr="008F14AD">
        <w:rPr>
          <w:rFonts w:ascii="GHEA Grapalat" w:hAnsi="GHEA Grapalat"/>
          <w:sz w:val="22"/>
          <w:szCs w:val="22"/>
        </w:rPr>
        <w:t>արտարժութային</w:t>
      </w:r>
      <w:r w:rsidRPr="00B91EF0">
        <w:rPr>
          <w:rFonts w:ascii="GHEA Grapalat" w:hAnsi="GHEA Grapalat"/>
          <w:sz w:val="22"/>
          <w:szCs w:val="22"/>
          <w:lang w:val="ru-RU"/>
        </w:rPr>
        <w:t xml:space="preserve"> </w:t>
      </w:r>
      <w:r w:rsidRPr="008F14AD">
        <w:rPr>
          <w:rFonts w:ascii="GHEA Grapalat" w:hAnsi="GHEA Grapalat"/>
          <w:sz w:val="22"/>
          <w:szCs w:val="22"/>
        </w:rPr>
        <w:t>ավանդներ</w:t>
      </w:r>
      <w:r w:rsidRPr="00B91EF0">
        <w:rPr>
          <w:rFonts w:ascii="GHEA Grapalat" w:hAnsi="GHEA Grapalat"/>
          <w:sz w:val="22"/>
          <w:szCs w:val="22"/>
          <w:lang w:val="ru-RU"/>
        </w:rPr>
        <w:t>/</w:t>
      </w:r>
      <w:r w:rsidRPr="008F14AD">
        <w:rPr>
          <w:rFonts w:ascii="GHEA Grapalat" w:hAnsi="GHEA Grapalat"/>
          <w:sz w:val="22"/>
          <w:szCs w:val="22"/>
        </w:rPr>
        <w:t>ընդամենը</w:t>
      </w:r>
      <w:r w:rsidRPr="00B91EF0">
        <w:rPr>
          <w:rFonts w:ascii="GHEA Grapalat" w:hAnsi="GHEA Grapalat"/>
          <w:sz w:val="22"/>
          <w:szCs w:val="22"/>
          <w:lang w:val="ru-RU"/>
        </w:rPr>
        <w:t xml:space="preserve"> </w:t>
      </w:r>
      <w:r w:rsidRPr="008F14AD">
        <w:rPr>
          <w:rFonts w:ascii="GHEA Grapalat" w:hAnsi="GHEA Grapalat"/>
          <w:sz w:val="22"/>
          <w:szCs w:val="22"/>
        </w:rPr>
        <w:t>ավանդներ</w:t>
      </w:r>
      <w:r w:rsidRPr="00B91EF0">
        <w:rPr>
          <w:rFonts w:ascii="GHEA Grapalat" w:hAnsi="GHEA Grapalat"/>
          <w:sz w:val="22"/>
          <w:szCs w:val="22"/>
          <w:lang w:val="ru-RU"/>
        </w:rPr>
        <w:t xml:space="preserve"> </w:t>
      </w:r>
      <w:r w:rsidRPr="008F14AD">
        <w:rPr>
          <w:rFonts w:ascii="GHEA Grapalat" w:hAnsi="GHEA Grapalat"/>
          <w:sz w:val="22"/>
          <w:szCs w:val="22"/>
        </w:rPr>
        <w:t>հարաբերակցությունը</w:t>
      </w:r>
      <w:r w:rsidRPr="00B91EF0">
        <w:rPr>
          <w:rFonts w:ascii="GHEA Grapalat" w:hAnsi="GHEA Grapalat"/>
          <w:sz w:val="22"/>
          <w:szCs w:val="22"/>
          <w:lang w:val="ru-RU"/>
        </w:rPr>
        <w:t xml:space="preserve"> </w:t>
      </w:r>
      <w:r w:rsidRPr="008F14AD">
        <w:rPr>
          <w:rFonts w:ascii="GHEA Grapalat" w:hAnsi="GHEA Grapalat"/>
          <w:sz w:val="22"/>
          <w:szCs w:val="22"/>
        </w:rPr>
        <w:t>նախորդ</w:t>
      </w:r>
      <w:r w:rsidRPr="00B91EF0">
        <w:rPr>
          <w:rFonts w:ascii="GHEA Grapalat" w:hAnsi="GHEA Grapalat"/>
          <w:sz w:val="22"/>
          <w:szCs w:val="22"/>
          <w:lang w:val="ru-RU"/>
        </w:rPr>
        <w:t xml:space="preserve"> </w:t>
      </w:r>
      <w:r w:rsidRPr="008F14AD">
        <w:rPr>
          <w:rFonts w:ascii="GHEA Grapalat" w:hAnsi="GHEA Grapalat"/>
          <w:sz w:val="22"/>
          <w:szCs w:val="22"/>
        </w:rPr>
        <w:t>տարվա</w:t>
      </w:r>
      <w:r w:rsidRPr="00B91EF0">
        <w:rPr>
          <w:rFonts w:ascii="GHEA Grapalat" w:hAnsi="GHEA Grapalat"/>
          <w:sz w:val="22"/>
          <w:szCs w:val="22"/>
          <w:lang w:val="ru-RU"/>
        </w:rPr>
        <w:t xml:space="preserve"> </w:t>
      </w:r>
      <w:r w:rsidRPr="008F14AD">
        <w:rPr>
          <w:rFonts w:ascii="GHEA Grapalat" w:hAnsi="GHEA Grapalat"/>
          <w:sz w:val="22"/>
          <w:szCs w:val="22"/>
        </w:rPr>
        <w:t>համեմատ</w:t>
      </w:r>
      <w:r w:rsidRPr="00B91EF0">
        <w:rPr>
          <w:rFonts w:ascii="GHEA Grapalat" w:hAnsi="GHEA Grapalat"/>
          <w:sz w:val="22"/>
          <w:szCs w:val="22"/>
          <w:lang w:val="ru-RU"/>
        </w:rPr>
        <w:t xml:space="preserve"> </w:t>
      </w:r>
      <w:r w:rsidRPr="008F14AD">
        <w:rPr>
          <w:rFonts w:ascii="GHEA Grapalat" w:hAnsi="GHEA Grapalat"/>
          <w:sz w:val="22"/>
          <w:szCs w:val="22"/>
        </w:rPr>
        <w:t>նվազել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0.9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 xml:space="preserve"> </w:t>
      </w:r>
      <w:r w:rsidRPr="008F14AD">
        <w:rPr>
          <w:rFonts w:ascii="GHEA Grapalat" w:hAnsi="GHEA Grapalat"/>
          <w:sz w:val="22"/>
          <w:szCs w:val="22"/>
        </w:rPr>
        <w:t>կազմելով</w:t>
      </w:r>
      <w:r w:rsidRPr="00B91EF0">
        <w:rPr>
          <w:rFonts w:ascii="GHEA Grapalat" w:hAnsi="GHEA Grapalat"/>
          <w:sz w:val="22"/>
          <w:szCs w:val="22"/>
          <w:lang w:val="ru-RU"/>
        </w:rPr>
        <w:t xml:space="preserve"> 42.6%, </w:t>
      </w:r>
      <w:r w:rsidRPr="008F14AD">
        <w:rPr>
          <w:rFonts w:ascii="GHEA Grapalat" w:hAnsi="GHEA Grapalat"/>
          <w:sz w:val="22"/>
          <w:szCs w:val="22"/>
        </w:rPr>
        <w:t>իսկ</w:t>
      </w:r>
      <w:r w:rsidRPr="00B91EF0">
        <w:rPr>
          <w:rFonts w:ascii="GHEA Grapalat" w:hAnsi="GHEA Grapalat"/>
          <w:sz w:val="22"/>
          <w:szCs w:val="22"/>
          <w:lang w:val="ru-RU"/>
        </w:rPr>
        <w:t xml:space="preserve"> </w:t>
      </w:r>
      <w:r w:rsidRPr="008F14AD">
        <w:rPr>
          <w:rFonts w:ascii="GHEA Grapalat" w:hAnsi="GHEA Grapalat"/>
          <w:sz w:val="22"/>
          <w:szCs w:val="22"/>
        </w:rPr>
        <w:t>ռեզիդենտների</w:t>
      </w:r>
      <w:r w:rsidRPr="00B91EF0">
        <w:rPr>
          <w:rFonts w:ascii="GHEA Grapalat" w:hAnsi="GHEA Grapalat"/>
          <w:sz w:val="22"/>
          <w:szCs w:val="22"/>
          <w:lang w:val="ru-RU"/>
        </w:rPr>
        <w:t xml:space="preserve"> </w:t>
      </w:r>
      <w:r w:rsidRPr="008F14AD">
        <w:rPr>
          <w:rFonts w:ascii="GHEA Grapalat" w:hAnsi="GHEA Grapalat"/>
          <w:sz w:val="22"/>
          <w:szCs w:val="22"/>
        </w:rPr>
        <w:t>վարկավորման</w:t>
      </w:r>
      <w:r w:rsidRPr="00B91EF0">
        <w:rPr>
          <w:rFonts w:ascii="GHEA Grapalat" w:hAnsi="GHEA Grapalat"/>
          <w:sz w:val="22"/>
          <w:szCs w:val="22"/>
          <w:lang w:val="ru-RU"/>
        </w:rPr>
        <w:t xml:space="preserve"> </w:t>
      </w:r>
      <w:r w:rsidRPr="008F14AD">
        <w:rPr>
          <w:rFonts w:ascii="GHEA Grapalat" w:hAnsi="GHEA Grapalat"/>
          <w:sz w:val="22"/>
          <w:szCs w:val="22"/>
        </w:rPr>
        <w:t>ընդհանուր</w:t>
      </w:r>
      <w:r w:rsidRPr="00B91EF0">
        <w:rPr>
          <w:rFonts w:ascii="GHEA Grapalat" w:hAnsi="GHEA Grapalat"/>
          <w:sz w:val="22"/>
          <w:szCs w:val="22"/>
          <w:lang w:val="ru-RU"/>
        </w:rPr>
        <w:t xml:space="preserve"> </w:t>
      </w:r>
      <w:r w:rsidRPr="008F14AD">
        <w:rPr>
          <w:rFonts w:ascii="GHEA Grapalat" w:hAnsi="GHEA Grapalat"/>
          <w:sz w:val="22"/>
          <w:szCs w:val="22"/>
        </w:rPr>
        <w:t>կառուցվածքում</w:t>
      </w:r>
      <w:r w:rsidRPr="00B91EF0">
        <w:rPr>
          <w:rFonts w:ascii="GHEA Grapalat" w:hAnsi="GHEA Grapalat"/>
          <w:sz w:val="22"/>
          <w:szCs w:val="22"/>
          <w:lang w:val="ru-RU"/>
        </w:rPr>
        <w:t xml:space="preserve"> </w:t>
      </w:r>
      <w:r w:rsidRPr="008F14AD">
        <w:rPr>
          <w:rFonts w:ascii="GHEA Grapalat" w:hAnsi="GHEA Grapalat"/>
          <w:sz w:val="22"/>
          <w:szCs w:val="22"/>
        </w:rPr>
        <w:t>արտարժույթով</w:t>
      </w:r>
      <w:r w:rsidRPr="00B91EF0">
        <w:rPr>
          <w:rFonts w:ascii="GHEA Grapalat" w:hAnsi="GHEA Grapalat"/>
          <w:sz w:val="22"/>
          <w:szCs w:val="22"/>
          <w:lang w:val="ru-RU"/>
        </w:rPr>
        <w:t xml:space="preserve"> </w:t>
      </w:r>
      <w:r w:rsidRPr="008F14AD">
        <w:rPr>
          <w:rFonts w:ascii="GHEA Grapalat" w:hAnsi="GHEA Grapalat"/>
          <w:sz w:val="22"/>
          <w:szCs w:val="22"/>
        </w:rPr>
        <w:t>վարկերի</w:t>
      </w:r>
      <w:r w:rsidRPr="00B91EF0">
        <w:rPr>
          <w:rFonts w:ascii="GHEA Grapalat" w:hAnsi="GHEA Grapalat"/>
          <w:sz w:val="22"/>
          <w:szCs w:val="22"/>
          <w:lang w:val="ru-RU"/>
        </w:rPr>
        <w:t xml:space="preserve"> </w:t>
      </w:r>
      <w:r w:rsidRPr="008F14AD">
        <w:rPr>
          <w:rFonts w:ascii="GHEA Grapalat" w:hAnsi="GHEA Grapalat"/>
          <w:sz w:val="22"/>
          <w:szCs w:val="22"/>
        </w:rPr>
        <w:t>կշիռը</w:t>
      </w:r>
      <w:r w:rsidRPr="00B91EF0">
        <w:rPr>
          <w:rFonts w:ascii="GHEA Grapalat" w:hAnsi="GHEA Grapalat"/>
          <w:sz w:val="22"/>
          <w:szCs w:val="22"/>
          <w:lang w:val="ru-RU"/>
        </w:rPr>
        <w:t xml:space="preserve"> </w:t>
      </w:r>
      <w:r w:rsidRPr="008F14AD">
        <w:rPr>
          <w:rFonts w:ascii="GHEA Grapalat" w:hAnsi="GHEA Grapalat"/>
          <w:sz w:val="22"/>
          <w:szCs w:val="22"/>
        </w:rPr>
        <w:t>նվազել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2.0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 xml:space="preserve"> </w:t>
      </w:r>
      <w:r w:rsidRPr="008F14AD">
        <w:rPr>
          <w:rFonts w:ascii="GHEA Grapalat" w:hAnsi="GHEA Grapalat"/>
          <w:sz w:val="22"/>
          <w:szCs w:val="22"/>
        </w:rPr>
        <w:t>կազմելով</w:t>
      </w:r>
      <w:r w:rsidRPr="00B91EF0">
        <w:rPr>
          <w:rFonts w:ascii="GHEA Grapalat" w:hAnsi="GHEA Grapalat"/>
          <w:sz w:val="22"/>
          <w:szCs w:val="22"/>
          <w:lang w:val="ru-RU"/>
        </w:rPr>
        <w:t xml:space="preserve"> 46.4%</w:t>
      </w:r>
      <w:r w:rsidRPr="008F14AD">
        <w:rPr>
          <w:rFonts w:ascii="GHEA Grapalat" w:hAnsi="GHEA Grapalat"/>
          <w:sz w:val="22"/>
          <w:szCs w:val="22"/>
        </w:rPr>
        <w:t>։</w:t>
      </w:r>
    </w:p>
    <w:p w:rsidR="007C3916" w:rsidRPr="00B91EF0" w:rsidRDefault="00DA41EE" w:rsidP="007C3916">
      <w:pPr>
        <w:autoSpaceDE w:val="0"/>
        <w:autoSpaceDN w:val="0"/>
        <w:adjustRightInd w:val="0"/>
        <w:spacing w:line="360" w:lineRule="auto"/>
        <w:ind w:firstLine="567"/>
        <w:jc w:val="both"/>
        <w:rPr>
          <w:rFonts w:ascii="GHEA Grapalat" w:hAnsi="GHEA Grapalat"/>
          <w:sz w:val="22"/>
          <w:szCs w:val="22"/>
          <w:lang w:val="ru-RU"/>
        </w:rPr>
      </w:pPr>
      <w:r w:rsidRPr="008F14AD">
        <w:rPr>
          <w:rFonts w:ascii="GHEA Grapalat" w:hAnsi="GHEA Grapalat"/>
          <w:b/>
          <w:i/>
          <w:sz w:val="22"/>
          <w:szCs w:val="22"/>
          <w:lang w:val="hy-AM"/>
        </w:rPr>
        <w:t>Վարկերի և ավանդների տոկոսադրույքներ:</w:t>
      </w:r>
      <w:r w:rsidRPr="008F14AD">
        <w:rPr>
          <w:rFonts w:ascii="GHEA Grapalat" w:hAnsi="GHEA Grapalat"/>
          <w:sz w:val="22"/>
          <w:szCs w:val="22"/>
          <w:lang w:val="hy-AM"/>
        </w:rPr>
        <w:t xml:space="preserve"> </w:t>
      </w:r>
      <w:r w:rsidR="007C3916" w:rsidRPr="008F14AD">
        <w:rPr>
          <w:rFonts w:ascii="GHEA Grapalat" w:hAnsi="GHEA Grapalat"/>
          <w:sz w:val="22"/>
          <w:szCs w:val="22"/>
        </w:rPr>
        <w:t>Վարկերի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և</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ավանդների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տոկոսադրույքները</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մինչև</w:t>
      </w:r>
      <w:r w:rsidR="007C3916" w:rsidRPr="00B91EF0">
        <w:rPr>
          <w:rFonts w:ascii="GHEA Grapalat" w:hAnsi="GHEA Grapalat"/>
          <w:sz w:val="22"/>
          <w:szCs w:val="22"/>
          <w:lang w:val="ru-RU"/>
        </w:rPr>
        <w:t xml:space="preserve"> 1 </w:t>
      </w:r>
      <w:r w:rsidR="007C3916" w:rsidRPr="008F14AD">
        <w:rPr>
          <w:rFonts w:ascii="GHEA Grapalat" w:hAnsi="GHEA Grapalat"/>
          <w:sz w:val="22"/>
          <w:szCs w:val="22"/>
        </w:rPr>
        <w:t>տարի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ժամկետով</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չնայած</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ֆինանսական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շուկայի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կարճաժամկետ</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տոկոսադրույքներ</w:t>
      </w:r>
      <w:r w:rsidR="00EE6C07" w:rsidRPr="008F14AD">
        <w:rPr>
          <w:rFonts w:ascii="GHEA Grapalat" w:hAnsi="GHEA Grapalat"/>
          <w:sz w:val="22"/>
          <w:szCs w:val="22"/>
        </w:rPr>
        <w:t>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աճին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որոշ</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չափով</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նվազել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ինչը</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պայմանավորված</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է</w:t>
      </w:r>
      <w:r w:rsidR="007C3916" w:rsidRPr="00B91EF0">
        <w:rPr>
          <w:rFonts w:ascii="GHEA Grapalat" w:hAnsi="GHEA Grapalat"/>
          <w:sz w:val="22"/>
          <w:szCs w:val="22"/>
          <w:lang w:val="ru-RU"/>
        </w:rPr>
        <w:t xml:space="preserve"> 2020 </w:t>
      </w:r>
      <w:r w:rsidR="007C3916" w:rsidRPr="008F14AD">
        <w:rPr>
          <w:rFonts w:ascii="GHEA Grapalat" w:hAnsi="GHEA Grapalat"/>
          <w:sz w:val="22"/>
          <w:szCs w:val="22"/>
        </w:rPr>
        <w:t>թվականին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ԿԲ</w:t>
      </w:r>
      <w:r w:rsidR="007C3916" w:rsidRPr="00B91EF0">
        <w:rPr>
          <w:rFonts w:ascii="GHEA Grapalat" w:hAnsi="GHEA Grapalat"/>
          <w:sz w:val="22"/>
          <w:szCs w:val="22"/>
          <w:lang w:val="ru-RU"/>
        </w:rPr>
        <w:t>-</w:t>
      </w:r>
      <w:r w:rsidR="007C3916" w:rsidRPr="008F14AD">
        <w:rPr>
          <w:rFonts w:ascii="GHEA Grapalat" w:hAnsi="GHEA Grapalat"/>
          <w:sz w:val="22"/>
          <w:szCs w:val="22"/>
        </w:rPr>
        <w:t>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կողմից</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իրականացված</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խթանող</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դրամավարկային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քաղաքականության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լագային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ազդեցությամբ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ինչպես</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նաև</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վարկերի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կառուցվածքի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որոշակի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փոփոխությամբ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մասնավորապես՝</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բարձր</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տոկոսադրույք</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կրող</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վարկերի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նվազմամբ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օրինակ՝</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սպառողական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և</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ցածր</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տոկոսադրույք</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կրող</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վարկերի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աճով</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օրինակ՝</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հիպո</w:t>
      </w:r>
      <w:r w:rsidR="00EE6C07" w:rsidRPr="008F14AD">
        <w:rPr>
          <w:rFonts w:ascii="GHEA Grapalat" w:hAnsi="GHEA Grapalat"/>
          <w:sz w:val="22"/>
          <w:szCs w:val="22"/>
        </w:rPr>
        <w:t>տեկ</w:t>
      </w:r>
      <w:r w:rsidR="007C3916" w:rsidRPr="008F14AD">
        <w:rPr>
          <w:rFonts w:ascii="GHEA Grapalat" w:hAnsi="GHEA Grapalat"/>
          <w:sz w:val="22"/>
          <w:szCs w:val="22"/>
        </w:rPr>
        <w:t>ային</w:t>
      </w:r>
      <w:r w:rsidR="007C3916" w:rsidRPr="00B91EF0">
        <w:rPr>
          <w:rFonts w:ascii="GHEA Grapalat" w:hAnsi="GHEA Grapalat"/>
          <w:sz w:val="22"/>
          <w:szCs w:val="22"/>
          <w:lang w:val="ru-RU"/>
        </w:rPr>
        <w:t>)</w:t>
      </w:r>
      <w:r w:rsidR="007C3916" w:rsidRPr="008F14AD">
        <w:rPr>
          <w:rFonts w:ascii="GHEA Grapalat" w:hAnsi="GHEA Grapalat"/>
          <w:sz w:val="22"/>
          <w:szCs w:val="22"/>
        </w:rPr>
        <w:t>։</w:t>
      </w:r>
    </w:p>
    <w:p w:rsidR="007C3916" w:rsidRPr="00B91EF0" w:rsidRDefault="007C3916" w:rsidP="007C3916">
      <w:pPr>
        <w:autoSpaceDE w:val="0"/>
        <w:autoSpaceDN w:val="0"/>
        <w:adjustRightInd w:val="0"/>
        <w:spacing w:line="360" w:lineRule="auto"/>
        <w:ind w:firstLine="567"/>
        <w:jc w:val="both"/>
        <w:rPr>
          <w:rFonts w:ascii="GHEA Grapalat" w:hAnsi="GHEA Grapalat"/>
          <w:sz w:val="22"/>
          <w:szCs w:val="22"/>
          <w:lang w:val="ru-RU"/>
        </w:rPr>
      </w:pPr>
      <w:r w:rsidRPr="00B91EF0">
        <w:rPr>
          <w:rFonts w:ascii="GHEA Grapalat" w:hAnsi="GHEA Grapalat"/>
          <w:sz w:val="22"/>
          <w:szCs w:val="22"/>
          <w:lang w:val="ru-RU"/>
        </w:rPr>
        <w:t xml:space="preserve">2021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հունվար</w:t>
      </w:r>
      <w:r w:rsidRPr="00B91EF0">
        <w:rPr>
          <w:rFonts w:ascii="GHEA Grapalat" w:hAnsi="GHEA Grapalat"/>
          <w:sz w:val="22"/>
          <w:szCs w:val="22"/>
          <w:lang w:val="ru-RU"/>
        </w:rPr>
        <w:t>-</w:t>
      </w:r>
      <w:r w:rsidRPr="008F14AD">
        <w:rPr>
          <w:rFonts w:ascii="GHEA Grapalat" w:hAnsi="GHEA Grapalat"/>
          <w:sz w:val="22"/>
          <w:szCs w:val="22"/>
        </w:rPr>
        <w:t>հունիսին</w:t>
      </w:r>
      <w:r w:rsidRPr="00B91EF0">
        <w:rPr>
          <w:rFonts w:ascii="GHEA Grapalat" w:hAnsi="GHEA Grapalat"/>
          <w:sz w:val="22"/>
          <w:szCs w:val="22"/>
          <w:lang w:val="ru-RU"/>
        </w:rPr>
        <w:t xml:space="preserve"> </w:t>
      </w:r>
      <w:r w:rsidRPr="008F14AD">
        <w:rPr>
          <w:rFonts w:ascii="GHEA Grapalat" w:hAnsi="GHEA Grapalat"/>
          <w:sz w:val="22"/>
          <w:szCs w:val="22"/>
        </w:rPr>
        <w:t>ՀՀ</w:t>
      </w:r>
      <w:r w:rsidRPr="00B91EF0">
        <w:rPr>
          <w:rFonts w:ascii="GHEA Grapalat" w:hAnsi="GHEA Grapalat"/>
          <w:sz w:val="22"/>
          <w:szCs w:val="22"/>
          <w:lang w:val="ru-RU"/>
        </w:rPr>
        <w:t xml:space="preserve"> </w:t>
      </w:r>
      <w:r w:rsidRPr="008F14AD">
        <w:rPr>
          <w:rFonts w:ascii="GHEA Grapalat" w:hAnsi="GHEA Grapalat"/>
          <w:sz w:val="22"/>
          <w:szCs w:val="22"/>
        </w:rPr>
        <w:t>դրամով</w:t>
      </w:r>
      <w:r w:rsidRPr="00B91EF0">
        <w:rPr>
          <w:rFonts w:ascii="GHEA Grapalat" w:hAnsi="GHEA Grapalat"/>
          <w:sz w:val="22"/>
          <w:szCs w:val="22"/>
          <w:lang w:val="ru-RU"/>
        </w:rPr>
        <w:t xml:space="preserve"> </w:t>
      </w:r>
      <w:r w:rsidRPr="008F14AD">
        <w:rPr>
          <w:rFonts w:ascii="GHEA Grapalat" w:hAnsi="GHEA Grapalat"/>
          <w:sz w:val="22"/>
          <w:szCs w:val="22"/>
        </w:rPr>
        <w:t>վարկավորման</w:t>
      </w:r>
      <w:r w:rsidRPr="00B91EF0">
        <w:rPr>
          <w:rFonts w:ascii="GHEA Grapalat" w:hAnsi="GHEA Grapalat"/>
          <w:sz w:val="22"/>
          <w:szCs w:val="22"/>
          <w:lang w:val="ru-RU"/>
        </w:rPr>
        <w:t xml:space="preserve"> (</w:t>
      </w:r>
      <w:r w:rsidRPr="008F14AD">
        <w:rPr>
          <w:rFonts w:ascii="GHEA Grapalat" w:hAnsi="GHEA Grapalat"/>
          <w:sz w:val="22"/>
          <w:szCs w:val="22"/>
        </w:rPr>
        <w:t>մինչև</w:t>
      </w:r>
      <w:r w:rsidRPr="00B91EF0">
        <w:rPr>
          <w:rFonts w:ascii="GHEA Grapalat" w:hAnsi="GHEA Grapalat"/>
          <w:sz w:val="22"/>
          <w:szCs w:val="22"/>
          <w:lang w:val="ru-RU"/>
        </w:rPr>
        <w:t xml:space="preserve"> </w:t>
      </w:r>
      <w:r w:rsidRPr="008F14AD">
        <w:rPr>
          <w:rFonts w:ascii="GHEA Grapalat" w:hAnsi="GHEA Grapalat"/>
          <w:sz w:val="22"/>
          <w:szCs w:val="22"/>
        </w:rPr>
        <w:t>մեկ</w:t>
      </w:r>
      <w:r w:rsidRPr="00B91EF0">
        <w:rPr>
          <w:rFonts w:ascii="GHEA Grapalat" w:hAnsi="GHEA Grapalat"/>
          <w:sz w:val="22"/>
          <w:szCs w:val="22"/>
          <w:lang w:val="ru-RU"/>
        </w:rPr>
        <w:t xml:space="preserve"> </w:t>
      </w:r>
      <w:r w:rsidRPr="008F14AD">
        <w:rPr>
          <w:rFonts w:ascii="GHEA Grapalat" w:hAnsi="GHEA Grapalat"/>
          <w:sz w:val="22"/>
          <w:szCs w:val="22"/>
        </w:rPr>
        <w:t>տարի</w:t>
      </w:r>
      <w:r w:rsidRPr="00B91EF0">
        <w:rPr>
          <w:rFonts w:ascii="GHEA Grapalat" w:hAnsi="GHEA Grapalat"/>
          <w:sz w:val="22"/>
          <w:szCs w:val="22"/>
          <w:lang w:val="ru-RU"/>
        </w:rPr>
        <w:t xml:space="preserve"> </w:t>
      </w:r>
      <w:r w:rsidRPr="008F14AD">
        <w:rPr>
          <w:rFonts w:ascii="GHEA Grapalat" w:hAnsi="GHEA Grapalat"/>
          <w:sz w:val="22"/>
          <w:szCs w:val="22"/>
        </w:rPr>
        <w:t>ժամկետով</w:t>
      </w:r>
      <w:r w:rsidRPr="00B91EF0">
        <w:rPr>
          <w:rFonts w:ascii="GHEA Grapalat" w:hAnsi="GHEA Grapalat"/>
          <w:sz w:val="22"/>
          <w:szCs w:val="22"/>
          <w:lang w:val="ru-RU"/>
        </w:rPr>
        <w:t xml:space="preserve">) </w:t>
      </w:r>
      <w:r w:rsidRPr="008F14AD">
        <w:rPr>
          <w:rFonts w:ascii="GHEA Grapalat" w:hAnsi="GHEA Grapalat"/>
          <w:sz w:val="22"/>
          <w:szCs w:val="22"/>
        </w:rPr>
        <w:t>միջին</w:t>
      </w:r>
      <w:r w:rsidRPr="00B91EF0">
        <w:rPr>
          <w:rFonts w:ascii="GHEA Grapalat" w:hAnsi="GHEA Grapalat"/>
          <w:sz w:val="22"/>
          <w:szCs w:val="22"/>
          <w:lang w:val="ru-RU"/>
        </w:rPr>
        <w:t xml:space="preserve"> </w:t>
      </w:r>
      <w:r w:rsidRPr="008F14AD">
        <w:rPr>
          <w:rFonts w:ascii="GHEA Grapalat" w:hAnsi="GHEA Grapalat"/>
          <w:sz w:val="22"/>
          <w:szCs w:val="22"/>
        </w:rPr>
        <w:t>տարեկան</w:t>
      </w:r>
      <w:r w:rsidRPr="00B91EF0">
        <w:rPr>
          <w:rFonts w:ascii="GHEA Grapalat" w:hAnsi="GHEA Grapalat"/>
          <w:sz w:val="22"/>
          <w:szCs w:val="22"/>
          <w:lang w:val="ru-RU"/>
        </w:rPr>
        <w:t xml:space="preserve"> </w:t>
      </w:r>
      <w:r w:rsidRPr="008F14AD">
        <w:rPr>
          <w:rFonts w:ascii="GHEA Grapalat" w:hAnsi="GHEA Grapalat"/>
          <w:sz w:val="22"/>
          <w:szCs w:val="22"/>
        </w:rPr>
        <w:t>տոկոսադրույքը</w:t>
      </w:r>
      <w:r w:rsidRPr="00B91EF0">
        <w:rPr>
          <w:rFonts w:ascii="GHEA Grapalat" w:hAnsi="GHEA Grapalat"/>
          <w:sz w:val="22"/>
          <w:szCs w:val="22"/>
          <w:lang w:val="ru-RU"/>
        </w:rPr>
        <w:t xml:space="preserve"> </w:t>
      </w:r>
      <w:r w:rsidRPr="008F14AD">
        <w:rPr>
          <w:rFonts w:ascii="GHEA Grapalat" w:hAnsi="GHEA Grapalat"/>
          <w:sz w:val="22"/>
          <w:szCs w:val="22"/>
        </w:rPr>
        <w:t>կազմել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11.6%</w:t>
      </w:r>
      <w:r w:rsidRPr="008F14AD">
        <w:rPr>
          <w:rFonts w:ascii="GHEA Grapalat" w:hAnsi="GHEA Grapalat"/>
          <w:sz w:val="22"/>
          <w:szCs w:val="22"/>
        </w:rPr>
        <w:t>՝</w:t>
      </w:r>
      <w:r w:rsidRPr="00B91EF0">
        <w:rPr>
          <w:rFonts w:ascii="GHEA Grapalat" w:hAnsi="GHEA Grapalat"/>
          <w:sz w:val="22"/>
          <w:szCs w:val="22"/>
          <w:lang w:val="ru-RU"/>
        </w:rPr>
        <w:t xml:space="preserve"> </w:t>
      </w:r>
      <w:r w:rsidRPr="008F14AD">
        <w:rPr>
          <w:rFonts w:ascii="GHEA Grapalat" w:hAnsi="GHEA Grapalat"/>
          <w:sz w:val="22"/>
          <w:szCs w:val="22"/>
        </w:rPr>
        <w:t>նախորդ</w:t>
      </w:r>
      <w:r w:rsidRPr="00B91EF0">
        <w:rPr>
          <w:rFonts w:ascii="GHEA Grapalat" w:hAnsi="GHEA Grapalat"/>
          <w:sz w:val="22"/>
          <w:szCs w:val="22"/>
          <w:lang w:val="ru-RU"/>
        </w:rPr>
        <w:t xml:space="preserve"> </w:t>
      </w:r>
      <w:r w:rsidRPr="008F14AD">
        <w:rPr>
          <w:rFonts w:ascii="GHEA Grapalat" w:hAnsi="GHEA Grapalat"/>
          <w:sz w:val="22"/>
          <w:szCs w:val="22"/>
        </w:rPr>
        <w:t>տարվա</w:t>
      </w:r>
      <w:r w:rsidRPr="00B91EF0">
        <w:rPr>
          <w:rFonts w:ascii="GHEA Grapalat" w:hAnsi="GHEA Grapalat"/>
          <w:sz w:val="22"/>
          <w:szCs w:val="22"/>
          <w:lang w:val="ru-RU"/>
        </w:rPr>
        <w:t xml:space="preserve"> </w:t>
      </w:r>
      <w:r w:rsidRPr="008F14AD">
        <w:rPr>
          <w:rFonts w:ascii="GHEA Grapalat" w:hAnsi="GHEA Grapalat"/>
          <w:sz w:val="22"/>
          <w:szCs w:val="22"/>
        </w:rPr>
        <w:t>նկատմամբ</w:t>
      </w:r>
      <w:r w:rsidRPr="00B91EF0">
        <w:rPr>
          <w:rFonts w:ascii="GHEA Grapalat" w:hAnsi="GHEA Grapalat"/>
          <w:sz w:val="22"/>
          <w:szCs w:val="22"/>
          <w:lang w:val="ru-RU"/>
        </w:rPr>
        <w:t xml:space="preserve"> </w:t>
      </w:r>
      <w:r w:rsidRPr="008F14AD">
        <w:rPr>
          <w:rFonts w:ascii="GHEA Grapalat" w:hAnsi="GHEA Grapalat"/>
          <w:sz w:val="22"/>
          <w:szCs w:val="22"/>
        </w:rPr>
        <w:t>նվազելով</w:t>
      </w:r>
      <w:r w:rsidRPr="00B91EF0">
        <w:rPr>
          <w:rFonts w:ascii="GHEA Grapalat" w:hAnsi="GHEA Grapalat"/>
          <w:sz w:val="22"/>
          <w:szCs w:val="22"/>
          <w:lang w:val="ru-RU"/>
        </w:rPr>
        <w:t xml:space="preserve"> 0.2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 xml:space="preserve">: </w:t>
      </w:r>
      <w:r w:rsidRPr="008F14AD">
        <w:rPr>
          <w:rFonts w:ascii="GHEA Grapalat" w:hAnsi="GHEA Grapalat"/>
          <w:sz w:val="22"/>
          <w:szCs w:val="22"/>
        </w:rPr>
        <w:t>ՀՀ</w:t>
      </w:r>
      <w:r w:rsidRPr="00B91EF0">
        <w:rPr>
          <w:rFonts w:ascii="GHEA Grapalat" w:hAnsi="GHEA Grapalat"/>
          <w:sz w:val="22"/>
          <w:szCs w:val="22"/>
          <w:lang w:val="ru-RU"/>
        </w:rPr>
        <w:t xml:space="preserve"> </w:t>
      </w:r>
      <w:r w:rsidRPr="008F14AD">
        <w:rPr>
          <w:rFonts w:ascii="GHEA Grapalat" w:hAnsi="GHEA Grapalat"/>
          <w:sz w:val="22"/>
          <w:szCs w:val="22"/>
        </w:rPr>
        <w:t>դրամային</w:t>
      </w:r>
      <w:r w:rsidRPr="00B91EF0">
        <w:rPr>
          <w:rFonts w:ascii="GHEA Grapalat" w:hAnsi="GHEA Grapalat"/>
          <w:sz w:val="22"/>
          <w:szCs w:val="22"/>
          <w:lang w:val="ru-RU"/>
        </w:rPr>
        <w:t xml:space="preserve"> </w:t>
      </w:r>
      <w:r w:rsidRPr="008F14AD">
        <w:rPr>
          <w:rFonts w:ascii="GHEA Grapalat" w:hAnsi="GHEA Grapalat"/>
          <w:sz w:val="22"/>
          <w:szCs w:val="22"/>
        </w:rPr>
        <w:t>ավանդների</w:t>
      </w:r>
      <w:r w:rsidRPr="00B91EF0">
        <w:rPr>
          <w:rFonts w:ascii="GHEA Grapalat" w:hAnsi="GHEA Grapalat"/>
          <w:sz w:val="22"/>
          <w:szCs w:val="22"/>
          <w:lang w:val="ru-RU"/>
        </w:rPr>
        <w:t xml:space="preserve"> (</w:t>
      </w:r>
      <w:r w:rsidRPr="008F14AD">
        <w:rPr>
          <w:rFonts w:ascii="GHEA Grapalat" w:hAnsi="GHEA Grapalat"/>
          <w:sz w:val="22"/>
          <w:szCs w:val="22"/>
        </w:rPr>
        <w:t>մինչև</w:t>
      </w:r>
      <w:r w:rsidRPr="00B91EF0">
        <w:rPr>
          <w:rFonts w:ascii="GHEA Grapalat" w:hAnsi="GHEA Grapalat"/>
          <w:sz w:val="22"/>
          <w:szCs w:val="22"/>
          <w:lang w:val="ru-RU"/>
        </w:rPr>
        <w:t xml:space="preserve"> </w:t>
      </w:r>
      <w:r w:rsidRPr="008F14AD">
        <w:rPr>
          <w:rFonts w:ascii="GHEA Grapalat" w:hAnsi="GHEA Grapalat"/>
          <w:sz w:val="22"/>
          <w:szCs w:val="22"/>
        </w:rPr>
        <w:t>մեկ</w:t>
      </w:r>
      <w:r w:rsidRPr="00B91EF0">
        <w:rPr>
          <w:rFonts w:ascii="GHEA Grapalat" w:hAnsi="GHEA Grapalat"/>
          <w:sz w:val="22"/>
          <w:szCs w:val="22"/>
          <w:lang w:val="ru-RU"/>
        </w:rPr>
        <w:t xml:space="preserve"> </w:t>
      </w:r>
      <w:r w:rsidRPr="008F14AD">
        <w:rPr>
          <w:rFonts w:ascii="GHEA Grapalat" w:hAnsi="GHEA Grapalat"/>
          <w:sz w:val="22"/>
          <w:szCs w:val="22"/>
        </w:rPr>
        <w:t>տարի</w:t>
      </w:r>
      <w:r w:rsidRPr="00B91EF0">
        <w:rPr>
          <w:rFonts w:ascii="GHEA Grapalat" w:hAnsi="GHEA Grapalat"/>
          <w:sz w:val="22"/>
          <w:szCs w:val="22"/>
          <w:lang w:val="ru-RU"/>
        </w:rPr>
        <w:t xml:space="preserve"> </w:t>
      </w:r>
      <w:r w:rsidRPr="008F14AD">
        <w:rPr>
          <w:rFonts w:ascii="GHEA Grapalat" w:hAnsi="GHEA Grapalat"/>
          <w:sz w:val="22"/>
          <w:szCs w:val="22"/>
        </w:rPr>
        <w:t>ժամկետով</w:t>
      </w:r>
      <w:r w:rsidRPr="00B91EF0">
        <w:rPr>
          <w:rFonts w:ascii="GHEA Grapalat" w:hAnsi="GHEA Grapalat"/>
          <w:sz w:val="22"/>
          <w:szCs w:val="22"/>
          <w:lang w:val="ru-RU"/>
        </w:rPr>
        <w:t xml:space="preserve">) </w:t>
      </w:r>
      <w:r w:rsidRPr="008F14AD">
        <w:rPr>
          <w:rFonts w:ascii="GHEA Grapalat" w:hAnsi="GHEA Grapalat"/>
          <w:sz w:val="22"/>
          <w:szCs w:val="22"/>
        </w:rPr>
        <w:t>միջին</w:t>
      </w:r>
      <w:r w:rsidRPr="00B91EF0">
        <w:rPr>
          <w:rFonts w:ascii="GHEA Grapalat" w:hAnsi="GHEA Grapalat"/>
          <w:sz w:val="22"/>
          <w:szCs w:val="22"/>
          <w:lang w:val="ru-RU"/>
        </w:rPr>
        <w:t xml:space="preserve"> </w:t>
      </w:r>
      <w:r w:rsidRPr="008F14AD">
        <w:rPr>
          <w:rFonts w:ascii="GHEA Grapalat" w:hAnsi="GHEA Grapalat"/>
          <w:sz w:val="22"/>
          <w:szCs w:val="22"/>
        </w:rPr>
        <w:t>տոկոսադրույքը</w:t>
      </w:r>
      <w:r w:rsidRPr="00B91EF0">
        <w:rPr>
          <w:rFonts w:ascii="GHEA Grapalat" w:hAnsi="GHEA Grapalat"/>
          <w:sz w:val="22"/>
          <w:szCs w:val="22"/>
          <w:lang w:val="ru-RU"/>
        </w:rPr>
        <w:t xml:space="preserve"> </w:t>
      </w:r>
      <w:r w:rsidRPr="008F14AD">
        <w:rPr>
          <w:rFonts w:ascii="GHEA Grapalat" w:hAnsi="GHEA Grapalat"/>
          <w:sz w:val="22"/>
          <w:szCs w:val="22"/>
        </w:rPr>
        <w:t>կազմել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8.1%</w:t>
      </w:r>
      <w:r w:rsidRPr="008F14AD">
        <w:rPr>
          <w:rFonts w:ascii="GHEA Grapalat" w:hAnsi="GHEA Grapalat"/>
          <w:sz w:val="22"/>
          <w:szCs w:val="22"/>
        </w:rPr>
        <w:t>՝</w:t>
      </w:r>
      <w:r w:rsidRPr="00B91EF0">
        <w:rPr>
          <w:rFonts w:ascii="GHEA Grapalat" w:hAnsi="GHEA Grapalat"/>
          <w:sz w:val="22"/>
          <w:szCs w:val="22"/>
          <w:lang w:val="ru-RU"/>
        </w:rPr>
        <w:t xml:space="preserve"> </w:t>
      </w:r>
      <w:r w:rsidRPr="008F14AD">
        <w:rPr>
          <w:rFonts w:ascii="GHEA Grapalat" w:hAnsi="GHEA Grapalat"/>
          <w:sz w:val="22"/>
          <w:szCs w:val="22"/>
        </w:rPr>
        <w:t>նախորդ</w:t>
      </w:r>
      <w:r w:rsidRPr="00B91EF0">
        <w:rPr>
          <w:rFonts w:ascii="GHEA Grapalat" w:hAnsi="GHEA Grapalat"/>
          <w:sz w:val="22"/>
          <w:szCs w:val="22"/>
          <w:lang w:val="ru-RU"/>
        </w:rPr>
        <w:t xml:space="preserve"> </w:t>
      </w:r>
      <w:r w:rsidRPr="008F14AD">
        <w:rPr>
          <w:rFonts w:ascii="GHEA Grapalat" w:hAnsi="GHEA Grapalat"/>
          <w:sz w:val="22"/>
          <w:szCs w:val="22"/>
        </w:rPr>
        <w:t>տարվա</w:t>
      </w:r>
      <w:r w:rsidRPr="00B91EF0">
        <w:rPr>
          <w:rFonts w:ascii="GHEA Grapalat" w:hAnsi="GHEA Grapalat"/>
          <w:sz w:val="22"/>
          <w:szCs w:val="22"/>
          <w:lang w:val="ru-RU"/>
        </w:rPr>
        <w:t xml:space="preserve"> </w:t>
      </w:r>
      <w:r w:rsidRPr="008F14AD">
        <w:rPr>
          <w:rFonts w:ascii="GHEA Grapalat" w:hAnsi="GHEA Grapalat"/>
          <w:sz w:val="22"/>
          <w:szCs w:val="22"/>
        </w:rPr>
        <w:t>համեմատ</w:t>
      </w:r>
      <w:r w:rsidRPr="00B91EF0">
        <w:rPr>
          <w:rFonts w:ascii="GHEA Grapalat" w:hAnsi="GHEA Grapalat"/>
          <w:sz w:val="22"/>
          <w:szCs w:val="22"/>
          <w:lang w:val="ru-RU"/>
        </w:rPr>
        <w:t xml:space="preserve"> </w:t>
      </w:r>
      <w:r w:rsidRPr="008F14AD">
        <w:rPr>
          <w:rFonts w:ascii="GHEA Grapalat" w:hAnsi="GHEA Grapalat"/>
          <w:sz w:val="22"/>
          <w:szCs w:val="22"/>
        </w:rPr>
        <w:t>նվազելով</w:t>
      </w:r>
      <w:r w:rsidRPr="00B91EF0">
        <w:rPr>
          <w:rFonts w:ascii="GHEA Grapalat" w:hAnsi="GHEA Grapalat"/>
          <w:sz w:val="22"/>
          <w:szCs w:val="22"/>
          <w:lang w:val="ru-RU"/>
        </w:rPr>
        <w:t xml:space="preserve"> 0.1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w:t>
      </w:r>
    </w:p>
    <w:p w:rsidR="007C3916" w:rsidRPr="00B91EF0" w:rsidRDefault="007C3916" w:rsidP="007C3916">
      <w:pPr>
        <w:autoSpaceDE w:val="0"/>
        <w:autoSpaceDN w:val="0"/>
        <w:adjustRightInd w:val="0"/>
        <w:spacing w:line="360" w:lineRule="auto"/>
        <w:ind w:firstLine="567"/>
        <w:jc w:val="both"/>
        <w:rPr>
          <w:rFonts w:ascii="GHEA Grapalat" w:hAnsi="GHEA Grapalat"/>
          <w:sz w:val="22"/>
          <w:szCs w:val="22"/>
          <w:lang w:val="ru-RU"/>
        </w:rPr>
      </w:pPr>
      <w:r w:rsidRPr="008F14AD">
        <w:rPr>
          <w:rFonts w:ascii="GHEA Grapalat" w:hAnsi="GHEA Grapalat"/>
          <w:sz w:val="22"/>
          <w:szCs w:val="22"/>
        </w:rPr>
        <w:t>Արտարժույթով</w:t>
      </w:r>
      <w:r w:rsidRPr="00B91EF0">
        <w:rPr>
          <w:rFonts w:ascii="GHEA Grapalat" w:hAnsi="GHEA Grapalat"/>
          <w:sz w:val="22"/>
          <w:szCs w:val="22"/>
          <w:lang w:val="ru-RU"/>
        </w:rPr>
        <w:t xml:space="preserve"> </w:t>
      </w:r>
      <w:r w:rsidRPr="008F14AD">
        <w:rPr>
          <w:rFonts w:ascii="GHEA Grapalat" w:hAnsi="GHEA Grapalat"/>
          <w:sz w:val="22"/>
          <w:szCs w:val="22"/>
        </w:rPr>
        <w:t>վարկերի</w:t>
      </w:r>
      <w:r w:rsidRPr="00B91EF0">
        <w:rPr>
          <w:rFonts w:ascii="GHEA Grapalat" w:hAnsi="GHEA Grapalat"/>
          <w:sz w:val="22"/>
          <w:szCs w:val="22"/>
          <w:lang w:val="ru-RU"/>
        </w:rPr>
        <w:t xml:space="preserve"> </w:t>
      </w:r>
      <w:r w:rsidRPr="008F14AD">
        <w:rPr>
          <w:rFonts w:ascii="GHEA Grapalat" w:hAnsi="GHEA Grapalat"/>
          <w:sz w:val="22"/>
          <w:szCs w:val="22"/>
        </w:rPr>
        <w:t>և</w:t>
      </w:r>
      <w:r w:rsidRPr="00B91EF0">
        <w:rPr>
          <w:rFonts w:ascii="GHEA Grapalat" w:hAnsi="GHEA Grapalat"/>
          <w:sz w:val="22"/>
          <w:szCs w:val="22"/>
          <w:lang w:val="ru-RU"/>
        </w:rPr>
        <w:t xml:space="preserve"> </w:t>
      </w:r>
      <w:r w:rsidRPr="008F14AD">
        <w:rPr>
          <w:rFonts w:ascii="GHEA Grapalat" w:hAnsi="GHEA Grapalat"/>
          <w:sz w:val="22"/>
          <w:szCs w:val="22"/>
        </w:rPr>
        <w:t>ավանդների</w:t>
      </w:r>
      <w:r w:rsidRPr="00B91EF0">
        <w:rPr>
          <w:rFonts w:ascii="GHEA Grapalat" w:hAnsi="GHEA Grapalat"/>
          <w:sz w:val="22"/>
          <w:szCs w:val="22"/>
          <w:lang w:val="ru-RU"/>
        </w:rPr>
        <w:t xml:space="preserve"> </w:t>
      </w:r>
      <w:r w:rsidRPr="008F14AD">
        <w:rPr>
          <w:rFonts w:ascii="GHEA Grapalat" w:hAnsi="GHEA Grapalat"/>
          <w:sz w:val="22"/>
          <w:szCs w:val="22"/>
        </w:rPr>
        <w:t>տոկոսադրույքները</w:t>
      </w:r>
      <w:r w:rsidRPr="00B91EF0">
        <w:rPr>
          <w:rFonts w:ascii="GHEA Grapalat" w:hAnsi="GHEA Grapalat"/>
          <w:sz w:val="22"/>
          <w:szCs w:val="22"/>
          <w:lang w:val="ru-RU"/>
        </w:rPr>
        <w:t xml:space="preserve"> </w:t>
      </w:r>
      <w:r w:rsidRPr="008F14AD">
        <w:rPr>
          <w:rFonts w:ascii="GHEA Grapalat" w:hAnsi="GHEA Grapalat"/>
          <w:sz w:val="22"/>
          <w:szCs w:val="22"/>
        </w:rPr>
        <w:t>ևս</w:t>
      </w:r>
      <w:r w:rsidRPr="00B91EF0">
        <w:rPr>
          <w:rFonts w:ascii="GHEA Grapalat" w:hAnsi="GHEA Grapalat"/>
          <w:sz w:val="22"/>
          <w:szCs w:val="22"/>
          <w:lang w:val="ru-RU"/>
        </w:rPr>
        <w:t xml:space="preserve"> </w:t>
      </w:r>
      <w:r w:rsidRPr="008F14AD">
        <w:rPr>
          <w:rFonts w:ascii="GHEA Grapalat" w:hAnsi="GHEA Grapalat"/>
          <w:sz w:val="22"/>
          <w:szCs w:val="22"/>
        </w:rPr>
        <w:t>նվազման</w:t>
      </w:r>
      <w:r w:rsidRPr="00B91EF0">
        <w:rPr>
          <w:rFonts w:ascii="GHEA Grapalat" w:hAnsi="GHEA Grapalat"/>
          <w:sz w:val="22"/>
          <w:szCs w:val="22"/>
          <w:lang w:val="ru-RU"/>
        </w:rPr>
        <w:t xml:space="preserve"> </w:t>
      </w:r>
      <w:r w:rsidRPr="008F14AD">
        <w:rPr>
          <w:rFonts w:ascii="GHEA Grapalat" w:hAnsi="GHEA Grapalat"/>
          <w:sz w:val="22"/>
          <w:szCs w:val="22"/>
        </w:rPr>
        <w:t>միտում</w:t>
      </w:r>
      <w:r w:rsidRPr="00B91EF0">
        <w:rPr>
          <w:rFonts w:ascii="GHEA Grapalat" w:hAnsi="GHEA Grapalat"/>
          <w:sz w:val="22"/>
          <w:szCs w:val="22"/>
          <w:lang w:val="ru-RU"/>
        </w:rPr>
        <w:t xml:space="preserve"> </w:t>
      </w:r>
      <w:r w:rsidRPr="008F14AD">
        <w:rPr>
          <w:rFonts w:ascii="GHEA Grapalat" w:hAnsi="GHEA Grapalat"/>
          <w:sz w:val="22"/>
          <w:szCs w:val="22"/>
        </w:rPr>
        <w:t>են</w:t>
      </w:r>
      <w:r w:rsidRPr="00B91EF0">
        <w:rPr>
          <w:rFonts w:ascii="GHEA Grapalat" w:hAnsi="GHEA Grapalat"/>
          <w:sz w:val="22"/>
          <w:szCs w:val="22"/>
          <w:lang w:val="ru-RU"/>
        </w:rPr>
        <w:t xml:space="preserve"> </w:t>
      </w:r>
      <w:r w:rsidRPr="008F14AD">
        <w:rPr>
          <w:rFonts w:ascii="GHEA Grapalat" w:hAnsi="GHEA Grapalat"/>
          <w:sz w:val="22"/>
          <w:szCs w:val="22"/>
        </w:rPr>
        <w:t>դրսևորել</w:t>
      </w:r>
      <w:r w:rsidRPr="00B91EF0">
        <w:rPr>
          <w:rFonts w:ascii="GHEA Grapalat" w:hAnsi="GHEA Grapalat"/>
          <w:sz w:val="22"/>
          <w:szCs w:val="22"/>
          <w:lang w:val="ru-RU"/>
        </w:rPr>
        <w:t xml:space="preserve">: </w:t>
      </w:r>
      <w:r w:rsidRPr="008F14AD">
        <w:rPr>
          <w:rFonts w:ascii="GHEA Grapalat" w:hAnsi="GHEA Grapalat"/>
          <w:sz w:val="22"/>
          <w:szCs w:val="22"/>
        </w:rPr>
        <w:t>Արտարժույթով</w:t>
      </w:r>
      <w:r w:rsidRPr="00B91EF0">
        <w:rPr>
          <w:rFonts w:ascii="GHEA Grapalat" w:hAnsi="GHEA Grapalat"/>
          <w:sz w:val="22"/>
          <w:szCs w:val="22"/>
          <w:lang w:val="ru-RU"/>
        </w:rPr>
        <w:t xml:space="preserve"> </w:t>
      </w:r>
      <w:r w:rsidRPr="008F14AD">
        <w:rPr>
          <w:rFonts w:ascii="GHEA Grapalat" w:hAnsi="GHEA Grapalat"/>
          <w:sz w:val="22"/>
          <w:szCs w:val="22"/>
        </w:rPr>
        <w:t>ավանդների</w:t>
      </w:r>
      <w:r w:rsidRPr="00B91EF0">
        <w:rPr>
          <w:rFonts w:ascii="GHEA Grapalat" w:hAnsi="GHEA Grapalat"/>
          <w:sz w:val="22"/>
          <w:szCs w:val="22"/>
          <w:lang w:val="ru-RU"/>
        </w:rPr>
        <w:t xml:space="preserve"> (</w:t>
      </w:r>
      <w:r w:rsidRPr="008F14AD">
        <w:rPr>
          <w:rFonts w:ascii="GHEA Grapalat" w:hAnsi="GHEA Grapalat"/>
          <w:sz w:val="22"/>
          <w:szCs w:val="22"/>
        </w:rPr>
        <w:t>մինչև</w:t>
      </w:r>
      <w:r w:rsidRPr="00B91EF0">
        <w:rPr>
          <w:rFonts w:ascii="GHEA Grapalat" w:hAnsi="GHEA Grapalat"/>
          <w:sz w:val="22"/>
          <w:szCs w:val="22"/>
          <w:lang w:val="ru-RU"/>
        </w:rPr>
        <w:t xml:space="preserve"> </w:t>
      </w:r>
      <w:r w:rsidRPr="008F14AD">
        <w:rPr>
          <w:rFonts w:ascii="GHEA Grapalat" w:hAnsi="GHEA Grapalat"/>
          <w:sz w:val="22"/>
          <w:szCs w:val="22"/>
        </w:rPr>
        <w:t>մեկ</w:t>
      </w:r>
      <w:r w:rsidRPr="00B91EF0">
        <w:rPr>
          <w:rFonts w:ascii="GHEA Grapalat" w:hAnsi="GHEA Grapalat"/>
          <w:sz w:val="22"/>
          <w:szCs w:val="22"/>
          <w:lang w:val="ru-RU"/>
        </w:rPr>
        <w:t xml:space="preserve"> </w:t>
      </w:r>
      <w:r w:rsidRPr="008F14AD">
        <w:rPr>
          <w:rFonts w:ascii="GHEA Grapalat" w:hAnsi="GHEA Grapalat"/>
          <w:sz w:val="22"/>
          <w:szCs w:val="22"/>
        </w:rPr>
        <w:t>տարի</w:t>
      </w:r>
      <w:r w:rsidRPr="00B91EF0">
        <w:rPr>
          <w:rFonts w:ascii="GHEA Grapalat" w:hAnsi="GHEA Grapalat"/>
          <w:sz w:val="22"/>
          <w:szCs w:val="22"/>
          <w:lang w:val="ru-RU"/>
        </w:rPr>
        <w:t xml:space="preserve"> </w:t>
      </w:r>
      <w:r w:rsidRPr="008F14AD">
        <w:rPr>
          <w:rFonts w:ascii="GHEA Grapalat" w:hAnsi="GHEA Grapalat"/>
          <w:sz w:val="22"/>
          <w:szCs w:val="22"/>
        </w:rPr>
        <w:t>ժամկետով</w:t>
      </w:r>
      <w:r w:rsidRPr="00B91EF0">
        <w:rPr>
          <w:rFonts w:ascii="GHEA Grapalat" w:hAnsi="GHEA Grapalat"/>
          <w:sz w:val="22"/>
          <w:szCs w:val="22"/>
          <w:lang w:val="ru-RU"/>
        </w:rPr>
        <w:t xml:space="preserve">) </w:t>
      </w:r>
      <w:r w:rsidRPr="008F14AD">
        <w:rPr>
          <w:rFonts w:ascii="GHEA Grapalat" w:hAnsi="GHEA Grapalat"/>
          <w:sz w:val="22"/>
          <w:szCs w:val="22"/>
        </w:rPr>
        <w:t>միջին</w:t>
      </w:r>
      <w:r w:rsidRPr="00B91EF0">
        <w:rPr>
          <w:rFonts w:ascii="GHEA Grapalat" w:hAnsi="GHEA Grapalat"/>
          <w:sz w:val="22"/>
          <w:szCs w:val="22"/>
          <w:lang w:val="ru-RU"/>
        </w:rPr>
        <w:t xml:space="preserve"> </w:t>
      </w:r>
      <w:r w:rsidRPr="008F14AD">
        <w:rPr>
          <w:rFonts w:ascii="GHEA Grapalat" w:hAnsi="GHEA Grapalat"/>
          <w:sz w:val="22"/>
          <w:szCs w:val="22"/>
        </w:rPr>
        <w:t>տարեկան</w:t>
      </w:r>
      <w:r w:rsidRPr="00B91EF0">
        <w:rPr>
          <w:rFonts w:ascii="GHEA Grapalat" w:hAnsi="GHEA Grapalat"/>
          <w:sz w:val="22"/>
          <w:szCs w:val="22"/>
          <w:lang w:val="ru-RU"/>
        </w:rPr>
        <w:t xml:space="preserve"> </w:t>
      </w:r>
      <w:r w:rsidRPr="008F14AD">
        <w:rPr>
          <w:rFonts w:ascii="GHEA Grapalat" w:hAnsi="GHEA Grapalat"/>
          <w:sz w:val="22"/>
          <w:szCs w:val="22"/>
        </w:rPr>
        <w:t>տոկոսադրույքը</w:t>
      </w:r>
      <w:r w:rsidRPr="00B91EF0">
        <w:rPr>
          <w:rFonts w:ascii="GHEA Grapalat" w:hAnsi="GHEA Grapalat"/>
          <w:sz w:val="22"/>
          <w:szCs w:val="22"/>
          <w:lang w:val="ru-RU"/>
        </w:rPr>
        <w:t xml:space="preserve"> 2021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հունվար</w:t>
      </w:r>
      <w:r w:rsidRPr="00B91EF0">
        <w:rPr>
          <w:rFonts w:ascii="GHEA Grapalat" w:hAnsi="GHEA Grapalat"/>
          <w:sz w:val="22"/>
          <w:szCs w:val="22"/>
          <w:lang w:val="ru-RU"/>
        </w:rPr>
        <w:t>-</w:t>
      </w:r>
      <w:r w:rsidRPr="008F14AD">
        <w:rPr>
          <w:rFonts w:ascii="GHEA Grapalat" w:hAnsi="GHEA Grapalat"/>
          <w:sz w:val="22"/>
          <w:szCs w:val="22"/>
        </w:rPr>
        <w:t>հունիսին</w:t>
      </w:r>
      <w:r w:rsidRPr="00B91EF0">
        <w:rPr>
          <w:rFonts w:ascii="GHEA Grapalat" w:hAnsi="GHEA Grapalat"/>
          <w:sz w:val="22"/>
          <w:szCs w:val="22"/>
          <w:lang w:val="ru-RU"/>
        </w:rPr>
        <w:t xml:space="preserve"> </w:t>
      </w:r>
      <w:r w:rsidRPr="008F14AD">
        <w:rPr>
          <w:rFonts w:ascii="GHEA Grapalat" w:hAnsi="GHEA Grapalat"/>
          <w:sz w:val="22"/>
          <w:szCs w:val="22"/>
        </w:rPr>
        <w:t>կազմել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1.6%</w:t>
      </w:r>
      <w:r w:rsidRPr="008F14AD">
        <w:rPr>
          <w:rFonts w:ascii="GHEA Grapalat" w:hAnsi="GHEA Grapalat"/>
          <w:sz w:val="22"/>
          <w:szCs w:val="22"/>
        </w:rPr>
        <w:t>՝</w:t>
      </w:r>
      <w:r w:rsidRPr="00B91EF0">
        <w:rPr>
          <w:rFonts w:ascii="GHEA Grapalat" w:hAnsi="GHEA Grapalat"/>
          <w:sz w:val="22"/>
          <w:szCs w:val="22"/>
          <w:lang w:val="ru-RU"/>
        </w:rPr>
        <w:t xml:space="preserve"> </w:t>
      </w:r>
      <w:r w:rsidRPr="008F14AD">
        <w:rPr>
          <w:rFonts w:ascii="GHEA Grapalat" w:hAnsi="GHEA Grapalat"/>
          <w:sz w:val="22"/>
          <w:szCs w:val="22"/>
        </w:rPr>
        <w:t>նախորդ</w:t>
      </w:r>
      <w:r w:rsidRPr="00B91EF0">
        <w:rPr>
          <w:rFonts w:ascii="GHEA Grapalat" w:hAnsi="GHEA Grapalat"/>
          <w:sz w:val="22"/>
          <w:szCs w:val="22"/>
          <w:lang w:val="ru-RU"/>
        </w:rPr>
        <w:t xml:space="preserve"> </w:t>
      </w:r>
      <w:r w:rsidRPr="008F14AD">
        <w:rPr>
          <w:rFonts w:ascii="GHEA Grapalat" w:hAnsi="GHEA Grapalat"/>
          <w:sz w:val="22"/>
          <w:szCs w:val="22"/>
        </w:rPr>
        <w:t>տարվա</w:t>
      </w:r>
      <w:r w:rsidRPr="00B91EF0">
        <w:rPr>
          <w:rFonts w:ascii="GHEA Grapalat" w:hAnsi="GHEA Grapalat"/>
          <w:sz w:val="22"/>
          <w:szCs w:val="22"/>
          <w:lang w:val="ru-RU"/>
        </w:rPr>
        <w:t xml:space="preserve"> </w:t>
      </w:r>
      <w:r w:rsidRPr="008F14AD">
        <w:rPr>
          <w:rFonts w:ascii="GHEA Grapalat" w:hAnsi="GHEA Grapalat"/>
          <w:sz w:val="22"/>
          <w:szCs w:val="22"/>
        </w:rPr>
        <w:t>նույն</w:t>
      </w:r>
      <w:r w:rsidRPr="00B91EF0">
        <w:rPr>
          <w:rFonts w:ascii="GHEA Grapalat" w:hAnsi="GHEA Grapalat"/>
          <w:sz w:val="22"/>
          <w:szCs w:val="22"/>
          <w:lang w:val="ru-RU"/>
        </w:rPr>
        <w:t xml:space="preserve"> </w:t>
      </w:r>
      <w:r w:rsidRPr="008F14AD">
        <w:rPr>
          <w:rFonts w:ascii="GHEA Grapalat" w:hAnsi="GHEA Grapalat"/>
          <w:sz w:val="22"/>
          <w:szCs w:val="22"/>
        </w:rPr>
        <w:t>ժամանակահատվածի</w:t>
      </w:r>
      <w:r w:rsidRPr="00B91EF0">
        <w:rPr>
          <w:rFonts w:ascii="GHEA Grapalat" w:hAnsi="GHEA Grapalat"/>
          <w:sz w:val="22"/>
          <w:szCs w:val="22"/>
          <w:lang w:val="ru-RU"/>
        </w:rPr>
        <w:t xml:space="preserve"> </w:t>
      </w:r>
      <w:r w:rsidRPr="008F14AD">
        <w:rPr>
          <w:rFonts w:ascii="GHEA Grapalat" w:hAnsi="GHEA Grapalat"/>
          <w:sz w:val="22"/>
          <w:szCs w:val="22"/>
        </w:rPr>
        <w:t>նկատմամբ</w:t>
      </w:r>
      <w:r w:rsidRPr="00B91EF0">
        <w:rPr>
          <w:rFonts w:ascii="GHEA Grapalat" w:hAnsi="GHEA Grapalat"/>
          <w:sz w:val="22"/>
          <w:szCs w:val="22"/>
          <w:lang w:val="ru-RU"/>
        </w:rPr>
        <w:t xml:space="preserve"> </w:t>
      </w:r>
      <w:r w:rsidRPr="008F14AD">
        <w:rPr>
          <w:rFonts w:ascii="GHEA Grapalat" w:hAnsi="GHEA Grapalat"/>
          <w:sz w:val="22"/>
          <w:szCs w:val="22"/>
        </w:rPr>
        <w:t>նվազելով</w:t>
      </w:r>
      <w:r w:rsidRPr="00B91EF0">
        <w:rPr>
          <w:rFonts w:ascii="GHEA Grapalat" w:hAnsi="GHEA Grapalat"/>
          <w:sz w:val="22"/>
          <w:szCs w:val="22"/>
          <w:lang w:val="ru-RU"/>
        </w:rPr>
        <w:t xml:space="preserve"> 0.9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 xml:space="preserve">: </w:t>
      </w:r>
      <w:r w:rsidRPr="008F14AD">
        <w:rPr>
          <w:rFonts w:ascii="GHEA Grapalat" w:hAnsi="GHEA Grapalat"/>
          <w:sz w:val="22"/>
          <w:szCs w:val="22"/>
        </w:rPr>
        <w:t>Իսկ</w:t>
      </w:r>
      <w:r w:rsidRPr="00B91EF0">
        <w:rPr>
          <w:rFonts w:ascii="GHEA Grapalat" w:hAnsi="GHEA Grapalat"/>
          <w:sz w:val="22"/>
          <w:szCs w:val="22"/>
          <w:lang w:val="ru-RU"/>
        </w:rPr>
        <w:t xml:space="preserve"> </w:t>
      </w:r>
      <w:r w:rsidRPr="008F14AD">
        <w:rPr>
          <w:rFonts w:ascii="GHEA Grapalat" w:hAnsi="GHEA Grapalat"/>
          <w:sz w:val="22"/>
          <w:szCs w:val="22"/>
        </w:rPr>
        <w:t>արտարժույթով</w:t>
      </w:r>
      <w:r w:rsidRPr="00B91EF0">
        <w:rPr>
          <w:rFonts w:ascii="GHEA Grapalat" w:hAnsi="GHEA Grapalat"/>
          <w:sz w:val="22"/>
          <w:szCs w:val="22"/>
          <w:lang w:val="ru-RU"/>
        </w:rPr>
        <w:t xml:space="preserve"> </w:t>
      </w:r>
      <w:r w:rsidRPr="008F14AD">
        <w:rPr>
          <w:rFonts w:ascii="GHEA Grapalat" w:hAnsi="GHEA Grapalat"/>
          <w:sz w:val="22"/>
          <w:szCs w:val="22"/>
        </w:rPr>
        <w:t>վարկավորման</w:t>
      </w:r>
      <w:r w:rsidRPr="00B91EF0">
        <w:rPr>
          <w:rFonts w:ascii="GHEA Grapalat" w:hAnsi="GHEA Grapalat"/>
          <w:sz w:val="22"/>
          <w:szCs w:val="22"/>
          <w:lang w:val="ru-RU"/>
        </w:rPr>
        <w:t xml:space="preserve"> (</w:t>
      </w:r>
      <w:r w:rsidRPr="008F14AD">
        <w:rPr>
          <w:rFonts w:ascii="GHEA Grapalat" w:hAnsi="GHEA Grapalat"/>
          <w:sz w:val="22"/>
          <w:szCs w:val="22"/>
        </w:rPr>
        <w:t>մինչև</w:t>
      </w:r>
      <w:r w:rsidRPr="00B91EF0">
        <w:rPr>
          <w:rFonts w:ascii="GHEA Grapalat" w:hAnsi="GHEA Grapalat"/>
          <w:sz w:val="22"/>
          <w:szCs w:val="22"/>
          <w:lang w:val="ru-RU"/>
        </w:rPr>
        <w:t xml:space="preserve"> </w:t>
      </w:r>
      <w:r w:rsidRPr="008F14AD">
        <w:rPr>
          <w:rFonts w:ascii="GHEA Grapalat" w:hAnsi="GHEA Grapalat"/>
          <w:sz w:val="22"/>
          <w:szCs w:val="22"/>
        </w:rPr>
        <w:t>մեկ</w:t>
      </w:r>
      <w:r w:rsidRPr="00B91EF0">
        <w:rPr>
          <w:rFonts w:ascii="GHEA Grapalat" w:hAnsi="GHEA Grapalat"/>
          <w:sz w:val="22"/>
          <w:szCs w:val="22"/>
          <w:lang w:val="ru-RU"/>
        </w:rPr>
        <w:t xml:space="preserve"> </w:t>
      </w:r>
      <w:r w:rsidRPr="008F14AD">
        <w:rPr>
          <w:rFonts w:ascii="GHEA Grapalat" w:hAnsi="GHEA Grapalat"/>
          <w:sz w:val="22"/>
          <w:szCs w:val="22"/>
        </w:rPr>
        <w:t>տարի</w:t>
      </w:r>
      <w:r w:rsidRPr="00B91EF0">
        <w:rPr>
          <w:rFonts w:ascii="GHEA Grapalat" w:hAnsi="GHEA Grapalat"/>
          <w:sz w:val="22"/>
          <w:szCs w:val="22"/>
          <w:lang w:val="ru-RU"/>
        </w:rPr>
        <w:t xml:space="preserve"> </w:t>
      </w:r>
      <w:r w:rsidRPr="008F14AD">
        <w:rPr>
          <w:rFonts w:ascii="GHEA Grapalat" w:hAnsi="GHEA Grapalat"/>
          <w:sz w:val="22"/>
          <w:szCs w:val="22"/>
        </w:rPr>
        <w:t>ժամկետով</w:t>
      </w:r>
      <w:r w:rsidRPr="00B91EF0">
        <w:rPr>
          <w:rFonts w:ascii="GHEA Grapalat" w:hAnsi="GHEA Grapalat"/>
          <w:sz w:val="22"/>
          <w:szCs w:val="22"/>
          <w:lang w:val="ru-RU"/>
        </w:rPr>
        <w:t xml:space="preserve">) </w:t>
      </w:r>
      <w:r w:rsidRPr="008F14AD">
        <w:rPr>
          <w:rFonts w:ascii="GHEA Grapalat" w:hAnsi="GHEA Grapalat"/>
          <w:sz w:val="22"/>
          <w:szCs w:val="22"/>
        </w:rPr>
        <w:t>միջին</w:t>
      </w:r>
      <w:r w:rsidRPr="00B91EF0">
        <w:rPr>
          <w:rFonts w:ascii="GHEA Grapalat" w:hAnsi="GHEA Grapalat"/>
          <w:sz w:val="22"/>
          <w:szCs w:val="22"/>
          <w:lang w:val="ru-RU"/>
        </w:rPr>
        <w:t xml:space="preserve"> </w:t>
      </w:r>
      <w:r w:rsidRPr="008F14AD">
        <w:rPr>
          <w:rFonts w:ascii="GHEA Grapalat" w:hAnsi="GHEA Grapalat"/>
          <w:sz w:val="22"/>
          <w:szCs w:val="22"/>
        </w:rPr>
        <w:t>տարեկան</w:t>
      </w:r>
      <w:r w:rsidRPr="00B91EF0">
        <w:rPr>
          <w:rFonts w:ascii="GHEA Grapalat" w:hAnsi="GHEA Grapalat"/>
          <w:sz w:val="22"/>
          <w:szCs w:val="22"/>
          <w:lang w:val="ru-RU"/>
        </w:rPr>
        <w:t xml:space="preserve"> </w:t>
      </w:r>
      <w:r w:rsidRPr="008F14AD">
        <w:rPr>
          <w:rFonts w:ascii="GHEA Grapalat" w:hAnsi="GHEA Grapalat"/>
          <w:sz w:val="22"/>
          <w:szCs w:val="22"/>
        </w:rPr>
        <w:t>տոկոսադրույքը</w:t>
      </w:r>
      <w:r w:rsidRPr="00B91EF0">
        <w:rPr>
          <w:rFonts w:ascii="GHEA Grapalat" w:hAnsi="GHEA Grapalat"/>
          <w:sz w:val="22"/>
          <w:szCs w:val="22"/>
          <w:lang w:val="ru-RU"/>
        </w:rPr>
        <w:t xml:space="preserve"> </w:t>
      </w:r>
      <w:r w:rsidRPr="008F14AD">
        <w:rPr>
          <w:rFonts w:ascii="GHEA Grapalat" w:hAnsi="GHEA Grapalat"/>
          <w:sz w:val="22"/>
          <w:szCs w:val="22"/>
        </w:rPr>
        <w:t>կազմել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7.8%</w:t>
      </w:r>
      <w:r w:rsidRPr="008F14AD">
        <w:rPr>
          <w:rFonts w:ascii="GHEA Grapalat" w:hAnsi="GHEA Grapalat"/>
          <w:sz w:val="22"/>
          <w:szCs w:val="22"/>
        </w:rPr>
        <w:t>՝</w:t>
      </w:r>
      <w:r w:rsidRPr="00B91EF0">
        <w:rPr>
          <w:rFonts w:ascii="GHEA Grapalat" w:hAnsi="GHEA Grapalat"/>
          <w:sz w:val="22"/>
          <w:szCs w:val="22"/>
          <w:lang w:val="ru-RU"/>
        </w:rPr>
        <w:t xml:space="preserve"> </w:t>
      </w:r>
      <w:r w:rsidRPr="008F14AD">
        <w:rPr>
          <w:rFonts w:ascii="GHEA Grapalat" w:hAnsi="GHEA Grapalat"/>
          <w:sz w:val="22"/>
          <w:szCs w:val="22"/>
        </w:rPr>
        <w:t>նվազելով</w:t>
      </w:r>
      <w:r w:rsidRPr="00B91EF0" w:rsidDel="00AB244F">
        <w:rPr>
          <w:rFonts w:ascii="GHEA Grapalat" w:hAnsi="GHEA Grapalat"/>
          <w:sz w:val="22"/>
          <w:szCs w:val="22"/>
          <w:lang w:val="ru-RU"/>
        </w:rPr>
        <w:t xml:space="preserve"> </w:t>
      </w:r>
      <w:r w:rsidRPr="00B91EF0">
        <w:rPr>
          <w:rFonts w:ascii="GHEA Grapalat" w:hAnsi="GHEA Grapalat"/>
          <w:sz w:val="22"/>
          <w:szCs w:val="22"/>
          <w:lang w:val="ru-RU"/>
        </w:rPr>
        <w:t xml:space="preserve">0.1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w:t>
      </w:r>
    </w:p>
    <w:p w:rsidR="007C3916" w:rsidRPr="00B91EF0" w:rsidRDefault="007C3916" w:rsidP="007C3916">
      <w:pPr>
        <w:autoSpaceDE w:val="0"/>
        <w:autoSpaceDN w:val="0"/>
        <w:adjustRightInd w:val="0"/>
        <w:spacing w:line="360" w:lineRule="auto"/>
        <w:ind w:firstLine="567"/>
        <w:jc w:val="both"/>
        <w:rPr>
          <w:rFonts w:ascii="GHEA Grapalat" w:hAnsi="GHEA Grapalat"/>
          <w:sz w:val="22"/>
          <w:szCs w:val="22"/>
          <w:lang w:val="ru-RU"/>
        </w:rPr>
      </w:pPr>
      <w:r w:rsidRPr="008F14AD">
        <w:rPr>
          <w:rFonts w:ascii="GHEA Grapalat" w:hAnsi="GHEA Grapalat"/>
          <w:sz w:val="22"/>
          <w:szCs w:val="22"/>
        </w:rPr>
        <w:t>Ֆինանսական</w:t>
      </w:r>
      <w:r w:rsidRPr="00B91EF0">
        <w:rPr>
          <w:rFonts w:ascii="GHEA Grapalat" w:hAnsi="GHEA Grapalat"/>
          <w:sz w:val="22"/>
          <w:szCs w:val="22"/>
          <w:lang w:val="ru-RU"/>
        </w:rPr>
        <w:t xml:space="preserve"> </w:t>
      </w:r>
      <w:r w:rsidRPr="008F14AD">
        <w:rPr>
          <w:rFonts w:ascii="GHEA Grapalat" w:hAnsi="GHEA Grapalat"/>
          <w:sz w:val="22"/>
          <w:szCs w:val="22"/>
        </w:rPr>
        <w:t>շուկայում</w:t>
      </w:r>
      <w:r w:rsidRPr="00B91EF0">
        <w:rPr>
          <w:rFonts w:ascii="GHEA Grapalat" w:hAnsi="GHEA Grapalat"/>
          <w:sz w:val="22"/>
          <w:szCs w:val="22"/>
          <w:lang w:val="ru-RU"/>
        </w:rPr>
        <w:t xml:space="preserve"> </w:t>
      </w:r>
      <w:r w:rsidRPr="008F14AD">
        <w:rPr>
          <w:rFonts w:ascii="GHEA Grapalat" w:hAnsi="GHEA Grapalat"/>
          <w:sz w:val="22"/>
          <w:szCs w:val="22"/>
        </w:rPr>
        <w:t>արտարժույթով</w:t>
      </w:r>
      <w:r w:rsidRPr="00B91EF0">
        <w:rPr>
          <w:rFonts w:ascii="GHEA Grapalat" w:hAnsi="GHEA Grapalat"/>
          <w:sz w:val="22"/>
          <w:szCs w:val="22"/>
          <w:lang w:val="ru-RU"/>
        </w:rPr>
        <w:t xml:space="preserve"> </w:t>
      </w:r>
      <w:r w:rsidRPr="008F14AD">
        <w:rPr>
          <w:rFonts w:ascii="GHEA Grapalat" w:hAnsi="GHEA Grapalat"/>
          <w:sz w:val="22"/>
          <w:szCs w:val="22"/>
        </w:rPr>
        <w:t>և</w:t>
      </w:r>
      <w:r w:rsidRPr="00B91EF0">
        <w:rPr>
          <w:rFonts w:ascii="GHEA Grapalat" w:hAnsi="GHEA Grapalat"/>
          <w:sz w:val="22"/>
          <w:szCs w:val="22"/>
          <w:lang w:val="ru-RU"/>
        </w:rPr>
        <w:t xml:space="preserve"> </w:t>
      </w:r>
      <w:r w:rsidRPr="008F14AD">
        <w:rPr>
          <w:rFonts w:ascii="GHEA Grapalat" w:hAnsi="GHEA Grapalat"/>
          <w:sz w:val="22"/>
          <w:szCs w:val="22"/>
        </w:rPr>
        <w:t>դրամով</w:t>
      </w:r>
      <w:r w:rsidRPr="00B91EF0">
        <w:rPr>
          <w:rFonts w:ascii="GHEA Grapalat" w:hAnsi="GHEA Grapalat"/>
          <w:sz w:val="22"/>
          <w:szCs w:val="22"/>
          <w:lang w:val="ru-RU"/>
        </w:rPr>
        <w:t xml:space="preserve"> </w:t>
      </w:r>
      <w:r w:rsidRPr="008F14AD">
        <w:rPr>
          <w:rFonts w:ascii="GHEA Grapalat" w:hAnsi="GHEA Grapalat"/>
          <w:sz w:val="22"/>
          <w:szCs w:val="22"/>
        </w:rPr>
        <w:t>միջին</w:t>
      </w:r>
      <w:r w:rsidRPr="00B91EF0">
        <w:rPr>
          <w:rFonts w:ascii="GHEA Grapalat" w:hAnsi="GHEA Grapalat"/>
          <w:sz w:val="22"/>
          <w:szCs w:val="22"/>
          <w:lang w:val="ru-RU"/>
        </w:rPr>
        <w:t xml:space="preserve"> </w:t>
      </w:r>
      <w:r w:rsidRPr="008F14AD">
        <w:rPr>
          <w:rFonts w:ascii="GHEA Grapalat" w:hAnsi="GHEA Grapalat"/>
          <w:sz w:val="22"/>
          <w:szCs w:val="22"/>
        </w:rPr>
        <w:t>կշռված</w:t>
      </w:r>
      <w:r w:rsidRPr="00B91EF0">
        <w:rPr>
          <w:rFonts w:ascii="GHEA Grapalat" w:hAnsi="GHEA Grapalat"/>
          <w:sz w:val="22"/>
          <w:szCs w:val="22"/>
          <w:lang w:val="ru-RU"/>
        </w:rPr>
        <w:t xml:space="preserve"> </w:t>
      </w:r>
      <w:r w:rsidRPr="008F14AD">
        <w:rPr>
          <w:rFonts w:ascii="GHEA Grapalat" w:hAnsi="GHEA Grapalat"/>
          <w:sz w:val="22"/>
          <w:szCs w:val="22"/>
        </w:rPr>
        <w:t>մինչև</w:t>
      </w:r>
      <w:r w:rsidRPr="00B91EF0">
        <w:rPr>
          <w:rFonts w:ascii="GHEA Grapalat" w:hAnsi="GHEA Grapalat"/>
          <w:sz w:val="22"/>
          <w:szCs w:val="22"/>
          <w:lang w:val="ru-RU"/>
        </w:rPr>
        <w:t xml:space="preserve"> 1 </w:t>
      </w:r>
      <w:r w:rsidRPr="008F14AD">
        <w:rPr>
          <w:rFonts w:ascii="GHEA Grapalat" w:hAnsi="GHEA Grapalat"/>
          <w:sz w:val="22"/>
          <w:szCs w:val="22"/>
        </w:rPr>
        <w:t>տարի</w:t>
      </w:r>
      <w:r w:rsidRPr="00B91EF0">
        <w:rPr>
          <w:rFonts w:ascii="GHEA Grapalat" w:hAnsi="GHEA Grapalat"/>
          <w:sz w:val="22"/>
          <w:szCs w:val="22"/>
          <w:lang w:val="ru-RU"/>
        </w:rPr>
        <w:t xml:space="preserve"> </w:t>
      </w:r>
      <w:r w:rsidRPr="008F14AD">
        <w:rPr>
          <w:rFonts w:ascii="GHEA Grapalat" w:hAnsi="GHEA Grapalat"/>
          <w:sz w:val="22"/>
          <w:szCs w:val="22"/>
        </w:rPr>
        <w:t>ժամկետով</w:t>
      </w:r>
      <w:r w:rsidRPr="00B91EF0">
        <w:rPr>
          <w:rFonts w:ascii="GHEA Grapalat" w:hAnsi="GHEA Grapalat"/>
          <w:sz w:val="22"/>
          <w:szCs w:val="22"/>
          <w:lang w:val="ru-RU"/>
        </w:rPr>
        <w:t xml:space="preserve"> </w:t>
      </w:r>
      <w:r w:rsidRPr="008F14AD">
        <w:rPr>
          <w:rFonts w:ascii="GHEA Grapalat" w:hAnsi="GHEA Grapalat"/>
          <w:sz w:val="22"/>
          <w:szCs w:val="22"/>
        </w:rPr>
        <w:t>տոկոսադրույքների</w:t>
      </w:r>
      <w:r w:rsidRPr="00B91EF0">
        <w:rPr>
          <w:rFonts w:ascii="GHEA Grapalat" w:hAnsi="GHEA Grapalat"/>
          <w:sz w:val="22"/>
          <w:szCs w:val="22"/>
          <w:lang w:val="ru-RU"/>
        </w:rPr>
        <w:t xml:space="preserve"> </w:t>
      </w:r>
      <w:r w:rsidRPr="008F14AD">
        <w:rPr>
          <w:rFonts w:ascii="GHEA Grapalat" w:hAnsi="GHEA Grapalat"/>
          <w:sz w:val="22"/>
          <w:szCs w:val="22"/>
        </w:rPr>
        <w:t>միջև</w:t>
      </w:r>
      <w:r w:rsidRPr="00B91EF0">
        <w:rPr>
          <w:rFonts w:ascii="GHEA Grapalat" w:hAnsi="GHEA Grapalat"/>
          <w:sz w:val="22"/>
          <w:szCs w:val="22"/>
          <w:lang w:val="ru-RU"/>
        </w:rPr>
        <w:t xml:space="preserve"> </w:t>
      </w:r>
      <w:r w:rsidRPr="008F14AD">
        <w:rPr>
          <w:rFonts w:ascii="GHEA Grapalat" w:hAnsi="GHEA Grapalat"/>
          <w:sz w:val="22"/>
          <w:szCs w:val="22"/>
        </w:rPr>
        <w:t>սպրեդը</w:t>
      </w:r>
      <w:r w:rsidRPr="00B91EF0">
        <w:rPr>
          <w:rFonts w:ascii="GHEA Grapalat" w:hAnsi="GHEA Grapalat"/>
          <w:sz w:val="22"/>
          <w:szCs w:val="22"/>
          <w:lang w:val="ru-RU"/>
        </w:rPr>
        <w:t xml:space="preserve"> 2021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հունվար</w:t>
      </w:r>
      <w:r w:rsidRPr="00B91EF0">
        <w:rPr>
          <w:rFonts w:ascii="GHEA Grapalat" w:hAnsi="GHEA Grapalat"/>
          <w:sz w:val="22"/>
          <w:szCs w:val="22"/>
          <w:lang w:val="ru-RU"/>
        </w:rPr>
        <w:t>-</w:t>
      </w:r>
      <w:r w:rsidRPr="008F14AD">
        <w:rPr>
          <w:rFonts w:ascii="GHEA Grapalat" w:hAnsi="GHEA Grapalat"/>
          <w:sz w:val="22"/>
          <w:szCs w:val="22"/>
        </w:rPr>
        <w:t>հունիսին</w:t>
      </w:r>
      <w:r w:rsidRPr="00B91EF0">
        <w:rPr>
          <w:rFonts w:ascii="GHEA Grapalat" w:hAnsi="GHEA Grapalat"/>
          <w:sz w:val="22"/>
          <w:szCs w:val="22"/>
          <w:lang w:val="ru-RU"/>
        </w:rPr>
        <w:t xml:space="preserve"> </w:t>
      </w:r>
      <w:r w:rsidRPr="008F14AD">
        <w:rPr>
          <w:rFonts w:ascii="GHEA Grapalat" w:hAnsi="GHEA Grapalat"/>
          <w:sz w:val="22"/>
          <w:szCs w:val="22"/>
        </w:rPr>
        <w:t>նախորդ</w:t>
      </w:r>
      <w:r w:rsidRPr="00B91EF0">
        <w:rPr>
          <w:rFonts w:ascii="GHEA Grapalat" w:hAnsi="GHEA Grapalat"/>
          <w:sz w:val="22"/>
          <w:szCs w:val="22"/>
          <w:lang w:val="ru-RU"/>
        </w:rPr>
        <w:t xml:space="preserve"> </w:t>
      </w:r>
      <w:r w:rsidRPr="008F14AD">
        <w:rPr>
          <w:rFonts w:ascii="GHEA Grapalat" w:hAnsi="GHEA Grapalat"/>
          <w:sz w:val="22"/>
          <w:szCs w:val="22"/>
        </w:rPr>
        <w:t>տարվա</w:t>
      </w:r>
      <w:r w:rsidRPr="00B91EF0">
        <w:rPr>
          <w:rFonts w:ascii="GHEA Grapalat" w:hAnsi="GHEA Grapalat"/>
          <w:sz w:val="22"/>
          <w:szCs w:val="22"/>
          <w:lang w:val="ru-RU"/>
        </w:rPr>
        <w:t xml:space="preserve"> </w:t>
      </w:r>
      <w:r w:rsidRPr="008F14AD">
        <w:rPr>
          <w:rFonts w:ascii="GHEA Grapalat" w:hAnsi="GHEA Grapalat"/>
          <w:sz w:val="22"/>
          <w:szCs w:val="22"/>
        </w:rPr>
        <w:t>նկատմամբ</w:t>
      </w:r>
      <w:r w:rsidRPr="00B91EF0">
        <w:rPr>
          <w:rFonts w:ascii="GHEA Grapalat" w:hAnsi="GHEA Grapalat"/>
          <w:sz w:val="22"/>
          <w:szCs w:val="22"/>
          <w:lang w:val="ru-RU"/>
        </w:rPr>
        <w:t xml:space="preserve"> </w:t>
      </w:r>
      <w:r w:rsidRPr="008F14AD">
        <w:rPr>
          <w:rFonts w:ascii="GHEA Grapalat" w:hAnsi="GHEA Grapalat"/>
          <w:sz w:val="22"/>
          <w:szCs w:val="22"/>
        </w:rPr>
        <w:t>աճել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0.3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 xml:space="preserve">` </w:t>
      </w:r>
      <w:r w:rsidRPr="008F14AD">
        <w:rPr>
          <w:rFonts w:ascii="GHEA Grapalat" w:hAnsi="GHEA Grapalat"/>
          <w:sz w:val="22"/>
          <w:szCs w:val="22"/>
        </w:rPr>
        <w:t>կազմելով</w:t>
      </w:r>
      <w:r w:rsidRPr="00B91EF0">
        <w:rPr>
          <w:rFonts w:ascii="GHEA Grapalat" w:hAnsi="GHEA Grapalat"/>
          <w:sz w:val="22"/>
          <w:szCs w:val="22"/>
          <w:lang w:val="ru-RU"/>
        </w:rPr>
        <w:t xml:space="preserve"> 5.0: </w:t>
      </w:r>
      <w:r w:rsidRPr="008F14AD">
        <w:rPr>
          <w:rFonts w:ascii="GHEA Grapalat" w:hAnsi="GHEA Grapalat"/>
          <w:sz w:val="22"/>
          <w:szCs w:val="22"/>
        </w:rPr>
        <w:t>Ընդ</w:t>
      </w:r>
      <w:r w:rsidRPr="00B91EF0">
        <w:rPr>
          <w:rFonts w:ascii="GHEA Grapalat" w:hAnsi="GHEA Grapalat"/>
          <w:sz w:val="22"/>
          <w:szCs w:val="22"/>
          <w:lang w:val="ru-RU"/>
        </w:rPr>
        <w:t xml:space="preserve"> </w:t>
      </w:r>
      <w:r w:rsidRPr="008F14AD">
        <w:rPr>
          <w:rFonts w:ascii="GHEA Grapalat" w:hAnsi="GHEA Grapalat"/>
          <w:sz w:val="22"/>
          <w:szCs w:val="22"/>
        </w:rPr>
        <w:t>որում՝</w:t>
      </w:r>
      <w:r w:rsidRPr="00B91EF0">
        <w:rPr>
          <w:rFonts w:ascii="GHEA Grapalat" w:hAnsi="GHEA Grapalat"/>
          <w:sz w:val="22"/>
          <w:szCs w:val="22"/>
          <w:lang w:val="ru-RU"/>
        </w:rPr>
        <w:t xml:space="preserve"> </w:t>
      </w:r>
      <w:r w:rsidRPr="008F14AD">
        <w:rPr>
          <w:rFonts w:ascii="GHEA Grapalat" w:hAnsi="GHEA Grapalat"/>
          <w:sz w:val="22"/>
          <w:szCs w:val="22"/>
        </w:rPr>
        <w:t>դրամով</w:t>
      </w:r>
      <w:r w:rsidRPr="00B91EF0">
        <w:rPr>
          <w:rFonts w:ascii="GHEA Grapalat" w:hAnsi="GHEA Grapalat"/>
          <w:sz w:val="22"/>
          <w:szCs w:val="22"/>
          <w:lang w:val="ru-RU"/>
        </w:rPr>
        <w:t xml:space="preserve"> </w:t>
      </w:r>
      <w:r w:rsidRPr="008F14AD">
        <w:rPr>
          <w:rFonts w:ascii="GHEA Grapalat" w:hAnsi="GHEA Grapalat"/>
          <w:sz w:val="22"/>
          <w:szCs w:val="22"/>
        </w:rPr>
        <w:t>վարկերի</w:t>
      </w:r>
      <w:r w:rsidRPr="00B91EF0">
        <w:rPr>
          <w:rFonts w:ascii="GHEA Grapalat" w:hAnsi="GHEA Grapalat"/>
          <w:sz w:val="22"/>
          <w:szCs w:val="22"/>
          <w:lang w:val="ru-RU"/>
        </w:rPr>
        <w:t xml:space="preserve"> </w:t>
      </w:r>
      <w:r w:rsidRPr="008F14AD">
        <w:rPr>
          <w:rFonts w:ascii="GHEA Grapalat" w:hAnsi="GHEA Grapalat"/>
          <w:sz w:val="22"/>
          <w:szCs w:val="22"/>
        </w:rPr>
        <w:t>և</w:t>
      </w:r>
      <w:r w:rsidRPr="00B91EF0">
        <w:rPr>
          <w:rFonts w:ascii="GHEA Grapalat" w:hAnsi="GHEA Grapalat"/>
          <w:sz w:val="22"/>
          <w:szCs w:val="22"/>
          <w:lang w:val="ru-RU"/>
        </w:rPr>
        <w:t xml:space="preserve"> </w:t>
      </w:r>
      <w:r w:rsidRPr="008F14AD">
        <w:rPr>
          <w:rFonts w:ascii="GHEA Grapalat" w:hAnsi="GHEA Grapalat"/>
          <w:sz w:val="22"/>
          <w:szCs w:val="22"/>
        </w:rPr>
        <w:t>ավանդների</w:t>
      </w:r>
      <w:r w:rsidRPr="00B91EF0">
        <w:rPr>
          <w:rFonts w:ascii="GHEA Grapalat" w:hAnsi="GHEA Grapalat"/>
          <w:sz w:val="22"/>
          <w:szCs w:val="22"/>
          <w:lang w:val="ru-RU"/>
        </w:rPr>
        <w:t xml:space="preserve"> </w:t>
      </w:r>
      <w:r w:rsidRPr="008F14AD">
        <w:rPr>
          <w:rFonts w:ascii="GHEA Grapalat" w:hAnsi="GHEA Grapalat"/>
          <w:sz w:val="22"/>
          <w:szCs w:val="22"/>
        </w:rPr>
        <w:t>միջև</w:t>
      </w:r>
      <w:r w:rsidRPr="00B91EF0">
        <w:rPr>
          <w:rFonts w:ascii="GHEA Grapalat" w:hAnsi="GHEA Grapalat"/>
          <w:sz w:val="22"/>
          <w:szCs w:val="22"/>
          <w:lang w:val="ru-RU"/>
        </w:rPr>
        <w:t xml:space="preserve"> </w:t>
      </w:r>
      <w:r w:rsidRPr="008F14AD">
        <w:rPr>
          <w:rFonts w:ascii="GHEA Grapalat" w:hAnsi="GHEA Grapalat"/>
          <w:sz w:val="22"/>
          <w:szCs w:val="22"/>
        </w:rPr>
        <w:t>տոկոսադրույքների</w:t>
      </w:r>
      <w:r w:rsidRPr="00B91EF0">
        <w:rPr>
          <w:rFonts w:ascii="GHEA Grapalat" w:hAnsi="GHEA Grapalat"/>
          <w:sz w:val="22"/>
          <w:szCs w:val="22"/>
          <w:lang w:val="ru-RU"/>
        </w:rPr>
        <w:t xml:space="preserve"> </w:t>
      </w:r>
      <w:r w:rsidRPr="008F14AD">
        <w:rPr>
          <w:rFonts w:ascii="GHEA Grapalat" w:hAnsi="GHEA Grapalat"/>
          <w:sz w:val="22"/>
          <w:szCs w:val="22"/>
        </w:rPr>
        <w:t>սպրեդ</w:t>
      </w:r>
      <w:r w:rsidR="00550CFA" w:rsidRPr="008F14AD">
        <w:rPr>
          <w:rFonts w:ascii="GHEA Grapalat" w:hAnsi="GHEA Grapalat"/>
          <w:sz w:val="22"/>
          <w:szCs w:val="22"/>
        </w:rPr>
        <w:t>ը</w:t>
      </w:r>
      <w:r w:rsidRPr="00B91EF0">
        <w:rPr>
          <w:rFonts w:ascii="GHEA Grapalat" w:hAnsi="GHEA Grapalat"/>
          <w:sz w:val="22"/>
          <w:szCs w:val="22"/>
          <w:lang w:val="ru-RU"/>
        </w:rPr>
        <w:t xml:space="preserve"> </w:t>
      </w:r>
      <w:r w:rsidRPr="008F14AD">
        <w:rPr>
          <w:rFonts w:ascii="GHEA Grapalat" w:hAnsi="GHEA Grapalat"/>
          <w:sz w:val="22"/>
          <w:szCs w:val="22"/>
        </w:rPr>
        <w:t>նվազել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0.1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 xml:space="preserve">` </w:t>
      </w:r>
      <w:r w:rsidRPr="008F14AD">
        <w:rPr>
          <w:rFonts w:ascii="GHEA Grapalat" w:hAnsi="GHEA Grapalat"/>
          <w:sz w:val="22"/>
          <w:szCs w:val="22"/>
        </w:rPr>
        <w:t>կազմելով</w:t>
      </w:r>
      <w:r w:rsidRPr="00B91EF0">
        <w:rPr>
          <w:rFonts w:ascii="GHEA Grapalat" w:hAnsi="GHEA Grapalat"/>
          <w:sz w:val="22"/>
          <w:szCs w:val="22"/>
          <w:lang w:val="ru-RU"/>
        </w:rPr>
        <w:t xml:space="preserve"> 3.4, </w:t>
      </w:r>
      <w:r w:rsidRPr="008F14AD">
        <w:rPr>
          <w:rFonts w:ascii="GHEA Grapalat" w:hAnsi="GHEA Grapalat"/>
          <w:sz w:val="22"/>
          <w:szCs w:val="22"/>
        </w:rPr>
        <w:t>իսկ</w:t>
      </w:r>
      <w:r w:rsidRPr="00B91EF0">
        <w:rPr>
          <w:rFonts w:ascii="GHEA Grapalat" w:hAnsi="GHEA Grapalat"/>
          <w:sz w:val="22"/>
          <w:szCs w:val="22"/>
          <w:lang w:val="ru-RU"/>
        </w:rPr>
        <w:t xml:space="preserve"> </w:t>
      </w:r>
      <w:r w:rsidRPr="008F14AD">
        <w:rPr>
          <w:rFonts w:ascii="GHEA Grapalat" w:hAnsi="GHEA Grapalat"/>
          <w:sz w:val="22"/>
          <w:szCs w:val="22"/>
        </w:rPr>
        <w:t>արտարժույթով</w:t>
      </w:r>
      <w:r w:rsidRPr="00B91EF0">
        <w:rPr>
          <w:rFonts w:ascii="GHEA Grapalat" w:hAnsi="GHEA Grapalat"/>
          <w:sz w:val="22"/>
          <w:szCs w:val="22"/>
          <w:lang w:val="ru-RU"/>
        </w:rPr>
        <w:t xml:space="preserve"> </w:t>
      </w:r>
      <w:r w:rsidRPr="008F14AD">
        <w:rPr>
          <w:rFonts w:ascii="GHEA Grapalat" w:hAnsi="GHEA Grapalat"/>
          <w:sz w:val="22"/>
          <w:szCs w:val="22"/>
        </w:rPr>
        <w:t>սպրեդն</w:t>
      </w:r>
      <w:r w:rsidRPr="00B91EF0">
        <w:rPr>
          <w:rFonts w:ascii="GHEA Grapalat" w:hAnsi="GHEA Grapalat"/>
          <w:sz w:val="22"/>
          <w:szCs w:val="22"/>
          <w:lang w:val="ru-RU"/>
        </w:rPr>
        <w:t xml:space="preserve"> </w:t>
      </w:r>
      <w:r w:rsidRPr="008F14AD">
        <w:rPr>
          <w:rFonts w:ascii="GHEA Grapalat" w:hAnsi="GHEA Grapalat"/>
          <w:sz w:val="22"/>
          <w:szCs w:val="22"/>
        </w:rPr>
        <w:t>աճել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0.8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 xml:space="preserve">` </w:t>
      </w:r>
      <w:r w:rsidRPr="008F14AD">
        <w:rPr>
          <w:rFonts w:ascii="GHEA Grapalat" w:hAnsi="GHEA Grapalat"/>
          <w:sz w:val="22"/>
          <w:szCs w:val="22"/>
        </w:rPr>
        <w:t>կազմելով</w:t>
      </w:r>
      <w:r w:rsidRPr="00B91EF0">
        <w:rPr>
          <w:rFonts w:ascii="GHEA Grapalat" w:hAnsi="GHEA Grapalat"/>
          <w:sz w:val="22"/>
          <w:szCs w:val="22"/>
          <w:lang w:val="ru-RU"/>
        </w:rPr>
        <w:t xml:space="preserve"> 6.2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w:t>
      </w:r>
      <w:r w:rsidRPr="00B91EF0">
        <w:rPr>
          <w:rFonts w:ascii="GHEA Grapalat" w:hAnsi="GHEA Grapalat"/>
          <w:sz w:val="22"/>
          <w:szCs w:val="22"/>
          <w:lang w:val="ru-RU"/>
        </w:rPr>
        <w:t>:</w:t>
      </w:r>
    </w:p>
    <w:p w:rsidR="007C3916" w:rsidRPr="00B91EF0" w:rsidRDefault="00DA41EE" w:rsidP="007C3916">
      <w:pPr>
        <w:autoSpaceDE w:val="0"/>
        <w:autoSpaceDN w:val="0"/>
        <w:adjustRightInd w:val="0"/>
        <w:spacing w:line="360" w:lineRule="auto"/>
        <w:ind w:firstLine="567"/>
        <w:jc w:val="both"/>
        <w:rPr>
          <w:rFonts w:ascii="GHEA Grapalat" w:hAnsi="GHEA Grapalat"/>
          <w:sz w:val="22"/>
          <w:szCs w:val="22"/>
          <w:lang w:val="ru-RU"/>
        </w:rPr>
      </w:pPr>
      <w:r w:rsidRPr="008F14AD">
        <w:rPr>
          <w:rFonts w:ascii="GHEA Grapalat" w:hAnsi="GHEA Grapalat"/>
          <w:b/>
          <w:i/>
          <w:sz w:val="22"/>
          <w:szCs w:val="22"/>
          <w:lang w:val="hy-AM"/>
        </w:rPr>
        <w:t>ՀՀ պետական պարտատոմսերի շուկա:</w:t>
      </w:r>
      <w:r w:rsidRPr="008F14AD">
        <w:rPr>
          <w:rFonts w:ascii="GHEA Grapalat" w:hAnsi="GHEA Grapalat"/>
          <w:sz w:val="22"/>
          <w:szCs w:val="22"/>
          <w:lang w:val="hy-AM"/>
        </w:rPr>
        <w:t xml:space="preserve"> </w:t>
      </w:r>
      <w:r w:rsidR="007C3916" w:rsidRPr="008F14AD">
        <w:rPr>
          <w:rFonts w:ascii="GHEA Grapalat" w:hAnsi="GHEA Grapalat"/>
          <w:sz w:val="22"/>
          <w:szCs w:val="22"/>
        </w:rPr>
        <w:t>ՀՀ</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պետական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պարտատոմսերի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շուկայում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նկատվել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է</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ՊՊ</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տեղաբաշխման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միջին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կշռված</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եկամտաբերության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որոշակի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աճ</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ինչը</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կարող</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է</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բացատրվել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գնաճի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և</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գնաճային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սպասումների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արագացմամբ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ՀՀ</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կողմից</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վերաֆինանսավորման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տոկոսադրույքի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և</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դրանից</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ածանցվող՝</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ֆինանսական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շուկայի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կարճաժամկետ</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տոկոսադրույքների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բարձրացմամբ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ինչպես</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նաև</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պետական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պարտատոմսերի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նկատմամբ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հարաբերական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պահանջարկի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որոշակի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նվազմամբ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Այսպես</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եթե</w:t>
      </w:r>
      <w:r w:rsidR="007C3916" w:rsidRPr="00B91EF0">
        <w:rPr>
          <w:rFonts w:ascii="GHEA Grapalat" w:hAnsi="GHEA Grapalat"/>
          <w:sz w:val="22"/>
          <w:szCs w:val="22"/>
          <w:lang w:val="ru-RU"/>
        </w:rPr>
        <w:t xml:space="preserve"> 2020 </w:t>
      </w:r>
      <w:r w:rsidR="007C3916" w:rsidRPr="008F14AD">
        <w:rPr>
          <w:rFonts w:ascii="GHEA Grapalat" w:hAnsi="GHEA Grapalat"/>
          <w:sz w:val="22"/>
          <w:szCs w:val="22"/>
        </w:rPr>
        <w:t>թվականի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առաջին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կիսամյակում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տեղաբաշխված</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պետական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պարտատոմսերի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միջին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կշռված</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եկամտաբերությունը</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կազմել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է</w:t>
      </w:r>
      <w:r w:rsidR="007C3916" w:rsidRPr="00B91EF0">
        <w:rPr>
          <w:rFonts w:ascii="GHEA Grapalat" w:hAnsi="GHEA Grapalat"/>
          <w:sz w:val="22"/>
          <w:szCs w:val="22"/>
          <w:lang w:val="ru-RU"/>
        </w:rPr>
        <w:t xml:space="preserve"> 7.8%, </w:t>
      </w:r>
      <w:r w:rsidR="007C3916" w:rsidRPr="008F14AD">
        <w:rPr>
          <w:rFonts w:ascii="GHEA Grapalat" w:hAnsi="GHEA Grapalat"/>
          <w:sz w:val="22"/>
          <w:szCs w:val="22"/>
        </w:rPr>
        <w:t>ապա</w:t>
      </w:r>
      <w:r w:rsidR="007C3916" w:rsidRPr="00B91EF0">
        <w:rPr>
          <w:rFonts w:ascii="GHEA Grapalat" w:hAnsi="GHEA Grapalat"/>
          <w:sz w:val="22"/>
          <w:szCs w:val="22"/>
          <w:lang w:val="ru-RU"/>
        </w:rPr>
        <w:t xml:space="preserve"> 2021 </w:t>
      </w:r>
      <w:r w:rsidR="007C3916" w:rsidRPr="008F14AD">
        <w:rPr>
          <w:rFonts w:ascii="GHEA Grapalat" w:hAnsi="GHEA Grapalat"/>
          <w:sz w:val="22"/>
          <w:szCs w:val="22"/>
        </w:rPr>
        <w:t>թվականի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նույն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ժամանակահատվածում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այն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կազմել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է</w:t>
      </w:r>
      <w:r w:rsidR="007C3916" w:rsidRPr="00B91EF0">
        <w:rPr>
          <w:rFonts w:ascii="GHEA Grapalat" w:hAnsi="GHEA Grapalat"/>
          <w:sz w:val="22"/>
          <w:szCs w:val="22"/>
          <w:lang w:val="ru-RU"/>
        </w:rPr>
        <w:t xml:space="preserve"> 8.8% </w:t>
      </w:r>
      <w:r w:rsidR="007C3916" w:rsidRPr="008F14AD">
        <w:rPr>
          <w:rFonts w:ascii="GHEA Grapalat" w:hAnsi="GHEA Grapalat"/>
          <w:sz w:val="22"/>
          <w:szCs w:val="22"/>
        </w:rPr>
        <w:t>կամ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շուրջ</w:t>
      </w:r>
      <w:r w:rsidR="007C3916" w:rsidRPr="00B91EF0">
        <w:rPr>
          <w:rFonts w:ascii="GHEA Grapalat" w:hAnsi="GHEA Grapalat"/>
          <w:sz w:val="22"/>
          <w:szCs w:val="22"/>
          <w:lang w:val="ru-RU"/>
        </w:rPr>
        <w:t xml:space="preserve"> 1.0 </w:t>
      </w:r>
      <w:r w:rsidR="007C3916" w:rsidRPr="008F14AD">
        <w:rPr>
          <w:rFonts w:ascii="GHEA Grapalat" w:hAnsi="GHEA Grapalat"/>
          <w:sz w:val="22"/>
          <w:szCs w:val="22"/>
        </w:rPr>
        <w:t>տոկոսային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կետով</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ավելի</w:t>
      </w:r>
      <w:r w:rsidR="007C3916" w:rsidRPr="00B91EF0">
        <w:rPr>
          <w:rFonts w:ascii="GHEA Grapalat" w:hAnsi="GHEA Grapalat"/>
          <w:sz w:val="22"/>
          <w:szCs w:val="22"/>
          <w:lang w:val="ru-RU"/>
        </w:rPr>
        <w:t>:</w:t>
      </w:r>
    </w:p>
    <w:p w:rsidR="007C3916" w:rsidRPr="00B91EF0" w:rsidRDefault="007C3916" w:rsidP="007C3916">
      <w:pPr>
        <w:autoSpaceDE w:val="0"/>
        <w:autoSpaceDN w:val="0"/>
        <w:adjustRightInd w:val="0"/>
        <w:spacing w:line="360" w:lineRule="auto"/>
        <w:ind w:firstLine="567"/>
        <w:jc w:val="both"/>
        <w:rPr>
          <w:rFonts w:ascii="GHEA Grapalat" w:hAnsi="GHEA Grapalat"/>
          <w:sz w:val="22"/>
          <w:szCs w:val="22"/>
          <w:lang w:val="ru-RU"/>
        </w:rPr>
      </w:pPr>
      <w:r w:rsidRPr="00B91EF0">
        <w:rPr>
          <w:rFonts w:ascii="GHEA Grapalat" w:hAnsi="GHEA Grapalat"/>
          <w:sz w:val="22"/>
          <w:szCs w:val="22"/>
          <w:lang w:val="ru-RU"/>
        </w:rPr>
        <w:t xml:space="preserve">2021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առաջին</w:t>
      </w:r>
      <w:r w:rsidRPr="00B91EF0">
        <w:rPr>
          <w:rFonts w:ascii="GHEA Grapalat" w:hAnsi="GHEA Grapalat"/>
          <w:sz w:val="22"/>
          <w:szCs w:val="22"/>
          <w:lang w:val="ru-RU"/>
        </w:rPr>
        <w:t xml:space="preserve"> </w:t>
      </w:r>
      <w:r w:rsidRPr="008F14AD">
        <w:rPr>
          <w:rFonts w:ascii="GHEA Grapalat" w:hAnsi="GHEA Grapalat"/>
          <w:sz w:val="22"/>
          <w:szCs w:val="22"/>
        </w:rPr>
        <w:t>կիսամյակում</w:t>
      </w:r>
      <w:r w:rsidRPr="00B91EF0">
        <w:rPr>
          <w:rFonts w:ascii="GHEA Grapalat" w:hAnsi="GHEA Grapalat"/>
          <w:sz w:val="22"/>
          <w:szCs w:val="22"/>
          <w:lang w:val="ru-RU"/>
        </w:rPr>
        <w:t xml:space="preserve"> </w:t>
      </w:r>
      <w:r w:rsidRPr="008F14AD">
        <w:rPr>
          <w:rFonts w:ascii="GHEA Grapalat" w:hAnsi="GHEA Grapalat"/>
          <w:sz w:val="22"/>
          <w:szCs w:val="22"/>
        </w:rPr>
        <w:t>տեղաբաշխված</w:t>
      </w:r>
      <w:r w:rsidRPr="00B91EF0">
        <w:rPr>
          <w:rFonts w:ascii="GHEA Grapalat" w:hAnsi="GHEA Grapalat"/>
          <w:sz w:val="22"/>
          <w:szCs w:val="22"/>
          <w:lang w:val="ru-RU"/>
        </w:rPr>
        <w:t xml:space="preserve"> </w:t>
      </w:r>
      <w:r w:rsidRPr="008F14AD">
        <w:rPr>
          <w:rFonts w:ascii="GHEA Grapalat" w:hAnsi="GHEA Grapalat"/>
          <w:sz w:val="22"/>
          <w:szCs w:val="22"/>
        </w:rPr>
        <w:t>պետական</w:t>
      </w:r>
      <w:r w:rsidRPr="00B91EF0">
        <w:rPr>
          <w:rFonts w:ascii="GHEA Grapalat" w:hAnsi="GHEA Grapalat"/>
          <w:sz w:val="22"/>
          <w:szCs w:val="22"/>
          <w:lang w:val="ru-RU"/>
        </w:rPr>
        <w:t xml:space="preserve"> </w:t>
      </w:r>
      <w:r w:rsidRPr="008F14AD">
        <w:rPr>
          <w:rFonts w:ascii="GHEA Grapalat" w:hAnsi="GHEA Grapalat"/>
          <w:sz w:val="22"/>
          <w:szCs w:val="22"/>
        </w:rPr>
        <w:t>պարտատոմսերի</w:t>
      </w:r>
      <w:r w:rsidRPr="00B91EF0">
        <w:rPr>
          <w:rFonts w:ascii="GHEA Grapalat" w:hAnsi="GHEA Grapalat"/>
          <w:sz w:val="22"/>
          <w:szCs w:val="22"/>
          <w:lang w:val="ru-RU"/>
        </w:rPr>
        <w:t xml:space="preserve"> </w:t>
      </w:r>
      <w:r w:rsidRPr="008F14AD">
        <w:rPr>
          <w:rFonts w:ascii="GHEA Grapalat" w:hAnsi="GHEA Grapalat"/>
          <w:sz w:val="22"/>
          <w:szCs w:val="22"/>
        </w:rPr>
        <w:t>ծավալը</w:t>
      </w:r>
      <w:r w:rsidRPr="00B91EF0">
        <w:rPr>
          <w:rFonts w:ascii="GHEA Grapalat" w:hAnsi="GHEA Grapalat"/>
          <w:sz w:val="22"/>
          <w:szCs w:val="22"/>
          <w:lang w:val="ru-RU"/>
        </w:rPr>
        <w:t xml:space="preserve"> </w:t>
      </w:r>
      <w:r w:rsidRPr="008F14AD">
        <w:rPr>
          <w:rFonts w:ascii="GHEA Grapalat" w:hAnsi="GHEA Grapalat"/>
          <w:sz w:val="22"/>
          <w:szCs w:val="22"/>
        </w:rPr>
        <w:t>կազմել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00F660FA" w:rsidRPr="00B91EF0">
        <w:rPr>
          <w:rFonts w:ascii="GHEA Grapalat" w:hAnsi="GHEA Grapalat"/>
          <w:sz w:val="22"/>
          <w:szCs w:val="22"/>
          <w:lang w:val="ru-RU"/>
        </w:rPr>
        <w:t>188.</w:t>
      </w:r>
      <w:r w:rsidRPr="00B91EF0">
        <w:rPr>
          <w:rFonts w:ascii="GHEA Grapalat" w:hAnsi="GHEA Grapalat"/>
          <w:sz w:val="22"/>
          <w:szCs w:val="22"/>
          <w:lang w:val="ru-RU"/>
        </w:rPr>
        <w:t xml:space="preserve">9 </w:t>
      </w:r>
      <w:r w:rsidRPr="008F14AD">
        <w:rPr>
          <w:rFonts w:ascii="GHEA Grapalat" w:hAnsi="GHEA Grapalat"/>
          <w:sz w:val="22"/>
          <w:szCs w:val="22"/>
        </w:rPr>
        <w:t>մլրդ</w:t>
      </w:r>
      <w:r w:rsidRPr="00B91EF0">
        <w:rPr>
          <w:rFonts w:ascii="GHEA Grapalat" w:hAnsi="GHEA Grapalat"/>
          <w:sz w:val="22"/>
          <w:szCs w:val="22"/>
          <w:lang w:val="ru-RU"/>
        </w:rPr>
        <w:t xml:space="preserve"> </w:t>
      </w:r>
      <w:r w:rsidRPr="008F14AD">
        <w:rPr>
          <w:rFonts w:ascii="GHEA Grapalat" w:hAnsi="GHEA Grapalat"/>
          <w:sz w:val="22"/>
          <w:szCs w:val="22"/>
        </w:rPr>
        <w:t>դրամ՝</w:t>
      </w:r>
      <w:r w:rsidRPr="00B91EF0">
        <w:rPr>
          <w:rFonts w:ascii="GHEA Grapalat" w:hAnsi="GHEA Grapalat"/>
          <w:sz w:val="22"/>
          <w:szCs w:val="22"/>
          <w:lang w:val="ru-RU"/>
        </w:rPr>
        <w:t xml:space="preserve"> 2020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առաջին</w:t>
      </w:r>
      <w:r w:rsidRPr="00B91EF0">
        <w:rPr>
          <w:rFonts w:ascii="GHEA Grapalat" w:hAnsi="GHEA Grapalat"/>
          <w:sz w:val="22"/>
          <w:szCs w:val="22"/>
          <w:lang w:val="ru-RU"/>
        </w:rPr>
        <w:t xml:space="preserve"> </w:t>
      </w:r>
      <w:r w:rsidR="00F660FA" w:rsidRPr="008F14AD">
        <w:rPr>
          <w:rFonts w:ascii="GHEA Grapalat" w:hAnsi="GHEA Grapalat"/>
          <w:sz w:val="22"/>
          <w:szCs w:val="22"/>
        </w:rPr>
        <w:t>կիսամ</w:t>
      </w:r>
      <w:r w:rsidRPr="008F14AD">
        <w:rPr>
          <w:rFonts w:ascii="GHEA Grapalat" w:hAnsi="GHEA Grapalat"/>
          <w:sz w:val="22"/>
          <w:szCs w:val="22"/>
        </w:rPr>
        <w:t>յակի</w:t>
      </w:r>
      <w:r w:rsidRPr="00B91EF0">
        <w:rPr>
          <w:rFonts w:ascii="GHEA Grapalat" w:hAnsi="GHEA Grapalat"/>
          <w:sz w:val="22"/>
          <w:szCs w:val="22"/>
          <w:lang w:val="ru-RU"/>
        </w:rPr>
        <w:t xml:space="preserve"> 180.0 </w:t>
      </w:r>
      <w:r w:rsidRPr="008F14AD">
        <w:rPr>
          <w:rFonts w:ascii="GHEA Grapalat" w:hAnsi="GHEA Grapalat"/>
          <w:sz w:val="22"/>
          <w:szCs w:val="22"/>
        </w:rPr>
        <w:t>մլրդ</w:t>
      </w:r>
      <w:r w:rsidRPr="00B91EF0">
        <w:rPr>
          <w:rFonts w:ascii="GHEA Grapalat" w:hAnsi="GHEA Grapalat"/>
          <w:sz w:val="22"/>
          <w:szCs w:val="22"/>
          <w:lang w:val="ru-RU"/>
        </w:rPr>
        <w:t xml:space="preserve"> </w:t>
      </w:r>
      <w:r w:rsidRPr="008F14AD">
        <w:rPr>
          <w:rFonts w:ascii="GHEA Grapalat" w:hAnsi="GHEA Grapalat"/>
          <w:sz w:val="22"/>
          <w:szCs w:val="22"/>
        </w:rPr>
        <w:t>դրամի</w:t>
      </w:r>
      <w:r w:rsidRPr="00B91EF0">
        <w:rPr>
          <w:rFonts w:ascii="GHEA Grapalat" w:hAnsi="GHEA Grapalat"/>
          <w:sz w:val="22"/>
          <w:szCs w:val="22"/>
          <w:lang w:val="ru-RU"/>
        </w:rPr>
        <w:t xml:space="preserve"> </w:t>
      </w:r>
      <w:r w:rsidRPr="008F14AD">
        <w:rPr>
          <w:rFonts w:ascii="GHEA Grapalat" w:hAnsi="GHEA Grapalat"/>
          <w:sz w:val="22"/>
          <w:szCs w:val="22"/>
        </w:rPr>
        <w:t>դիմաց</w:t>
      </w:r>
      <w:r w:rsidRPr="00B91EF0">
        <w:rPr>
          <w:rFonts w:ascii="GHEA Grapalat" w:hAnsi="GHEA Grapalat"/>
          <w:sz w:val="22"/>
          <w:szCs w:val="22"/>
          <w:lang w:val="ru-RU"/>
        </w:rPr>
        <w:t xml:space="preserve">, </w:t>
      </w:r>
      <w:r w:rsidRPr="008F14AD">
        <w:rPr>
          <w:rFonts w:ascii="GHEA Grapalat" w:hAnsi="GHEA Grapalat"/>
          <w:sz w:val="22"/>
          <w:szCs w:val="22"/>
        </w:rPr>
        <w:t>իսկ</w:t>
      </w:r>
      <w:r w:rsidRPr="00B91EF0">
        <w:rPr>
          <w:rFonts w:ascii="GHEA Grapalat" w:hAnsi="GHEA Grapalat"/>
          <w:sz w:val="22"/>
          <w:szCs w:val="22"/>
          <w:lang w:val="ru-RU"/>
        </w:rPr>
        <w:t xml:space="preserve"> </w:t>
      </w:r>
      <w:r w:rsidRPr="008F14AD">
        <w:rPr>
          <w:rFonts w:ascii="GHEA Grapalat" w:hAnsi="GHEA Grapalat"/>
          <w:sz w:val="22"/>
          <w:szCs w:val="22"/>
        </w:rPr>
        <w:t>տեղաբաշխման</w:t>
      </w:r>
      <w:r w:rsidRPr="00B91EF0">
        <w:rPr>
          <w:rFonts w:ascii="GHEA Grapalat" w:hAnsi="GHEA Grapalat"/>
          <w:sz w:val="22"/>
          <w:szCs w:val="22"/>
          <w:lang w:val="ru-RU"/>
        </w:rPr>
        <w:t xml:space="preserve"> </w:t>
      </w:r>
      <w:r w:rsidRPr="008F14AD">
        <w:rPr>
          <w:rFonts w:ascii="GHEA Grapalat" w:hAnsi="GHEA Grapalat"/>
          <w:sz w:val="22"/>
          <w:szCs w:val="22"/>
        </w:rPr>
        <w:t>միջին</w:t>
      </w:r>
      <w:r w:rsidRPr="00B91EF0">
        <w:rPr>
          <w:rFonts w:ascii="GHEA Grapalat" w:hAnsi="GHEA Grapalat"/>
          <w:sz w:val="22"/>
          <w:szCs w:val="22"/>
          <w:lang w:val="ru-RU"/>
        </w:rPr>
        <w:t xml:space="preserve"> </w:t>
      </w:r>
      <w:r w:rsidRPr="008F14AD">
        <w:rPr>
          <w:rFonts w:ascii="GHEA Grapalat" w:hAnsi="GHEA Grapalat"/>
          <w:sz w:val="22"/>
          <w:szCs w:val="22"/>
        </w:rPr>
        <w:t>կշռված</w:t>
      </w:r>
      <w:r w:rsidRPr="00B91EF0">
        <w:rPr>
          <w:rFonts w:ascii="GHEA Grapalat" w:hAnsi="GHEA Grapalat"/>
          <w:sz w:val="22"/>
          <w:szCs w:val="22"/>
          <w:lang w:val="ru-RU"/>
        </w:rPr>
        <w:t xml:space="preserve"> </w:t>
      </w:r>
      <w:r w:rsidRPr="008F14AD">
        <w:rPr>
          <w:rFonts w:ascii="GHEA Grapalat" w:hAnsi="GHEA Grapalat"/>
          <w:sz w:val="22"/>
          <w:szCs w:val="22"/>
        </w:rPr>
        <w:t>ժամկետայնությունը</w:t>
      </w:r>
      <w:r w:rsidRPr="00B91EF0">
        <w:rPr>
          <w:rFonts w:ascii="GHEA Grapalat" w:hAnsi="GHEA Grapalat"/>
          <w:sz w:val="22"/>
          <w:szCs w:val="22"/>
          <w:lang w:val="ru-RU"/>
        </w:rPr>
        <w:t xml:space="preserve">` 3886 </w:t>
      </w:r>
      <w:r w:rsidRPr="008F14AD">
        <w:rPr>
          <w:rFonts w:ascii="GHEA Grapalat" w:hAnsi="GHEA Grapalat"/>
          <w:sz w:val="22"/>
          <w:szCs w:val="22"/>
        </w:rPr>
        <w:t>օր</w:t>
      </w:r>
      <w:r w:rsidRPr="00B91EF0">
        <w:rPr>
          <w:rFonts w:ascii="GHEA Grapalat" w:hAnsi="GHEA Grapalat"/>
          <w:sz w:val="22"/>
          <w:szCs w:val="22"/>
          <w:lang w:val="ru-RU"/>
        </w:rPr>
        <w:t xml:space="preserve">, 2020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նույն</w:t>
      </w:r>
      <w:r w:rsidRPr="00B91EF0">
        <w:rPr>
          <w:rFonts w:ascii="GHEA Grapalat" w:hAnsi="GHEA Grapalat"/>
          <w:sz w:val="22"/>
          <w:szCs w:val="22"/>
          <w:lang w:val="ru-RU"/>
        </w:rPr>
        <w:t xml:space="preserve"> </w:t>
      </w:r>
      <w:r w:rsidRPr="008F14AD">
        <w:rPr>
          <w:rFonts w:ascii="GHEA Grapalat" w:hAnsi="GHEA Grapalat"/>
          <w:sz w:val="22"/>
          <w:szCs w:val="22"/>
        </w:rPr>
        <w:t>ժամանակահատվածի</w:t>
      </w:r>
      <w:r w:rsidRPr="00B91EF0">
        <w:rPr>
          <w:rFonts w:ascii="GHEA Grapalat" w:hAnsi="GHEA Grapalat"/>
          <w:sz w:val="22"/>
          <w:szCs w:val="22"/>
          <w:lang w:val="ru-RU"/>
        </w:rPr>
        <w:t xml:space="preserve"> 4438 </w:t>
      </w:r>
      <w:r w:rsidRPr="008F14AD">
        <w:rPr>
          <w:rFonts w:ascii="GHEA Grapalat" w:hAnsi="GHEA Grapalat"/>
          <w:sz w:val="22"/>
          <w:szCs w:val="22"/>
        </w:rPr>
        <w:t>օր</w:t>
      </w:r>
      <w:r w:rsidRPr="00B91EF0">
        <w:rPr>
          <w:rFonts w:ascii="GHEA Grapalat" w:hAnsi="GHEA Grapalat"/>
          <w:sz w:val="22"/>
          <w:szCs w:val="22"/>
          <w:lang w:val="ru-RU"/>
        </w:rPr>
        <w:t xml:space="preserve"> </w:t>
      </w:r>
      <w:r w:rsidRPr="008F14AD">
        <w:rPr>
          <w:rFonts w:ascii="GHEA Grapalat" w:hAnsi="GHEA Grapalat"/>
          <w:sz w:val="22"/>
          <w:szCs w:val="22"/>
        </w:rPr>
        <w:t>ցուցանիշի</w:t>
      </w:r>
      <w:r w:rsidRPr="00B91EF0">
        <w:rPr>
          <w:rFonts w:ascii="GHEA Grapalat" w:hAnsi="GHEA Grapalat"/>
          <w:sz w:val="22"/>
          <w:szCs w:val="22"/>
          <w:lang w:val="ru-RU"/>
        </w:rPr>
        <w:t xml:space="preserve"> </w:t>
      </w:r>
      <w:r w:rsidRPr="008F14AD">
        <w:rPr>
          <w:rFonts w:ascii="GHEA Grapalat" w:hAnsi="GHEA Grapalat"/>
          <w:sz w:val="22"/>
          <w:szCs w:val="22"/>
        </w:rPr>
        <w:t>համեմատ</w:t>
      </w:r>
      <w:r w:rsidRPr="00B91EF0">
        <w:rPr>
          <w:rFonts w:ascii="GHEA Grapalat" w:hAnsi="GHEA Grapalat"/>
          <w:sz w:val="22"/>
          <w:szCs w:val="22"/>
          <w:lang w:val="ru-RU"/>
        </w:rPr>
        <w:t>:</w:t>
      </w:r>
    </w:p>
    <w:p w:rsidR="007C3916" w:rsidRPr="00B91EF0" w:rsidRDefault="007C3916" w:rsidP="007C3916">
      <w:pPr>
        <w:autoSpaceDE w:val="0"/>
        <w:autoSpaceDN w:val="0"/>
        <w:adjustRightInd w:val="0"/>
        <w:spacing w:line="360" w:lineRule="auto"/>
        <w:ind w:firstLine="567"/>
        <w:jc w:val="both"/>
        <w:rPr>
          <w:rFonts w:ascii="GHEA Grapalat" w:hAnsi="GHEA Grapalat"/>
          <w:sz w:val="22"/>
          <w:szCs w:val="22"/>
          <w:lang w:val="ru-RU"/>
        </w:rPr>
      </w:pPr>
      <w:r w:rsidRPr="00B91EF0">
        <w:rPr>
          <w:rFonts w:ascii="GHEA Grapalat" w:hAnsi="GHEA Grapalat"/>
          <w:sz w:val="22"/>
          <w:szCs w:val="22"/>
          <w:lang w:val="ru-RU"/>
        </w:rPr>
        <w:t xml:space="preserve">2021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առաջին</w:t>
      </w:r>
      <w:r w:rsidRPr="00B91EF0">
        <w:rPr>
          <w:rFonts w:ascii="GHEA Grapalat" w:hAnsi="GHEA Grapalat"/>
          <w:sz w:val="22"/>
          <w:szCs w:val="22"/>
          <w:lang w:val="ru-RU"/>
        </w:rPr>
        <w:t xml:space="preserve"> </w:t>
      </w:r>
      <w:r w:rsidRPr="008F14AD">
        <w:rPr>
          <w:rFonts w:ascii="GHEA Grapalat" w:hAnsi="GHEA Grapalat"/>
          <w:sz w:val="22"/>
          <w:szCs w:val="22"/>
        </w:rPr>
        <w:t>կիսամյակում</w:t>
      </w:r>
      <w:r w:rsidRPr="00B91EF0">
        <w:rPr>
          <w:rFonts w:ascii="GHEA Grapalat" w:hAnsi="GHEA Grapalat"/>
          <w:sz w:val="22"/>
          <w:szCs w:val="22"/>
          <w:lang w:val="ru-RU"/>
        </w:rPr>
        <w:t xml:space="preserve"> </w:t>
      </w:r>
      <w:r w:rsidRPr="008F14AD">
        <w:rPr>
          <w:rFonts w:ascii="GHEA Grapalat" w:hAnsi="GHEA Grapalat"/>
          <w:sz w:val="22"/>
          <w:szCs w:val="22"/>
        </w:rPr>
        <w:t>պետական</w:t>
      </w:r>
      <w:r w:rsidRPr="00B91EF0">
        <w:rPr>
          <w:rFonts w:ascii="GHEA Grapalat" w:hAnsi="GHEA Grapalat"/>
          <w:sz w:val="22"/>
          <w:szCs w:val="22"/>
          <w:lang w:val="ru-RU"/>
        </w:rPr>
        <w:t xml:space="preserve"> </w:t>
      </w:r>
      <w:r w:rsidRPr="008F14AD">
        <w:rPr>
          <w:rFonts w:ascii="GHEA Grapalat" w:hAnsi="GHEA Grapalat"/>
          <w:sz w:val="22"/>
          <w:szCs w:val="22"/>
        </w:rPr>
        <w:t>պարտատոմսերի</w:t>
      </w:r>
      <w:r w:rsidRPr="00B91EF0">
        <w:rPr>
          <w:rFonts w:ascii="GHEA Grapalat" w:hAnsi="GHEA Grapalat"/>
          <w:sz w:val="22"/>
          <w:szCs w:val="22"/>
          <w:lang w:val="ru-RU"/>
        </w:rPr>
        <w:t xml:space="preserve"> </w:t>
      </w:r>
      <w:r w:rsidRPr="008F14AD">
        <w:rPr>
          <w:rFonts w:ascii="GHEA Grapalat" w:hAnsi="GHEA Grapalat"/>
          <w:sz w:val="22"/>
          <w:szCs w:val="22"/>
        </w:rPr>
        <w:t>նկատմամբ</w:t>
      </w:r>
      <w:r w:rsidRPr="00B91EF0">
        <w:rPr>
          <w:rFonts w:ascii="GHEA Grapalat" w:hAnsi="GHEA Grapalat"/>
          <w:sz w:val="22"/>
          <w:szCs w:val="22"/>
          <w:lang w:val="ru-RU"/>
        </w:rPr>
        <w:t xml:space="preserve"> </w:t>
      </w:r>
      <w:r w:rsidRPr="008F14AD">
        <w:rPr>
          <w:rFonts w:ascii="GHEA Grapalat" w:hAnsi="GHEA Grapalat"/>
          <w:sz w:val="22"/>
          <w:szCs w:val="22"/>
        </w:rPr>
        <w:t>պահանջարկը</w:t>
      </w:r>
      <w:r w:rsidRPr="00B91EF0">
        <w:rPr>
          <w:rFonts w:ascii="GHEA Grapalat" w:hAnsi="GHEA Grapalat"/>
          <w:sz w:val="22"/>
          <w:szCs w:val="22"/>
          <w:lang w:val="ru-RU"/>
        </w:rPr>
        <w:t xml:space="preserve"> </w:t>
      </w:r>
      <w:r w:rsidRPr="008F14AD">
        <w:rPr>
          <w:rFonts w:ascii="GHEA Grapalat" w:hAnsi="GHEA Grapalat"/>
          <w:sz w:val="22"/>
          <w:szCs w:val="22"/>
        </w:rPr>
        <w:t>գերազանցել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տեղաբաշխման</w:t>
      </w:r>
      <w:r w:rsidRPr="00B91EF0">
        <w:rPr>
          <w:rFonts w:ascii="GHEA Grapalat" w:hAnsi="GHEA Grapalat"/>
          <w:sz w:val="22"/>
          <w:szCs w:val="22"/>
          <w:lang w:val="ru-RU"/>
        </w:rPr>
        <w:t xml:space="preserve"> </w:t>
      </w:r>
      <w:r w:rsidRPr="008F14AD">
        <w:rPr>
          <w:rFonts w:ascii="GHEA Grapalat" w:hAnsi="GHEA Grapalat"/>
          <w:sz w:val="22"/>
          <w:szCs w:val="22"/>
        </w:rPr>
        <w:t>ցուցանիշը</w:t>
      </w:r>
      <w:r w:rsidRPr="00B91EF0">
        <w:rPr>
          <w:rFonts w:ascii="GHEA Grapalat" w:hAnsi="GHEA Grapalat"/>
          <w:sz w:val="22"/>
          <w:szCs w:val="22"/>
          <w:lang w:val="ru-RU"/>
        </w:rPr>
        <w:t xml:space="preserve"> 1.7 </w:t>
      </w:r>
      <w:r w:rsidRPr="008F14AD">
        <w:rPr>
          <w:rFonts w:ascii="GHEA Grapalat" w:hAnsi="GHEA Grapalat"/>
          <w:sz w:val="22"/>
          <w:szCs w:val="22"/>
        </w:rPr>
        <w:t>անգամ</w:t>
      </w:r>
      <w:r w:rsidRPr="00B91EF0">
        <w:rPr>
          <w:rFonts w:ascii="GHEA Grapalat" w:hAnsi="GHEA Grapalat"/>
          <w:sz w:val="22"/>
          <w:szCs w:val="22"/>
          <w:lang w:val="ru-RU"/>
        </w:rPr>
        <w:t xml:space="preserve"> (2020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առաջին</w:t>
      </w:r>
      <w:r w:rsidRPr="00B91EF0">
        <w:rPr>
          <w:rFonts w:ascii="GHEA Grapalat" w:hAnsi="GHEA Grapalat"/>
          <w:sz w:val="22"/>
          <w:szCs w:val="22"/>
          <w:lang w:val="ru-RU"/>
        </w:rPr>
        <w:t xml:space="preserve"> </w:t>
      </w:r>
      <w:r w:rsidRPr="008F14AD">
        <w:rPr>
          <w:rFonts w:ascii="GHEA Grapalat" w:hAnsi="GHEA Grapalat"/>
          <w:sz w:val="22"/>
          <w:szCs w:val="22"/>
        </w:rPr>
        <w:t>կիսամյակում՝</w:t>
      </w:r>
      <w:r w:rsidRPr="00B91EF0">
        <w:rPr>
          <w:rFonts w:ascii="GHEA Grapalat" w:hAnsi="GHEA Grapalat"/>
          <w:sz w:val="22"/>
          <w:szCs w:val="22"/>
          <w:lang w:val="ru-RU"/>
        </w:rPr>
        <w:t xml:space="preserve"> 2.2 </w:t>
      </w:r>
      <w:r w:rsidRPr="008F14AD">
        <w:rPr>
          <w:rFonts w:ascii="GHEA Grapalat" w:hAnsi="GHEA Grapalat"/>
          <w:sz w:val="22"/>
          <w:szCs w:val="22"/>
        </w:rPr>
        <w:t>անգամ</w:t>
      </w:r>
      <w:r w:rsidRPr="00B91EF0">
        <w:rPr>
          <w:rFonts w:ascii="GHEA Grapalat" w:hAnsi="GHEA Grapalat"/>
          <w:sz w:val="22"/>
          <w:szCs w:val="22"/>
          <w:lang w:val="ru-RU"/>
        </w:rPr>
        <w:t xml:space="preserve">), </w:t>
      </w:r>
      <w:r w:rsidRPr="008F14AD">
        <w:rPr>
          <w:rFonts w:ascii="GHEA Grapalat" w:hAnsi="GHEA Grapalat"/>
          <w:sz w:val="22"/>
          <w:szCs w:val="22"/>
        </w:rPr>
        <w:t>իսկ</w:t>
      </w:r>
      <w:r w:rsidRPr="00B91EF0">
        <w:rPr>
          <w:rFonts w:ascii="GHEA Grapalat" w:hAnsi="GHEA Grapalat"/>
          <w:sz w:val="22"/>
          <w:szCs w:val="22"/>
          <w:lang w:val="ru-RU"/>
        </w:rPr>
        <w:t xml:space="preserve"> </w:t>
      </w:r>
      <w:r w:rsidRPr="008F14AD">
        <w:rPr>
          <w:rFonts w:ascii="GHEA Grapalat" w:hAnsi="GHEA Grapalat"/>
          <w:sz w:val="22"/>
          <w:szCs w:val="22"/>
        </w:rPr>
        <w:t>տեղաբաշխման</w:t>
      </w:r>
      <w:r w:rsidRPr="00B91EF0">
        <w:rPr>
          <w:rFonts w:ascii="GHEA Grapalat" w:hAnsi="GHEA Grapalat"/>
          <w:sz w:val="22"/>
          <w:szCs w:val="22"/>
          <w:lang w:val="ru-RU"/>
        </w:rPr>
        <w:t xml:space="preserve"> </w:t>
      </w:r>
      <w:r w:rsidRPr="008F14AD">
        <w:rPr>
          <w:rFonts w:ascii="GHEA Grapalat" w:hAnsi="GHEA Grapalat"/>
          <w:sz w:val="22"/>
          <w:szCs w:val="22"/>
        </w:rPr>
        <w:t>ենթակա</w:t>
      </w:r>
      <w:r w:rsidRPr="00B91EF0">
        <w:rPr>
          <w:rFonts w:ascii="GHEA Grapalat" w:hAnsi="GHEA Grapalat"/>
          <w:sz w:val="22"/>
          <w:szCs w:val="22"/>
          <w:lang w:val="ru-RU"/>
        </w:rPr>
        <w:t xml:space="preserve"> </w:t>
      </w:r>
      <w:r w:rsidRPr="008F14AD">
        <w:rPr>
          <w:rFonts w:ascii="GHEA Grapalat" w:hAnsi="GHEA Grapalat"/>
          <w:sz w:val="22"/>
          <w:szCs w:val="22"/>
        </w:rPr>
        <w:t>ծավալ</w:t>
      </w:r>
      <w:r w:rsidRPr="00B91EF0">
        <w:rPr>
          <w:rFonts w:ascii="GHEA Grapalat" w:hAnsi="GHEA Grapalat"/>
          <w:sz w:val="22"/>
          <w:szCs w:val="22"/>
          <w:lang w:val="ru-RU"/>
        </w:rPr>
        <w:t>/</w:t>
      </w:r>
      <w:r w:rsidRPr="008F14AD">
        <w:rPr>
          <w:rFonts w:ascii="GHEA Grapalat" w:hAnsi="GHEA Grapalat"/>
          <w:sz w:val="22"/>
          <w:szCs w:val="22"/>
        </w:rPr>
        <w:t>տեղաբաշխված</w:t>
      </w:r>
      <w:r w:rsidRPr="00B91EF0">
        <w:rPr>
          <w:rFonts w:ascii="GHEA Grapalat" w:hAnsi="GHEA Grapalat"/>
          <w:sz w:val="22"/>
          <w:szCs w:val="22"/>
          <w:lang w:val="ru-RU"/>
        </w:rPr>
        <w:t xml:space="preserve"> </w:t>
      </w:r>
      <w:r w:rsidRPr="008F14AD">
        <w:rPr>
          <w:rFonts w:ascii="GHEA Grapalat" w:hAnsi="GHEA Grapalat"/>
          <w:sz w:val="22"/>
          <w:szCs w:val="22"/>
        </w:rPr>
        <w:t>ծավալ</w:t>
      </w:r>
      <w:r w:rsidRPr="00B91EF0">
        <w:rPr>
          <w:rFonts w:ascii="GHEA Grapalat" w:hAnsi="GHEA Grapalat"/>
          <w:sz w:val="22"/>
          <w:szCs w:val="22"/>
          <w:lang w:val="ru-RU"/>
        </w:rPr>
        <w:t xml:space="preserve"> </w:t>
      </w:r>
      <w:r w:rsidRPr="008F14AD">
        <w:rPr>
          <w:rFonts w:ascii="GHEA Grapalat" w:hAnsi="GHEA Grapalat"/>
          <w:sz w:val="22"/>
          <w:szCs w:val="22"/>
        </w:rPr>
        <w:t>միջին</w:t>
      </w:r>
      <w:r w:rsidRPr="00B91EF0">
        <w:rPr>
          <w:rFonts w:ascii="GHEA Grapalat" w:hAnsi="GHEA Grapalat"/>
          <w:sz w:val="22"/>
          <w:szCs w:val="22"/>
          <w:lang w:val="ru-RU"/>
        </w:rPr>
        <w:t xml:space="preserve"> </w:t>
      </w:r>
      <w:r w:rsidRPr="008F14AD">
        <w:rPr>
          <w:rFonts w:ascii="GHEA Grapalat" w:hAnsi="GHEA Grapalat"/>
          <w:sz w:val="22"/>
          <w:szCs w:val="22"/>
        </w:rPr>
        <w:t>հարաբերակցությունը</w:t>
      </w:r>
      <w:r w:rsidRPr="00B91EF0">
        <w:rPr>
          <w:rFonts w:ascii="GHEA Grapalat" w:hAnsi="GHEA Grapalat"/>
          <w:sz w:val="22"/>
          <w:szCs w:val="22"/>
          <w:lang w:val="ru-RU"/>
        </w:rPr>
        <w:t xml:space="preserve"> </w:t>
      </w:r>
      <w:r w:rsidRPr="008F14AD">
        <w:rPr>
          <w:rFonts w:ascii="GHEA Grapalat" w:hAnsi="GHEA Grapalat"/>
          <w:sz w:val="22"/>
          <w:szCs w:val="22"/>
        </w:rPr>
        <w:t>կազմել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1.07 (2020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առաջին</w:t>
      </w:r>
      <w:r w:rsidRPr="00B91EF0">
        <w:rPr>
          <w:rFonts w:ascii="GHEA Grapalat" w:hAnsi="GHEA Grapalat"/>
          <w:sz w:val="22"/>
          <w:szCs w:val="22"/>
          <w:lang w:val="ru-RU"/>
        </w:rPr>
        <w:t xml:space="preserve"> </w:t>
      </w:r>
      <w:r w:rsidR="00F660FA" w:rsidRPr="008F14AD">
        <w:rPr>
          <w:rFonts w:ascii="GHEA Grapalat" w:hAnsi="GHEA Grapalat"/>
          <w:sz w:val="22"/>
          <w:szCs w:val="22"/>
        </w:rPr>
        <w:t>կիսամ</w:t>
      </w:r>
      <w:r w:rsidRPr="008F14AD">
        <w:rPr>
          <w:rFonts w:ascii="GHEA Grapalat" w:hAnsi="GHEA Grapalat"/>
          <w:sz w:val="22"/>
          <w:szCs w:val="22"/>
        </w:rPr>
        <w:t>յակում</w:t>
      </w:r>
      <w:r w:rsidRPr="00B91EF0">
        <w:rPr>
          <w:rFonts w:ascii="GHEA Grapalat" w:hAnsi="GHEA Grapalat"/>
          <w:sz w:val="22"/>
          <w:szCs w:val="22"/>
          <w:lang w:val="ru-RU"/>
        </w:rPr>
        <w:t xml:space="preserve">` 1.1): </w:t>
      </w:r>
    </w:p>
    <w:p w:rsidR="007C3916" w:rsidRPr="00B91EF0" w:rsidRDefault="00DA41EE" w:rsidP="007C3916">
      <w:pPr>
        <w:autoSpaceDE w:val="0"/>
        <w:autoSpaceDN w:val="0"/>
        <w:adjustRightInd w:val="0"/>
        <w:spacing w:line="360" w:lineRule="auto"/>
        <w:ind w:firstLine="567"/>
        <w:jc w:val="both"/>
        <w:rPr>
          <w:rFonts w:ascii="GHEA Grapalat" w:hAnsi="GHEA Grapalat"/>
          <w:sz w:val="22"/>
          <w:szCs w:val="22"/>
          <w:lang w:val="ru-RU"/>
        </w:rPr>
      </w:pPr>
      <w:r w:rsidRPr="008F14AD">
        <w:rPr>
          <w:rFonts w:ascii="GHEA Grapalat" w:hAnsi="GHEA Grapalat"/>
          <w:b/>
          <w:i/>
          <w:sz w:val="22"/>
          <w:szCs w:val="22"/>
          <w:lang w:val="hy-AM"/>
        </w:rPr>
        <w:t>ՀՀ եվր</w:t>
      </w:r>
      <w:r w:rsidR="005862FC" w:rsidRPr="008F14AD">
        <w:rPr>
          <w:rFonts w:ascii="GHEA Grapalat" w:hAnsi="GHEA Grapalat"/>
          <w:b/>
          <w:i/>
          <w:sz w:val="22"/>
          <w:szCs w:val="22"/>
        </w:rPr>
        <w:t>ա</w:t>
      </w:r>
      <w:r w:rsidRPr="008F14AD">
        <w:rPr>
          <w:rFonts w:ascii="GHEA Grapalat" w:hAnsi="GHEA Grapalat"/>
          <w:b/>
          <w:i/>
          <w:sz w:val="22"/>
          <w:szCs w:val="22"/>
          <w:lang w:val="hy-AM"/>
        </w:rPr>
        <w:t>պարտատոմսերի երկրորդային շուկա:</w:t>
      </w:r>
      <w:r w:rsidR="005862FC" w:rsidRPr="008F14AD">
        <w:rPr>
          <w:rFonts w:ascii="GHEA Grapalat" w:hAnsi="GHEA Grapalat"/>
          <w:sz w:val="22"/>
          <w:szCs w:val="22"/>
          <w:lang w:val="hy-AM"/>
        </w:rPr>
        <w:t xml:space="preserve"> </w:t>
      </w:r>
      <w:r w:rsidR="007C3916" w:rsidRPr="008F14AD">
        <w:rPr>
          <w:rFonts w:ascii="GHEA Grapalat" w:hAnsi="GHEA Grapalat"/>
          <w:sz w:val="22"/>
          <w:szCs w:val="22"/>
        </w:rPr>
        <w:t>ՀՀ</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եվրապարտատոմսերի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երկրորդային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շուկայում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եկամտաբերությունները</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Արցախյան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պատերազմի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շոկից</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հետո</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նվազելուց</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և</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կայունանալուց</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հետո</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նախորդ</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տարվա</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նույն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ժամանակահատվածի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համեմատ</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եղել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ավելի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ցածր</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նախորդ</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տարվա</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նույն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ժամանակահատվածն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ընդգրկում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է</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COVID</w:t>
      </w:r>
      <w:r w:rsidR="007C3916" w:rsidRPr="00B91EF0">
        <w:rPr>
          <w:rFonts w:ascii="GHEA Grapalat" w:hAnsi="GHEA Grapalat"/>
          <w:sz w:val="22"/>
          <w:szCs w:val="22"/>
          <w:lang w:val="ru-RU"/>
        </w:rPr>
        <w:t xml:space="preserve">-19 </w:t>
      </w:r>
      <w:r w:rsidR="007C3916" w:rsidRPr="008F14AD">
        <w:rPr>
          <w:rFonts w:ascii="GHEA Grapalat" w:hAnsi="GHEA Grapalat"/>
          <w:sz w:val="22"/>
          <w:szCs w:val="22"/>
        </w:rPr>
        <w:t>համավարակի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տարածմամբ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միջազգային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ֆինանսական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շուկաներում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ցնցումների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մեկնարկը</w:t>
      </w:r>
      <w:r w:rsidR="007C3916" w:rsidRPr="00B91EF0">
        <w:rPr>
          <w:rFonts w:ascii="GHEA Grapalat" w:hAnsi="GHEA Grapalat"/>
          <w:sz w:val="22"/>
          <w:szCs w:val="22"/>
          <w:lang w:val="ru-RU"/>
        </w:rPr>
        <w:t>)</w:t>
      </w:r>
      <w:r w:rsidR="007C3916" w:rsidRPr="008F14AD">
        <w:rPr>
          <w:rFonts w:ascii="GHEA Grapalat" w:hAnsi="GHEA Grapalat"/>
          <w:sz w:val="22"/>
          <w:szCs w:val="22"/>
        </w:rPr>
        <w:t>։</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Միջազգային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կապիտալի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շուկայում</w:t>
      </w:r>
      <w:r w:rsidR="007C3916" w:rsidRPr="00B91EF0">
        <w:rPr>
          <w:rFonts w:ascii="GHEA Grapalat" w:hAnsi="GHEA Grapalat"/>
          <w:sz w:val="22"/>
          <w:szCs w:val="22"/>
          <w:lang w:val="ru-RU"/>
        </w:rPr>
        <w:t xml:space="preserve"> 2015 </w:t>
      </w:r>
      <w:r w:rsidR="007C3916" w:rsidRPr="008F14AD">
        <w:rPr>
          <w:rFonts w:ascii="GHEA Grapalat" w:hAnsi="GHEA Grapalat"/>
          <w:sz w:val="22"/>
          <w:szCs w:val="22"/>
        </w:rPr>
        <w:t>թվականին</w:t>
      </w:r>
      <w:r w:rsidR="007C3916" w:rsidRPr="00B91EF0">
        <w:rPr>
          <w:rFonts w:ascii="GHEA Grapalat" w:hAnsi="GHEA Grapalat"/>
          <w:sz w:val="22"/>
          <w:szCs w:val="22"/>
          <w:lang w:val="ru-RU"/>
        </w:rPr>
        <w:t xml:space="preserve"> 7.5% </w:t>
      </w:r>
      <w:r w:rsidR="007C3916" w:rsidRPr="008F14AD">
        <w:rPr>
          <w:rFonts w:ascii="GHEA Grapalat" w:hAnsi="GHEA Grapalat"/>
          <w:sz w:val="22"/>
          <w:szCs w:val="22"/>
        </w:rPr>
        <w:t>եկամտաբերությամբ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թողարկված</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պետական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արտարժութային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պարտատոմսերի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եկամտաբերությունը</w:t>
      </w:r>
      <w:r w:rsidR="007C3916" w:rsidRPr="00B91EF0">
        <w:rPr>
          <w:rFonts w:ascii="GHEA Grapalat" w:hAnsi="GHEA Grapalat"/>
          <w:sz w:val="22"/>
          <w:szCs w:val="22"/>
          <w:lang w:val="ru-RU"/>
        </w:rPr>
        <w:t xml:space="preserve"> 2021 </w:t>
      </w:r>
      <w:r w:rsidR="007C3916" w:rsidRPr="008F14AD">
        <w:rPr>
          <w:rFonts w:ascii="GHEA Grapalat" w:hAnsi="GHEA Grapalat"/>
          <w:sz w:val="22"/>
          <w:szCs w:val="22"/>
        </w:rPr>
        <w:t>թվականի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առաջին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կիսամյակում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միջինում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կազմել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է</w:t>
      </w:r>
      <w:r w:rsidR="007C3916" w:rsidRPr="00B91EF0">
        <w:rPr>
          <w:rFonts w:ascii="GHEA Grapalat" w:hAnsi="GHEA Grapalat"/>
          <w:sz w:val="22"/>
          <w:szCs w:val="22"/>
          <w:lang w:val="ru-RU"/>
        </w:rPr>
        <w:t xml:space="preserve"> 3.6%</w:t>
      </w:r>
      <w:r w:rsidR="007C3916" w:rsidRPr="008F14AD">
        <w:rPr>
          <w:rFonts w:ascii="GHEA Grapalat" w:hAnsi="GHEA Grapalat"/>
          <w:sz w:val="22"/>
          <w:szCs w:val="22"/>
        </w:rPr>
        <w:t>՝</w:t>
      </w:r>
      <w:r w:rsidR="007C3916" w:rsidRPr="00B91EF0">
        <w:rPr>
          <w:rFonts w:ascii="GHEA Grapalat" w:hAnsi="GHEA Grapalat"/>
          <w:sz w:val="22"/>
          <w:szCs w:val="22"/>
          <w:lang w:val="ru-RU"/>
        </w:rPr>
        <w:t xml:space="preserve"> 2020 </w:t>
      </w:r>
      <w:r w:rsidR="007C3916" w:rsidRPr="008F14AD">
        <w:rPr>
          <w:rFonts w:ascii="GHEA Grapalat" w:hAnsi="GHEA Grapalat"/>
          <w:sz w:val="22"/>
          <w:szCs w:val="22"/>
        </w:rPr>
        <w:t>թվականի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նույն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ժամանակահատվածում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արձանագրված</w:t>
      </w:r>
      <w:r w:rsidR="007C3916" w:rsidRPr="00B91EF0">
        <w:rPr>
          <w:rFonts w:ascii="GHEA Grapalat" w:hAnsi="GHEA Grapalat"/>
          <w:sz w:val="22"/>
          <w:szCs w:val="22"/>
          <w:lang w:val="ru-RU"/>
        </w:rPr>
        <w:t xml:space="preserve"> 4.3%-</w:t>
      </w:r>
      <w:r w:rsidR="007C3916" w:rsidRPr="008F14AD">
        <w:rPr>
          <w:rFonts w:ascii="GHEA Grapalat" w:hAnsi="GHEA Grapalat"/>
          <w:sz w:val="22"/>
          <w:szCs w:val="22"/>
        </w:rPr>
        <w:t>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դիմաց</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Մինչդեռ</w:t>
      </w:r>
      <w:r w:rsidR="007C3916" w:rsidRPr="00B91EF0">
        <w:rPr>
          <w:rFonts w:ascii="GHEA Grapalat" w:hAnsi="GHEA Grapalat"/>
          <w:sz w:val="22"/>
          <w:szCs w:val="22"/>
          <w:lang w:val="ru-RU"/>
        </w:rPr>
        <w:t xml:space="preserve"> 2019 </w:t>
      </w:r>
      <w:r w:rsidR="007C3916" w:rsidRPr="008F14AD">
        <w:rPr>
          <w:rFonts w:ascii="GHEA Grapalat" w:hAnsi="GHEA Grapalat"/>
          <w:sz w:val="22"/>
          <w:szCs w:val="22"/>
        </w:rPr>
        <w:t>թվականին</w:t>
      </w:r>
      <w:r w:rsidR="007C3916" w:rsidRPr="00B91EF0">
        <w:rPr>
          <w:rFonts w:ascii="GHEA Grapalat" w:hAnsi="GHEA Grapalat"/>
          <w:sz w:val="22"/>
          <w:szCs w:val="22"/>
          <w:lang w:val="ru-RU"/>
        </w:rPr>
        <w:t xml:space="preserve"> 4.20% </w:t>
      </w:r>
      <w:r w:rsidR="007C3916" w:rsidRPr="008F14AD">
        <w:rPr>
          <w:rFonts w:ascii="GHEA Grapalat" w:hAnsi="GHEA Grapalat"/>
          <w:sz w:val="22"/>
          <w:szCs w:val="22"/>
        </w:rPr>
        <w:t>եկամտաբերությամբ</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թողարկված</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պարտատոմսերի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եկամտաբերություն</w:t>
      </w:r>
      <w:r w:rsidR="00F660FA" w:rsidRPr="008F14AD">
        <w:rPr>
          <w:rFonts w:ascii="GHEA Grapalat" w:hAnsi="GHEA Grapalat"/>
          <w:sz w:val="22"/>
          <w:szCs w:val="22"/>
        </w:rPr>
        <w:t>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ավելի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քիչ</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է</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նվազել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և</w:t>
      </w:r>
      <w:r w:rsidR="007C3916" w:rsidRPr="00B91EF0">
        <w:rPr>
          <w:rFonts w:ascii="GHEA Grapalat" w:hAnsi="GHEA Grapalat"/>
          <w:sz w:val="22"/>
          <w:szCs w:val="22"/>
          <w:lang w:val="ru-RU"/>
        </w:rPr>
        <w:t xml:space="preserve"> 2021 </w:t>
      </w:r>
      <w:r w:rsidR="007C3916" w:rsidRPr="008F14AD">
        <w:rPr>
          <w:rFonts w:ascii="GHEA Grapalat" w:hAnsi="GHEA Grapalat"/>
          <w:sz w:val="22"/>
          <w:szCs w:val="22"/>
        </w:rPr>
        <w:t>թվականի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առաջին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կիսամյակում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միջինում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կազմել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է</w:t>
      </w:r>
      <w:r w:rsidR="007C3916" w:rsidRPr="00B91EF0">
        <w:rPr>
          <w:rFonts w:ascii="GHEA Grapalat" w:hAnsi="GHEA Grapalat"/>
          <w:sz w:val="22"/>
          <w:szCs w:val="22"/>
          <w:lang w:val="ru-RU"/>
        </w:rPr>
        <w:t xml:space="preserve"> 4.2%` 2020 </w:t>
      </w:r>
      <w:r w:rsidR="007C3916" w:rsidRPr="008F14AD">
        <w:rPr>
          <w:rFonts w:ascii="GHEA Grapalat" w:hAnsi="GHEA Grapalat"/>
          <w:sz w:val="22"/>
          <w:szCs w:val="22"/>
        </w:rPr>
        <w:t>թվականի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առաջին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կիսամյակում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գրանցված</w:t>
      </w:r>
      <w:r w:rsidR="007C3916" w:rsidRPr="00B91EF0">
        <w:rPr>
          <w:rFonts w:ascii="GHEA Grapalat" w:hAnsi="GHEA Grapalat"/>
          <w:sz w:val="22"/>
          <w:szCs w:val="22"/>
          <w:lang w:val="ru-RU"/>
        </w:rPr>
        <w:t xml:space="preserve"> 4.3%-</w:t>
      </w:r>
      <w:r w:rsidR="007C3916" w:rsidRPr="008F14AD">
        <w:rPr>
          <w:rFonts w:ascii="GHEA Grapalat" w:hAnsi="GHEA Grapalat"/>
          <w:sz w:val="22"/>
          <w:szCs w:val="22"/>
        </w:rPr>
        <w:t>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դիմաց</w:t>
      </w:r>
      <w:r w:rsidR="007C3916" w:rsidRPr="00B91EF0">
        <w:rPr>
          <w:rFonts w:ascii="GHEA Grapalat" w:hAnsi="GHEA Grapalat"/>
          <w:sz w:val="22"/>
          <w:szCs w:val="22"/>
          <w:lang w:val="ru-RU"/>
        </w:rPr>
        <w:t xml:space="preserve">: </w:t>
      </w:r>
    </w:p>
    <w:p w:rsidR="007C3916" w:rsidRPr="00B91EF0" w:rsidRDefault="007C3916" w:rsidP="007C3916">
      <w:pPr>
        <w:autoSpaceDE w:val="0"/>
        <w:autoSpaceDN w:val="0"/>
        <w:adjustRightInd w:val="0"/>
        <w:spacing w:line="360" w:lineRule="auto"/>
        <w:ind w:firstLine="567"/>
        <w:jc w:val="both"/>
        <w:rPr>
          <w:rFonts w:ascii="GHEA Grapalat" w:hAnsi="GHEA Grapalat"/>
          <w:sz w:val="22"/>
          <w:szCs w:val="22"/>
          <w:lang w:val="ru-RU"/>
        </w:rPr>
      </w:pPr>
      <w:r w:rsidRPr="00B91EF0">
        <w:rPr>
          <w:rFonts w:ascii="GHEA Grapalat" w:hAnsi="GHEA Grapalat"/>
          <w:sz w:val="22"/>
          <w:szCs w:val="22"/>
          <w:lang w:val="ru-RU"/>
        </w:rPr>
        <w:t xml:space="preserve">2021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հունվարին</w:t>
      </w:r>
      <w:r w:rsidRPr="00B91EF0">
        <w:rPr>
          <w:rFonts w:ascii="GHEA Grapalat" w:hAnsi="GHEA Grapalat"/>
          <w:sz w:val="22"/>
          <w:szCs w:val="22"/>
          <w:lang w:val="ru-RU"/>
        </w:rPr>
        <w:t xml:space="preserve"> </w:t>
      </w:r>
      <w:r w:rsidRPr="008F14AD">
        <w:rPr>
          <w:rFonts w:ascii="GHEA Grapalat" w:hAnsi="GHEA Grapalat"/>
          <w:sz w:val="22"/>
          <w:szCs w:val="22"/>
        </w:rPr>
        <w:t>ՀՀ</w:t>
      </w:r>
      <w:r w:rsidRPr="00B91EF0">
        <w:rPr>
          <w:rFonts w:ascii="GHEA Grapalat" w:hAnsi="GHEA Grapalat"/>
          <w:sz w:val="22"/>
          <w:szCs w:val="22"/>
          <w:lang w:val="ru-RU"/>
        </w:rPr>
        <w:t xml:space="preserve"> </w:t>
      </w:r>
      <w:r w:rsidRPr="008F14AD">
        <w:rPr>
          <w:rFonts w:ascii="GHEA Grapalat" w:hAnsi="GHEA Grapalat"/>
          <w:sz w:val="22"/>
          <w:szCs w:val="22"/>
        </w:rPr>
        <w:t>պատմության</w:t>
      </w:r>
      <w:r w:rsidRPr="00B91EF0">
        <w:rPr>
          <w:rFonts w:ascii="GHEA Grapalat" w:hAnsi="GHEA Grapalat"/>
          <w:sz w:val="22"/>
          <w:szCs w:val="22"/>
          <w:lang w:val="ru-RU"/>
        </w:rPr>
        <w:t xml:space="preserve"> </w:t>
      </w:r>
      <w:r w:rsidRPr="008F14AD">
        <w:rPr>
          <w:rFonts w:ascii="GHEA Grapalat" w:hAnsi="GHEA Grapalat"/>
          <w:sz w:val="22"/>
          <w:szCs w:val="22"/>
        </w:rPr>
        <w:t>ընթացքում</w:t>
      </w:r>
      <w:r w:rsidRPr="00B91EF0">
        <w:rPr>
          <w:rFonts w:ascii="GHEA Grapalat" w:hAnsi="GHEA Grapalat"/>
          <w:sz w:val="22"/>
          <w:szCs w:val="22"/>
          <w:lang w:val="ru-RU"/>
        </w:rPr>
        <w:t xml:space="preserve"> </w:t>
      </w:r>
      <w:r w:rsidRPr="008F14AD">
        <w:rPr>
          <w:rFonts w:ascii="GHEA Grapalat" w:hAnsi="GHEA Grapalat"/>
          <w:sz w:val="22"/>
          <w:szCs w:val="22"/>
        </w:rPr>
        <w:t>կառավարությունը</w:t>
      </w:r>
      <w:r w:rsidRPr="00B91EF0">
        <w:rPr>
          <w:rFonts w:ascii="GHEA Grapalat" w:hAnsi="GHEA Grapalat"/>
          <w:sz w:val="22"/>
          <w:szCs w:val="22"/>
          <w:lang w:val="ru-RU"/>
        </w:rPr>
        <w:t xml:space="preserve"> </w:t>
      </w:r>
      <w:r w:rsidRPr="008F14AD">
        <w:rPr>
          <w:rFonts w:ascii="GHEA Grapalat" w:hAnsi="GHEA Grapalat"/>
          <w:sz w:val="22"/>
          <w:szCs w:val="22"/>
        </w:rPr>
        <w:t>չորրորդ</w:t>
      </w:r>
      <w:r w:rsidRPr="00B91EF0">
        <w:rPr>
          <w:rFonts w:ascii="GHEA Grapalat" w:hAnsi="GHEA Grapalat"/>
          <w:sz w:val="22"/>
          <w:szCs w:val="22"/>
          <w:lang w:val="ru-RU"/>
        </w:rPr>
        <w:t xml:space="preserve"> </w:t>
      </w:r>
      <w:r w:rsidRPr="008F14AD">
        <w:rPr>
          <w:rFonts w:ascii="GHEA Grapalat" w:hAnsi="GHEA Grapalat"/>
          <w:sz w:val="22"/>
          <w:szCs w:val="22"/>
        </w:rPr>
        <w:t>անգամ</w:t>
      </w:r>
      <w:r w:rsidRPr="00B91EF0">
        <w:rPr>
          <w:rFonts w:ascii="GHEA Grapalat" w:hAnsi="GHEA Grapalat"/>
          <w:sz w:val="22"/>
          <w:szCs w:val="22"/>
          <w:lang w:val="ru-RU"/>
        </w:rPr>
        <w:t xml:space="preserve"> </w:t>
      </w:r>
      <w:r w:rsidRPr="008F14AD">
        <w:rPr>
          <w:rFonts w:ascii="GHEA Grapalat" w:hAnsi="GHEA Grapalat"/>
          <w:sz w:val="22"/>
          <w:szCs w:val="22"/>
        </w:rPr>
        <w:t>մուտք</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գործել</w:t>
      </w:r>
      <w:r w:rsidRPr="00B91EF0">
        <w:rPr>
          <w:rFonts w:ascii="GHEA Grapalat" w:hAnsi="GHEA Grapalat"/>
          <w:sz w:val="22"/>
          <w:szCs w:val="22"/>
          <w:lang w:val="ru-RU"/>
        </w:rPr>
        <w:t xml:space="preserve"> </w:t>
      </w:r>
      <w:r w:rsidRPr="008F14AD">
        <w:rPr>
          <w:rFonts w:ascii="GHEA Grapalat" w:hAnsi="GHEA Grapalat"/>
          <w:sz w:val="22"/>
          <w:szCs w:val="22"/>
        </w:rPr>
        <w:t>միջազգային</w:t>
      </w:r>
      <w:r w:rsidRPr="00B91EF0">
        <w:rPr>
          <w:rFonts w:ascii="GHEA Grapalat" w:hAnsi="GHEA Grapalat"/>
          <w:sz w:val="22"/>
          <w:szCs w:val="22"/>
          <w:lang w:val="ru-RU"/>
        </w:rPr>
        <w:t xml:space="preserve"> </w:t>
      </w:r>
      <w:r w:rsidRPr="008F14AD">
        <w:rPr>
          <w:rFonts w:ascii="GHEA Grapalat" w:hAnsi="GHEA Grapalat"/>
          <w:sz w:val="22"/>
          <w:szCs w:val="22"/>
        </w:rPr>
        <w:t>կապիտալի</w:t>
      </w:r>
      <w:r w:rsidRPr="00B91EF0">
        <w:rPr>
          <w:rFonts w:ascii="GHEA Grapalat" w:hAnsi="GHEA Grapalat"/>
          <w:sz w:val="22"/>
          <w:szCs w:val="22"/>
          <w:lang w:val="ru-RU"/>
        </w:rPr>
        <w:t xml:space="preserve"> </w:t>
      </w:r>
      <w:r w:rsidRPr="008F14AD">
        <w:rPr>
          <w:rFonts w:ascii="GHEA Grapalat" w:hAnsi="GHEA Grapalat"/>
          <w:sz w:val="22"/>
          <w:szCs w:val="22"/>
        </w:rPr>
        <w:t>շուկա՝</w:t>
      </w:r>
      <w:r w:rsidRPr="00B91EF0">
        <w:rPr>
          <w:rFonts w:ascii="GHEA Grapalat" w:hAnsi="GHEA Grapalat"/>
          <w:sz w:val="22"/>
          <w:szCs w:val="22"/>
          <w:lang w:val="ru-RU"/>
        </w:rPr>
        <w:t xml:space="preserve"> </w:t>
      </w:r>
      <w:r w:rsidRPr="008F14AD">
        <w:rPr>
          <w:rFonts w:ascii="GHEA Grapalat" w:hAnsi="GHEA Grapalat"/>
          <w:sz w:val="22"/>
          <w:szCs w:val="22"/>
        </w:rPr>
        <w:t>իրականացնելով</w:t>
      </w:r>
      <w:r w:rsidRPr="00B91EF0">
        <w:rPr>
          <w:rFonts w:ascii="GHEA Grapalat" w:hAnsi="GHEA Grapalat"/>
          <w:sz w:val="22"/>
          <w:szCs w:val="22"/>
          <w:lang w:val="ru-RU"/>
        </w:rPr>
        <w:t xml:space="preserve"> 750 </w:t>
      </w:r>
      <w:r w:rsidRPr="008F14AD">
        <w:rPr>
          <w:rFonts w:ascii="GHEA Grapalat" w:hAnsi="GHEA Grapalat"/>
          <w:sz w:val="22"/>
          <w:szCs w:val="22"/>
        </w:rPr>
        <w:t>մլն</w:t>
      </w:r>
      <w:r w:rsidRPr="00B91EF0">
        <w:rPr>
          <w:rFonts w:ascii="GHEA Grapalat" w:hAnsi="GHEA Grapalat"/>
          <w:sz w:val="22"/>
          <w:szCs w:val="22"/>
          <w:lang w:val="ru-RU"/>
        </w:rPr>
        <w:t xml:space="preserve"> </w:t>
      </w:r>
      <w:r w:rsidRPr="008F14AD">
        <w:rPr>
          <w:rFonts w:ascii="GHEA Grapalat" w:hAnsi="GHEA Grapalat"/>
          <w:sz w:val="22"/>
          <w:szCs w:val="22"/>
        </w:rPr>
        <w:t>ԱՄՆ</w:t>
      </w:r>
      <w:r w:rsidRPr="00B91EF0">
        <w:rPr>
          <w:rFonts w:ascii="GHEA Grapalat" w:hAnsi="GHEA Grapalat"/>
          <w:sz w:val="22"/>
          <w:szCs w:val="22"/>
          <w:lang w:val="ru-RU"/>
        </w:rPr>
        <w:t xml:space="preserve"> </w:t>
      </w:r>
      <w:r w:rsidRPr="008F14AD">
        <w:rPr>
          <w:rFonts w:ascii="GHEA Grapalat" w:hAnsi="GHEA Grapalat"/>
          <w:sz w:val="22"/>
          <w:szCs w:val="22"/>
        </w:rPr>
        <w:t>դոլար</w:t>
      </w:r>
      <w:r w:rsidRPr="00B91EF0">
        <w:rPr>
          <w:rFonts w:ascii="GHEA Grapalat" w:hAnsi="GHEA Grapalat"/>
          <w:sz w:val="22"/>
          <w:szCs w:val="22"/>
          <w:lang w:val="ru-RU"/>
        </w:rPr>
        <w:t xml:space="preserve"> </w:t>
      </w:r>
      <w:r w:rsidRPr="008F14AD">
        <w:rPr>
          <w:rFonts w:ascii="GHEA Grapalat" w:hAnsi="GHEA Grapalat"/>
          <w:sz w:val="22"/>
          <w:szCs w:val="22"/>
        </w:rPr>
        <w:t>ծավալով</w:t>
      </w:r>
      <w:r w:rsidRPr="00B91EF0">
        <w:rPr>
          <w:rFonts w:ascii="GHEA Grapalat" w:hAnsi="GHEA Grapalat"/>
          <w:sz w:val="22"/>
          <w:szCs w:val="22"/>
          <w:lang w:val="ru-RU"/>
        </w:rPr>
        <w:t xml:space="preserve"> </w:t>
      </w:r>
      <w:r w:rsidRPr="008F14AD">
        <w:rPr>
          <w:rFonts w:ascii="GHEA Grapalat" w:hAnsi="GHEA Grapalat"/>
          <w:sz w:val="22"/>
          <w:szCs w:val="22"/>
        </w:rPr>
        <w:t>պետական</w:t>
      </w:r>
      <w:r w:rsidRPr="00B91EF0">
        <w:rPr>
          <w:rFonts w:ascii="GHEA Grapalat" w:hAnsi="GHEA Grapalat"/>
          <w:sz w:val="22"/>
          <w:szCs w:val="22"/>
          <w:lang w:val="ru-RU"/>
        </w:rPr>
        <w:t xml:space="preserve"> </w:t>
      </w:r>
      <w:r w:rsidRPr="008F14AD">
        <w:rPr>
          <w:rFonts w:ascii="GHEA Grapalat" w:hAnsi="GHEA Grapalat"/>
          <w:sz w:val="22"/>
          <w:szCs w:val="22"/>
        </w:rPr>
        <w:t>արտարժութային</w:t>
      </w:r>
      <w:r w:rsidRPr="00B91EF0">
        <w:rPr>
          <w:rFonts w:ascii="GHEA Grapalat" w:hAnsi="GHEA Grapalat"/>
          <w:sz w:val="22"/>
          <w:szCs w:val="22"/>
          <w:lang w:val="ru-RU"/>
        </w:rPr>
        <w:t xml:space="preserve"> </w:t>
      </w:r>
      <w:r w:rsidRPr="008F14AD">
        <w:rPr>
          <w:rFonts w:ascii="GHEA Grapalat" w:hAnsi="GHEA Grapalat"/>
          <w:sz w:val="22"/>
          <w:szCs w:val="22"/>
        </w:rPr>
        <w:t>պարտատոմսերի</w:t>
      </w:r>
      <w:r w:rsidRPr="00B91EF0">
        <w:rPr>
          <w:rFonts w:ascii="GHEA Grapalat" w:hAnsi="GHEA Grapalat"/>
          <w:sz w:val="22"/>
          <w:szCs w:val="22"/>
          <w:lang w:val="ru-RU"/>
        </w:rPr>
        <w:t xml:space="preserve"> </w:t>
      </w:r>
      <w:r w:rsidRPr="008F14AD">
        <w:rPr>
          <w:rFonts w:ascii="GHEA Grapalat" w:hAnsi="GHEA Grapalat"/>
          <w:sz w:val="22"/>
          <w:szCs w:val="22"/>
        </w:rPr>
        <w:t>թողարկում։</w:t>
      </w:r>
    </w:p>
    <w:p w:rsidR="007C3916" w:rsidRPr="00B91EF0" w:rsidRDefault="007C3916" w:rsidP="007C3916">
      <w:pPr>
        <w:autoSpaceDE w:val="0"/>
        <w:autoSpaceDN w:val="0"/>
        <w:adjustRightInd w:val="0"/>
        <w:spacing w:line="360" w:lineRule="auto"/>
        <w:ind w:firstLine="567"/>
        <w:jc w:val="both"/>
        <w:rPr>
          <w:rFonts w:ascii="GHEA Grapalat" w:hAnsi="GHEA Grapalat"/>
          <w:sz w:val="22"/>
          <w:szCs w:val="22"/>
          <w:lang w:val="ru-RU"/>
        </w:rPr>
      </w:pPr>
      <w:r w:rsidRPr="008F14AD">
        <w:rPr>
          <w:rFonts w:ascii="GHEA Grapalat" w:hAnsi="GHEA Grapalat"/>
          <w:sz w:val="22"/>
          <w:szCs w:val="22"/>
        </w:rPr>
        <w:t>Նոր</w:t>
      </w:r>
      <w:r w:rsidRPr="00B91EF0">
        <w:rPr>
          <w:rFonts w:ascii="GHEA Grapalat" w:hAnsi="GHEA Grapalat"/>
          <w:sz w:val="22"/>
          <w:szCs w:val="22"/>
          <w:lang w:val="ru-RU"/>
        </w:rPr>
        <w:t xml:space="preserve"> </w:t>
      </w:r>
      <w:r w:rsidRPr="008F14AD">
        <w:rPr>
          <w:rFonts w:ascii="GHEA Grapalat" w:hAnsi="GHEA Grapalat"/>
          <w:sz w:val="22"/>
          <w:szCs w:val="22"/>
        </w:rPr>
        <w:t>թողարկված</w:t>
      </w:r>
      <w:r w:rsidRPr="00B91EF0">
        <w:rPr>
          <w:rFonts w:ascii="GHEA Grapalat" w:hAnsi="GHEA Grapalat"/>
          <w:sz w:val="22"/>
          <w:szCs w:val="22"/>
          <w:lang w:val="ru-RU"/>
        </w:rPr>
        <w:t xml:space="preserve"> </w:t>
      </w:r>
      <w:r w:rsidRPr="008F14AD">
        <w:rPr>
          <w:rFonts w:ascii="GHEA Grapalat" w:hAnsi="GHEA Grapalat"/>
          <w:sz w:val="22"/>
          <w:szCs w:val="22"/>
        </w:rPr>
        <w:t>եվրապարտատոմսերի</w:t>
      </w:r>
      <w:r w:rsidRPr="00B91EF0">
        <w:rPr>
          <w:rFonts w:ascii="GHEA Grapalat" w:hAnsi="GHEA Grapalat"/>
          <w:sz w:val="22"/>
          <w:szCs w:val="22"/>
          <w:lang w:val="ru-RU"/>
        </w:rPr>
        <w:t xml:space="preserve"> </w:t>
      </w:r>
      <w:r w:rsidRPr="008F14AD">
        <w:rPr>
          <w:rFonts w:ascii="GHEA Grapalat" w:hAnsi="GHEA Grapalat"/>
          <w:sz w:val="22"/>
          <w:szCs w:val="22"/>
        </w:rPr>
        <w:t>տեղաբաշխման</w:t>
      </w:r>
      <w:r w:rsidRPr="00B91EF0">
        <w:rPr>
          <w:rFonts w:ascii="GHEA Grapalat" w:hAnsi="GHEA Grapalat"/>
          <w:sz w:val="22"/>
          <w:szCs w:val="22"/>
          <w:lang w:val="ru-RU"/>
        </w:rPr>
        <w:t xml:space="preserve"> </w:t>
      </w:r>
      <w:r w:rsidRPr="008F14AD">
        <w:rPr>
          <w:rFonts w:ascii="GHEA Grapalat" w:hAnsi="GHEA Grapalat"/>
          <w:sz w:val="22"/>
          <w:szCs w:val="22"/>
        </w:rPr>
        <w:t>եկամտաբերությունը</w:t>
      </w:r>
      <w:r w:rsidRPr="00B91EF0">
        <w:rPr>
          <w:rFonts w:ascii="GHEA Grapalat" w:hAnsi="GHEA Grapalat"/>
          <w:sz w:val="22"/>
          <w:szCs w:val="22"/>
          <w:lang w:val="ru-RU"/>
        </w:rPr>
        <w:t xml:space="preserve"> </w:t>
      </w:r>
      <w:r w:rsidRPr="008F14AD">
        <w:rPr>
          <w:rFonts w:ascii="GHEA Grapalat" w:hAnsi="GHEA Grapalat"/>
          <w:sz w:val="22"/>
          <w:szCs w:val="22"/>
        </w:rPr>
        <w:t>կազմել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3.875%, </w:t>
      </w:r>
      <w:r w:rsidRPr="008F14AD">
        <w:rPr>
          <w:rFonts w:ascii="GHEA Grapalat" w:hAnsi="GHEA Grapalat"/>
          <w:sz w:val="22"/>
          <w:szCs w:val="22"/>
        </w:rPr>
        <w:t>արժեկտրոնի</w:t>
      </w:r>
      <w:r w:rsidRPr="00B91EF0">
        <w:rPr>
          <w:rFonts w:ascii="GHEA Grapalat" w:hAnsi="GHEA Grapalat"/>
          <w:sz w:val="22"/>
          <w:szCs w:val="22"/>
          <w:lang w:val="ru-RU"/>
        </w:rPr>
        <w:t xml:space="preserve"> </w:t>
      </w:r>
      <w:r w:rsidRPr="008F14AD">
        <w:rPr>
          <w:rFonts w:ascii="GHEA Grapalat" w:hAnsi="GHEA Grapalat"/>
          <w:sz w:val="22"/>
          <w:szCs w:val="22"/>
        </w:rPr>
        <w:t>եկամտաբերությունը՝</w:t>
      </w:r>
      <w:r w:rsidRPr="00B91EF0">
        <w:rPr>
          <w:rFonts w:ascii="GHEA Grapalat" w:hAnsi="GHEA Grapalat"/>
          <w:sz w:val="22"/>
          <w:szCs w:val="22"/>
          <w:lang w:val="ru-RU"/>
        </w:rPr>
        <w:t xml:space="preserve"> 3.6%: </w:t>
      </w:r>
      <w:r w:rsidRPr="008F14AD">
        <w:rPr>
          <w:rFonts w:ascii="GHEA Grapalat" w:hAnsi="GHEA Grapalat"/>
          <w:sz w:val="22"/>
          <w:szCs w:val="22"/>
        </w:rPr>
        <w:t>Նշենք</w:t>
      </w:r>
      <w:r w:rsidRPr="00B91EF0">
        <w:rPr>
          <w:rFonts w:ascii="GHEA Grapalat" w:hAnsi="GHEA Grapalat"/>
          <w:sz w:val="22"/>
          <w:szCs w:val="22"/>
          <w:lang w:val="ru-RU"/>
        </w:rPr>
        <w:t xml:space="preserve">, </w:t>
      </w:r>
      <w:r w:rsidRPr="008F14AD">
        <w:rPr>
          <w:rFonts w:ascii="GHEA Grapalat" w:hAnsi="GHEA Grapalat"/>
          <w:sz w:val="22"/>
          <w:szCs w:val="22"/>
        </w:rPr>
        <w:t>որ</w:t>
      </w:r>
      <w:r w:rsidRPr="00B91EF0">
        <w:rPr>
          <w:rFonts w:ascii="GHEA Grapalat" w:hAnsi="GHEA Grapalat"/>
          <w:sz w:val="22"/>
          <w:szCs w:val="22"/>
          <w:lang w:val="ru-RU"/>
        </w:rPr>
        <w:t xml:space="preserve"> </w:t>
      </w:r>
      <w:r w:rsidRPr="008F14AD">
        <w:rPr>
          <w:rFonts w:ascii="GHEA Grapalat" w:hAnsi="GHEA Grapalat"/>
          <w:sz w:val="22"/>
          <w:szCs w:val="22"/>
        </w:rPr>
        <w:t>նույն՝</w:t>
      </w:r>
      <w:r w:rsidRPr="00B91EF0">
        <w:rPr>
          <w:rFonts w:ascii="GHEA Grapalat" w:hAnsi="GHEA Grapalat"/>
          <w:sz w:val="22"/>
          <w:szCs w:val="22"/>
          <w:lang w:val="ru-RU"/>
        </w:rPr>
        <w:t xml:space="preserve"> 10 </w:t>
      </w:r>
      <w:r w:rsidRPr="008F14AD">
        <w:rPr>
          <w:rFonts w:ascii="GHEA Grapalat" w:hAnsi="GHEA Grapalat"/>
          <w:sz w:val="22"/>
          <w:szCs w:val="22"/>
        </w:rPr>
        <w:t>տարի</w:t>
      </w:r>
      <w:r w:rsidRPr="00B91EF0">
        <w:rPr>
          <w:rFonts w:ascii="GHEA Grapalat" w:hAnsi="GHEA Grapalat"/>
          <w:sz w:val="22"/>
          <w:szCs w:val="22"/>
          <w:lang w:val="ru-RU"/>
        </w:rPr>
        <w:t xml:space="preserve"> </w:t>
      </w:r>
      <w:r w:rsidRPr="008F14AD">
        <w:rPr>
          <w:rFonts w:ascii="GHEA Grapalat" w:hAnsi="GHEA Grapalat"/>
          <w:sz w:val="22"/>
          <w:szCs w:val="22"/>
        </w:rPr>
        <w:t>մարման</w:t>
      </w:r>
      <w:r w:rsidRPr="00B91EF0">
        <w:rPr>
          <w:rFonts w:ascii="GHEA Grapalat" w:hAnsi="GHEA Grapalat"/>
          <w:sz w:val="22"/>
          <w:szCs w:val="22"/>
          <w:lang w:val="ru-RU"/>
        </w:rPr>
        <w:t xml:space="preserve"> </w:t>
      </w:r>
      <w:r w:rsidRPr="008F14AD">
        <w:rPr>
          <w:rFonts w:ascii="GHEA Grapalat" w:hAnsi="GHEA Grapalat"/>
          <w:sz w:val="22"/>
          <w:szCs w:val="22"/>
        </w:rPr>
        <w:t>ժամկետով</w:t>
      </w:r>
      <w:r w:rsidRPr="00B91EF0">
        <w:rPr>
          <w:rFonts w:ascii="GHEA Grapalat" w:hAnsi="GHEA Grapalat"/>
          <w:sz w:val="22"/>
          <w:szCs w:val="22"/>
          <w:lang w:val="ru-RU"/>
        </w:rPr>
        <w:t xml:space="preserve"> 2019 </w:t>
      </w:r>
      <w:r w:rsidRPr="008F14AD">
        <w:rPr>
          <w:rFonts w:ascii="GHEA Grapalat" w:hAnsi="GHEA Grapalat"/>
          <w:sz w:val="22"/>
          <w:szCs w:val="22"/>
        </w:rPr>
        <w:t>թվականին</w:t>
      </w:r>
      <w:r w:rsidRPr="00B91EF0">
        <w:rPr>
          <w:rFonts w:ascii="GHEA Grapalat" w:hAnsi="GHEA Grapalat"/>
          <w:sz w:val="22"/>
          <w:szCs w:val="22"/>
          <w:lang w:val="ru-RU"/>
        </w:rPr>
        <w:t xml:space="preserve"> </w:t>
      </w:r>
      <w:r w:rsidRPr="008F14AD">
        <w:rPr>
          <w:rFonts w:ascii="GHEA Grapalat" w:hAnsi="GHEA Grapalat"/>
          <w:sz w:val="22"/>
          <w:szCs w:val="22"/>
        </w:rPr>
        <w:t>թողարկված</w:t>
      </w:r>
      <w:r w:rsidRPr="00B91EF0">
        <w:rPr>
          <w:rFonts w:ascii="GHEA Grapalat" w:hAnsi="GHEA Grapalat"/>
          <w:sz w:val="22"/>
          <w:szCs w:val="22"/>
          <w:lang w:val="ru-RU"/>
        </w:rPr>
        <w:t xml:space="preserve"> </w:t>
      </w:r>
      <w:r w:rsidRPr="008F14AD">
        <w:rPr>
          <w:rFonts w:ascii="GHEA Grapalat" w:hAnsi="GHEA Grapalat"/>
          <w:sz w:val="22"/>
          <w:szCs w:val="22"/>
        </w:rPr>
        <w:t>ՀՀ</w:t>
      </w:r>
      <w:r w:rsidRPr="00B91EF0">
        <w:rPr>
          <w:rFonts w:ascii="GHEA Grapalat" w:hAnsi="GHEA Grapalat"/>
          <w:sz w:val="22"/>
          <w:szCs w:val="22"/>
          <w:lang w:val="ru-RU"/>
        </w:rPr>
        <w:t xml:space="preserve"> </w:t>
      </w:r>
      <w:r w:rsidRPr="008F14AD">
        <w:rPr>
          <w:rFonts w:ascii="GHEA Grapalat" w:hAnsi="GHEA Grapalat"/>
          <w:sz w:val="22"/>
          <w:szCs w:val="22"/>
        </w:rPr>
        <w:t>եվրապարտատոմսերի</w:t>
      </w:r>
      <w:r w:rsidRPr="00B91EF0">
        <w:rPr>
          <w:rFonts w:ascii="GHEA Grapalat" w:hAnsi="GHEA Grapalat"/>
          <w:sz w:val="22"/>
          <w:szCs w:val="22"/>
          <w:lang w:val="ru-RU"/>
        </w:rPr>
        <w:t xml:space="preserve"> </w:t>
      </w:r>
      <w:r w:rsidRPr="008F14AD">
        <w:rPr>
          <w:rFonts w:ascii="GHEA Grapalat" w:hAnsi="GHEA Grapalat"/>
          <w:sz w:val="22"/>
          <w:szCs w:val="22"/>
        </w:rPr>
        <w:t>տեղաբաշխման</w:t>
      </w:r>
      <w:r w:rsidRPr="00B91EF0">
        <w:rPr>
          <w:rFonts w:ascii="GHEA Grapalat" w:hAnsi="GHEA Grapalat"/>
          <w:sz w:val="22"/>
          <w:szCs w:val="22"/>
          <w:lang w:val="ru-RU"/>
        </w:rPr>
        <w:t xml:space="preserve"> </w:t>
      </w:r>
      <w:r w:rsidRPr="008F14AD">
        <w:rPr>
          <w:rFonts w:ascii="GHEA Grapalat" w:hAnsi="GHEA Grapalat"/>
          <w:sz w:val="22"/>
          <w:szCs w:val="22"/>
        </w:rPr>
        <w:t>եկամտաբերությունը</w:t>
      </w:r>
      <w:r w:rsidRPr="00B91EF0">
        <w:rPr>
          <w:rFonts w:ascii="GHEA Grapalat" w:hAnsi="GHEA Grapalat"/>
          <w:sz w:val="22"/>
          <w:szCs w:val="22"/>
          <w:lang w:val="ru-RU"/>
        </w:rPr>
        <w:t xml:space="preserve"> </w:t>
      </w:r>
      <w:r w:rsidRPr="008F14AD">
        <w:rPr>
          <w:rFonts w:ascii="GHEA Grapalat" w:hAnsi="GHEA Grapalat"/>
          <w:sz w:val="22"/>
          <w:szCs w:val="22"/>
        </w:rPr>
        <w:t>կազմել</w:t>
      </w:r>
      <w:r w:rsidRPr="00B91EF0">
        <w:rPr>
          <w:rFonts w:ascii="GHEA Grapalat" w:hAnsi="GHEA Grapalat"/>
          <w:sz w:val="22"/>
          <w:szCs w:val="22"/>
          <w:lang w:val="ru-RU"/>
        </w:rPr>
        <w:t xml:space="preserve"> </w:t>
      </w:r>
      <w:r w:rsidRPr="008F14AD">
        <w:rPr>
          <w:rFonts w:ascii="GHEA Grapalat" w:hAnsi="GHEA Grapalat"/>
          <w:sz w:val="22"/>
          <w:szCs w:val="22"/>
        </w:rPr>
        <w:t>էր</w:t>
      </w:r>
      <w:r w:rsidRPr="00B91EF0">
        <w:rPr>
          <w:rFonts w:ascii="GHEA Grapalat" w:hAnsi="GHEA Grapalat"/>
          <w:sz w:val="22"/>
          <w:szCs w:val="22"/>
          <w:lang w:val="ru-RU"/>
        </w:rPr>
        <w:t xml:space="preserve"> 4.2%, </w:t>
      </w:r>
      <w:r w:rsidRPr="008F14AD">
        <w:rPr>
          <w:rFonts w:ascii="GHEA Grapalat" w:hAnsi="GHEA Grapalat"/>
          <w:sz w:val="22"/>
          <w:szCs w:val="22"/>
        </w:rPr>
        <w:t>իսկ</w:t>
      </w:r>
      <w:r w:rsidRPr="00B91EF0">
        <w:rPr>
          <w:rFonts w:ascii="GHEA Grapalat" w:hAnsi="GHEA Grapalat"/>
          <w:sz w:val="22"/>
          <w:szCs w:val="22"/>
          <w:lang w:val="ru-RU"/>
        </w:rPr>
        <w:t xml:space="preserve"> </w:t>
      </w:r>
      <w:r w:rsidRPr="008F14AD">
        <w:rPr>
          <w:rFonts w:ascii="GHEA Grapalat" w:hAnsi="GHEA Grapalat"/>
          <w:sz w:val="22"/>
          <w:szCs w:val="22"/>
        </w:rPr>
        <w:t>արժեկտրոնի</w:t>
      </w:r>
      <w:r w:rsidRPr="00B91EF0">
        <w:rPr>
          <w:rFonts w:ascii="GHEA Grapalat" w:hAnsi="GHEA Grapalat"/>
          <w:sz w:val="22"/>
          <w:szCs w:val="22"/>
          <w:lang w:val="ru-RU"/>
        </w:rPr>
        <w:t xml:space="preserve"> </w:t>
      </w:r>
      <w:r w:rsidRPr="008F14AD">
        <w:rPr>
          <w:rFonts w:ascii="GHEA Grapalat" w:hAnsi="GHEA Grapalat"/>
          <w:sz w:val="22"/>
          <w:szCs w:val="22"/>
        </w:rPr>
        <w:t>եկամտաբերությունը՝</w:t>
      </w:r>
      <w:r w:rsidRPr="00B91EF0">
        <w:rPr>
          <w:rFonts w:ascii="GHEA Grapalat" w:hAnsi="GHEA Grapalat"/>
          <w:sz w:val="22"/>
          <w:szCs w:val="22"/>
          <w:lang w:val="ru-RU"/>
        </w:rPr>
        <w:t xml:space="preserve"> 3.95%</w:t>
      </w:r>
      <w:r w:rsidRPr="008F14AD">
        <w:rPr>
          <w:rFonts w:ascii="GHEA Grapalat" w:hAnsi="GHEA Grapalat"/>
          <w:sz w:val="22"/>
          <w:szCs w:val="22"/>
        </w:rPr>
        <w:t>։</w:t>
      </w:r>
      <w:r w:rsidRPr="00B91EF0">
        <w:rPr>
          <w:rFonts w:ascii="GHEA Grapalat" w:hAnsi="GHEA Grapalat"/>
          <w:sz w:val="22"/>
          <w:szCs w:val="22"/>
          <w:lang w:val="ru-RU"/>
        </w:rPr>
        <w:t xml:space="preserve"> </w:t>
      </w:r>
      <w:r w:rsidRPr="008F14AD">
        <w:rPr>
          <w:rFonts w:ascii="GHEA Grapalat" w:hAnsi="GHEA Grapalat"/>
          <w:sz w:val="22"/>
          <w:szCs w:val="22"/>
        </w:rPr>
        <w:t>Սակայն</w:t>
      </w:r>
      <w:r w:rsidRPr="00B91EF0">
        <w:rPr>
          <w:rFonts w:ascii="GHEA Grapalat" w:hAnsi="GHEA Grapalat"/>
          <w:sz w:val="22"/>
          <w:szCs w:val="22"/>
          <w:lang w:val="ru-RU"/>
        </w:rPr>
        <w:t xml:space="preserve"> </w:t>
      </w:r>
      <w:r w:rsidRPr="008F14AD">
        <w:rPr>
          <w:rFonts w:ascii="GHEA Grapalat" w:hAnsi="GHEA Grapalat"/>
          <w:sz w:val="22"/>
          <w:szCs w:val="22"/>
        </w:rPr>
        <w:t>պետք</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նշել</w:t>
      </w:r>
      <w:r w:rsidRPr="00B91EF0">
        <w:rPr>
          <w:rFonts w:ascii="GHEA Grapalat" w:hAnsi="GHEA Grapalat"/>
          <w:sz w:val="22"/>
          <w:szCs w:val="22"/>
          <w:lang w:val="ru-RU"/>
        </w:rPr>
        <w:t xml:space="preserve">, </w:t>
      </w:r>
      <w:r w:rsidRPr="008F14AD">
        <w:rPr>
          <w:rFonts w:ascii="GHEA Grapalat" w:hAnsi="GHEA Grapalat"/>
          <w:sz w:val="22"/>
          <w:szCs w:val="22"/>
        </w:rPr>
        <w:t>որ</w:t>
      </w:r>
      <w:r w:rsidRPr="00B91EF0">
        <w:rPr>
          <w:rFonts w:ascii="GHEA Grapalat" w:hAnsi="GHEA Grapalat"/>
          <w:sz w:val="22"/>
          <w:szCs w:val="22"/>
          <w:lang w:val="ru-RU"/>
        </w:rPr>
        <w:t xml:space="preserve"> </w:t>
      </w:r>
      <w:r w:rsidRPr="008F14AD">
        <w:rPr>
          <w:rFonts w:ascii="GHEA Grapalat" w:hAnsi="GHEA Grapalat"/>
          <w:sz w:val="22"/>
          <w:szCs w:val="22"/>
        </w:rPr>
        <w:t>ուղենիշի</w:t>
      </w:r>
      <w:r w:rsidRPr="00B91EF0">
        <w:rPr>
          <w:rFonts w:ascii="GHEA Grapalat" w:hAnsi="GHEA Grapalat"/>
          <w:sz w:val="22"/>
          <w:szCs w:val="22"/>
          <w:lang w:val="ru-RU"/>
        </w:rPr>
        <w:t xml:space="preserve"> </w:t>
      </w:r>
      <w:r w:rsidRPr="008F14AD">
        <w:rPr>
          <w:rFonts w:ascii="GHEA Grapalat" w:hAnsi="GHEA Grapalat"/>
          <w:sz w:val="22"/>
          <w:szCs w:val="22"/>
        </w:rPr>
        <w:t>եկամտաբերությունը</w:t>
      </w:r>
      <w:r w:rsidRPr="00B91EF0">
        <w:rPr>
          <w:rFonts w:ascii="GHEA Grapalat" w:hAnsi="GHEA Grapalat"/>
          <w:sz w:val="22"/>
          <w:szCs w:val="22"/>
          <w:lang w:val="ru-RU"/>
        </w:rPr>
        <w:t xml:space="preserve"> (</w:t>
      </w:r>
      <w:r w:rsidRPr="008F14AD">
        <w:rPr>
          <w:rFonts w:ascii="GHEA Grapalat" w:hAnsi="GHEA Grapalat"/>
          <w:sz w:val="22"/>
          <w:szCs w:val="22"/>
        </w:rPr>
        <w:t>ԱՄՆ</w:t>
      </w:r>
      <w:r w:rsidRPr="00B91EF0">
        <w:rPr>
          <w:rFonts w:ascii="GHEA Grapalat" w:hAnsi="GHEA Grapalat"/>
          <w:sz w:val="22"/>
          <w:szCs w:val="22"/>
          <w:lang w:val="ru-RU"/>
        </w:rPr>
        <w:t xml:space="preserve"> </w:t>
      </w:r>
      <w:r w:rsidRPr="008F14AD">
        <w:rPr>
          <w:rFonts w:ascii="GHEA Grapalat" w:hAnsi="GHEA Grapalat"/>
          <w:sz w:val="22"/>
          <w:szCs w:val="22"/>
        </w:rPr>
        <w:t>գանձապետական</w:t>
      </w:r>
      <w:r w:rsidRPr="00B91EF0">
        <w:rPr>
          <w:rFonts w:ascii="GHEA Grapalat" w:hAnsi="GHEA Grapalat"/>
          <w:sz w:val="22"/>
          <w:szCs w:val="22"/>
          <w:lang w:val="ru-RU"/>
        </w:rPr>
        <w:t xml:space="preserve"> </w:t>
      </w:r>
      <w:r w:rsidRPr="008F14AD">
        <w:rPr>
          <w:rFonts w:ascii="GHEA Grapalat" w:hAnsi="GHEA Grapalat"/>
          <w:sz w:val="22"/>
          <w:szCs w:val="22"/>
        </w:rPr>
        <w:t>պարտատոմսեր</w:t>
      </w:r>
      <w:r w:rsidRPr="00B91EF0">
        <w:rPr>
          <w:rFonts w:ascii="GHEA Grapalat" w:hAnsi="GHEA Grapalat"/>
          <w:sz w:val="22"/>
          <w:szCs w:val="22"/>
          <w:lang w:val="ru-RU"/>
        </w:rPr>
        <w:t xml:space="preserve">) </w:t>
      </w:r>
      <w:r w:rsidRPr="008F14AD">
        <w:rPr>
          <w:rFonts w:ascii="GHEA Grapalat" w:hAnsi="GHEA Grapalat"/>
          <w:sz w:val="22"/>
          <w:szCs w:val="22"/>
        </w:rPr>
        <w:t>նվազել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շուրջ</w:t>
      </w:r>
      <w:r w:rsidRPr="00B91EF0">
        <w:rPr>
          <w:rFonts w:ascii="GHEA Grapalat" w:hAnsi="GHEA Grapalat"/>
          <w:sz w:val="22"/>
          <w:szCs w:val="22"/>
          <w:lang w:val="ru-RU"/>
        </w:rPr>
        <w:t xml:space="preserve"> 0.6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Pr="00B91EF0">
        <w:rPr>
          <w:rFonts w:ascii="GHEA Grapalat" w:hAnsi="GHEA Grapalat"/>
          <w:sz w:val="22"/>
          <w:szCs w:val="22"/>
          <w:lang w:val="ru-RU"/>
        </w:rPr>
        <w:t xml:space="preserve">, </w:t>
      </w:r>
      <w:r w:rsidRPr="008F14AD">
        <w:rPr>
          <w:rFonts w:ascii="GHEA Grapalat" w:hAnsi="GHEA Grapalat"/>
          <w:sz w:val="22"/>
          <w:szCs w:val="22"/>
        </w:rPr>
        <w:t>ինչը</w:t>
      </w:r>
      <w:r w:rsidRPr="00B91EF0">
        <w:rPr>
          <w:rFonts w:ascii="GHEA Grapalat" w:hAnsi="GHEA Grapalat"/>
          <w:sz w:val="22"/>
          <w:szCs w:val="22"/>
          <w:lang w:val="ru-RU"/>
        </w:rPr>
        <w:t xml:space="preserve"> </w:t>
      </w:r>
      <w:r w:rsidRPr="008F14AD">
        <w:rPr>
          <w:rFonts w:ascii="GHEA Grapalat" w:hAnsi="GHEA Grapalat"/>
          <w:sz w:val="22"/>
          <w:szCs w:val="22"/>
        </w:rPr>
        <w:t>նշանակում</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նախորդ</w:t>
      </w:r>
      <w:r w:rsidRPr="00B91EF0">
        <w:rPr>
          <w:rFonts w:ascii="GHEA Grapalat" w:hAnsi="GHEA Grapalat"/>
          <w:sz w:val="22"/>
          <w:szCs w:val="22"/>
          <w:lang w:val="ru-RU"/>
        </w:rPr>
        <w:t xml:space="preserve"> </w:t>
      </w:r>
      <w:r w:rsidRPr="008F14AD">
        <w:rPr>
          <w:rFonts w:ascii="GHEA Grapalat" w:hAnsi="GHEA Grapalat"/>
          <w:sz w:val="22"/>
          <w:szCs w:val="22"/>
        </w:rPr>
        <w:t>թողարկման</w:t>
      </w:r>
      <w:r w:rsidRPr="00B91EF0">
        <w:rPr>
          <w:rFonts w:ascii="GHEA Grapalat" w:hAnsi="GHEA Grapalat"/>
          <w:sz w:val="22"/>
          <w:szCs w:val="22"/>
          <w:lang w:val="ru-RU"/>
        </w:rPr>
        <w:t xml:space="preserve"> </w:t>
      </w:r>
      <w:r w:rsidRPr="008F14AD">
        <w:rPr>
          <w:rFonts w:ascii="GHEA Grapalat" w:hAnsi="GHEA Grapalat"/>
          <w:sz w:val="22"/>
          <w:szCs w:val="22"/>
        </w:rPr>
        <w:t>համեմատ</w:t>
      </w:r>
      <w:r w:rsidRPr="00B91EF0">
        <w:rPr>
          <w:rFonts w:ascii="GHEA Grapalat" w:hAnsi="GHEA Grapalat"/>
          <w:sz w:val="22"/>
          <w:szCs w:val="22"/>
          <w:lang w:val="ru-RU"/>
        </w:rPr>
        <w:t xml:space="preserve"> </w:t>
      </w:r>
      <w:r w:rsidRPr="008F14AD">
        <w:rPr>
          <w:rFonts w:ascii="GHEA Grapalat" w:hAnsi="GHEA Grapalat"/>
          <w:sz w:val="22"/>
          <w:szCs w:val="22"/>
        </w:rPr>
        <w:t>ՀՀ</w:t>
      </w:r>
      <w:r w:rsidRPr="00B91EF0">
        <w:rPr>
          <w:rFonts w:ascii="GHEA Grapalat" w:hAnsi="GHEA Grapalat"/>
          <w:sz w:val="22"/>
          <w:szCs w:val="22"/>
          <w:lang w:val="ru-RU"/>
        </w:rPr>
        <w:t xml:space="preserve"> </w:t>
      </w:r>
      <w:r w:rsidRPr="008F14AD">
        <w:rPr>
          <w:rFonts w:ascii="GHEA Grapalat" w:hAnsi="GHEA Grapalat"/>
          <w:sz w:val="22"/>
          <w:szCs w:val="22"/>
        </w:rPr>
        <w:t>ռիսկի</w:t>
      </w:r>
      <w:r w:rsidRPr="00B91EF0">
        <w:rPr>
          <w:rFonts w:ascii="GHEA Grapalat" w:hAnsi="GHEA Grapalat"/>
          <w:sz w:val="22"/>
          <w:szCs w:val="22"/>
          <w:lang w:val="ru-RU"/>
        </w:rPr>
        <w:t xml:space="preserve"> </w:t>
      </w:r>
      <w:r w:rsidRPr="008F14AD">
        <w:rPr>
          <w:rFonts w:ascii="GHEA Grapalat" w:hAnsi="GHEA Grapalat"/>
          <w:sz w:val="22"/>
          <w:szCs w:val="22"/>
        </w:rPr>
        <w:t>հավելավճարի</w:t>
      </w:r>
      <w:r w:rsidRPr="00B91EF0">
        <w:rPr>
          <w:rFonts w:ascii="GHEA Grapalat" w:hAnsi="GHEA Grapalat"/>
          <w:sz w:val="22"/>
          <w:szCs w:val="22"/>
          <w:lang w:val="ru-RU"/>
        </w:rPr>
        <w:t xml:space="preserve"> </w:t>
      </w:r>
      <w:r w:rsidRPr="008F14AD">
        <w:rPr>
          <w:rFonts w:ascii="GHEA Grapalat" w:hAnsi="GHEA Grapalat"/>
          <w:sz w:val="22"/>
          <w:szCs w:val="22"/>
        </w:rPr>
        <w:t>բարձրացում</w:t>
      </w:r>
      <w:r w:rsidRPr="00B91EF0">
        <w:rPr>
          <w:rFonts w:ascii="GHEA Grapalat" w:hAnsi="GHEA Grapalat"/>
          <w:sz w:val="22"/>
          <w:szCs w:val="22"/>
          <w:lang w:val="ru-RU"/>
        </w:rPr>
        <w:t xml:space="preserve"> </w:t>
      </w:r>
      <w:r w:rsidRPr="008F14AD">
        <w:rPr>
          <w:rFonts w:ascii="GHEA Grapalat" w:hAnsi="GHEA Grapalat"/>
          <w:sz w:val="22"/>
          <w:szCs w:val="22"/>
        </w:rPr>
        <w:t>շուրջ</w:t>
      </w:r>
      <w:r w:rsidRPr="00B91EF0">
        <w:rPr>
          <w:rFonts w:ascii="GHEA Grapalat" w:hAnsi="GHEA Grapalat"/>
          <w:sz w:val="22"/>
          <w:szCs w:val="22"/>
          <w:lang w:val="ru-RU"/>
        </w:rPr>
        <w:t xml:space="preserve"> 0.3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կետով։</w:t>
      </w:r>
      <w:r w:rsidR="00EA7388" w:rsidRPr="00B91EF0">
        <w:rPr>
          <w:rFonts w:ascii="GHEA Grapalat" w:hAnsi="GHEA Grapalat"/>
          <w:sz w:val="22"/>
          <w:szCs w:val="22"/>
          <w:lang w:val="ru-RU"/>
        </w:rPr>
        <w:t xml:space="preserve"> </w:t>
      </w:r>
    </w:p>
    <w:p w:rsidR="007C3916" w:rsidRPr="00B91EF0" w:rsidRDefault="007C3916" w:rsidP="007C3916">
      <w:pPr>
        <w:autoSpaceDE w:val="0"/>
        <w:autoSpaceDN w:val="0"/>
        <w:adjustRightInd w:val="0"/>
        <w:spacing w:line="360" w:lineRule="auto"/>
        <w:ind w:firstLine="567"/>
        <w:jc w:val="both"/>
        <w:rPr>
          <w:rFonts w:ascii="GHEA Grapalat" w:hAnsi="GHEA Grapalat"/>
          <w:sz w:val="22"/>
          <w:szCs w:val="22"/>
          <w:lang w:val="ru-RU"/>
        </w:rPr>
      </w:pPr>
      <w:r w:rsidRPr="008F14AD">
        <w:rPr>
          <w:rFonts w:ascii="GHEA Grapalat" w:hAnsi="GHEA Grapalat"/>
          <w:sz w:val="22"/>
          <w:szCs w:val="22"/>
        </w:rPr>
        <w:t>Մինչդեռ</w:t>
      </w:r>
      <w:r w:rsidRPr="00B91EF0">
        <w:rPr>
          <w:rFonts w:ascii="GHEA Grapalat" w:hAnsi="GHEA Grapalat"/>
          <w:sz w:val="22"/>
          <w:szCs w:val="22"/>
          <w:lang w:val="ru-RU"/>
        </w:rPr>
        <w:t xml:space="preserve"> </w:t>
      </w:r>
      <w:r w:rsidRPr="008F14AD">
        <w:rPr>
          <w:rFonts w:ascii="GHEA Grapalat" w:hAnsi="GHEA Grapalat"/>
          <w:sz w:val="22"/>
          <w:szCs w:val="22"/>
        </w:rPr>
        <w:t>նախորդ</w:t>
      </w:r>
      <w:r w:rsidRPr="00B91EF0">
        <w:rPr>
          <w:rFonts w:ascii="GHEA Grapalat" w:hAnsi="GHEA Grapalat"/>
          <w:sz w:val="22"/>
          <w:szCs w:val="22"/>
          <w:lang w:val="ru-RU"/>
        </w:rPr>
        <w:t xml:space="preserve"> </w:t>
      </w:r>
      <w:r w:rsidRPr="008F14AD">
        <w:rPr>
          <w:rFonts w:ascii="GHEA Grapalat" w:hAnsi="GHEA Grapalat"/>
          <w:sz w:val="22"/>
          <w:szCs w:val="22"/>
        </w:rPr>
        <w:t>տարվա</w:t>
      </w:r>
      <w:r w:rsidRPr="00B91EF0">
        <w:rPr>
          <w:rFonts w:ascii="GHEA Grapalat" w:hAnsi="GHEA Grapalat"/>
          <w:sz w:val="22"/>
          <w:szCs w:val="22"/>
          <w:lang w:val="ru-RU"/>
        </w:rPr>
        <w:t xml:space="preserve"> </w:t>
      </w:r>
      <w:r w:rsidRPr="008F14AD">
        <w:rPr>
          <w:rFonts w:ascii="GHEA Grapalat" w:hAnsi="GHEA Grapalat"/>
          <w:sz w:val="22"/>
          <w:szCs w:val="22"/>
        </w:rPr>
        <w:t>նույն</w:t>
      </w:r>
      <w:r w:rsidRPr="00B91EF0">
        <w:rPr>
          <w:rFonts w:ascii="GHEA Grapalat" w:hAnsi="GHEA Grapalat"/>
          <w:sz w:val="22"/>
          <w:szCs w:val="22"/>
          <w:lang w:val="ru-RU"/>
        </w:rPr>
        <w:t xml:space="preserve"> </w:t>
      </w:r>
      <w:r w:rsidRPr="008F14AD">
        <w:rPr>
          <w:rFonts w:ascii="GHEA Grapalat" w:hAnsi="GHEA Grapalat"/>
          <w:sz w:val="22"/>
          <w:szCs w:val="22"/>
        </w:rPr>
        <w:t>կիսամյակի</w:t>
      </w:r>
      <w:r w:rsidRPr="00B91EF0">
        <w:rPr>
          <w:rFonts w:ascii="GHEA Grapalat" w:hAnsi="GHEA Grapalat"/>
          <w:sz w:val="22"/>
          <w:szCs w:val="22"/>
          <w:lang w:val="ru-RU"/>
        </w:rPr>
        <w:t xml:space="preserve"> </w:t>
      </w:r>
      <w:r w:rsidRPr="008F14AD">
        <w:rPr>
          <w:rFonts w:ascii="GHEA Grapalat" w:hAnsi="GHEA Grapalat"/>
          <w:sz w:val="22"/>
          <w:szCs w:val="22"/>
        </w:rPr>
        <w:t>համեմատությամբ</w:t>
      </w:r>
      <w:r w:rsidRPr="00B91EF0">
        <w:rPr>
          <w:rFonts w:ascii="GHEA Grapalat" w:hAnsi="GHEA Grapalat"/>
          <w:sz w:val="22"/>
          <w:szCs w:val="22"/>
          <w:lang w:val="ru-RU"/>
        </w:rPr>
        <w:t xml:space="preserve"> </w:t>
      </w:r>
      <w:r w:rsidRPr="008F14AD">
        <w:rPr>
          <w:rFonts w:ascii="GHEA Grapalat" w:hAnsi="GHEA Grapalat"/>
          <w:sz w:val="22"/>
          <w:szCs w:val="22"/>
        </w:rPr>
        <w:t>երկրորդային</w:t>
      </w:r>
      <w:r w:rsidRPr="00B91EF0">
        <w:rPr>
          <w:rFonts w:ascii="GHEA Grapalat" w:hAnsi="GHEA Grapalat"/>
          <w:sz w:val="22"/>
          <w:szCs w:val="22"/>
          <w:lang w:val="ru-RU"/>
        </w:rPr>
        <w:t xml:space="preserve"> </w:t>
      </w:r>
      <w:r w:rsidRPr="008F14AD">
        <w:rPr>
          <w:rFonts w:ascii="GHEA Grapalat" w:hAnsi="GHEA Grapalat"/>
          <w:sz w:val="22"/>
          <w:szCs w:val="22"/>
        </w:rPr>
        <w:t>շուկայի</w:t>
      </w:r>
      <w:r w:rsidRPr="00B91EF0">
        <w:rPr>
          <w:rFonts w:ascii="GHEA Grapalat" w:hAnsi="GHEA Grapalat"/>
          <w:sz w:val="22"/>
          <w:szCs w:val="22"/>
          <w:lang w:val="ru-RU"/>
        </w:rPr>
        <w:t xml:space="preserve"> </w:t>
      </w:r>
      <w:r w:rsidRPr="008F14AD">
        <w:rPr>
          <w:rFonts w:ascii="GHEA Grapalat" w:hAnsi="GHEA Grapalat"/>
          <w:sz w:val="22"/>
          <w:szCs w:val="22"/>
        </w:rPr>
        <w:t>ռիսկի</w:t>
      </w:r>
      <w:r w:rsidRPr="00B91EF0">
        <w:rPr>
          <w:rFonts w:ascii="GHEA Grapalat" w:hAnsi="GHEA Grapalat"/>
          <w:sz w:val="22"/>
          <w:szCs w:val="22"/>
          <w:lang w:val="ru-RU"/>
        </w:rPr>
        <w:t xml:space="preserve"> </w:t>
      </w:r>
      <w:r w:rsidRPr="008F14AD">
        <w:rPr>
          <w:rFonts w:ascii="GHEA Grapalat" w:hAnsi="GHEA Grapalat"/>
          <w:sz w:val="22"/>
          <w:szCs w:val="22"/>
        </w:rPr>
        <w:t>հավելավճարի</w:t>
      </w:r>
      <w:r w:rsidRPr="00B91EF0">
        <w:rPr>
          <w:rFonts w:ascii="GHEA Grapalat" w:hAnsi="GHEA Grapalat"/>
          <w:sz w:val="22"/>
          <w:szCs w:val="22"/>
          <w:lang w:val="ru-RU"/>
        </w:rPr>
        <w:t xml:space="preserve"> </w:t>
      </w:r>
      <w:r w:rsidRPr="008F14AD">
        <w:rPr>
          <w:rFonts w:ascii="GHEA Grapalat" w:hAnsi="GHEA Grapalat"/>
          <w:sz w:val="22"/>
          <w:szCs w:val="22"/>
        </w:rPr>
        <w:t>գնահատականների</w:t>
      </w:r>
      <w:r w:rsidRPr="00B91EF0">
        <w:rPr>
          <w:rFonts w:ascii="GHEA Grapalat" w:hAnsi="GHEA Grapalat"/>
          <w:sz w:val="22"/>
          <w:szCs w:val="22"/>
          <w:lang w:val="ru-RU"/>
        </w:rPr>
        <w:t xml:space="preserve"> </w:t>
      </w:r>
      <w:r w:rsidRPr="008F14AD">
        <w:rPr>
          <w:rFonts w:ascii="GHEA Grapalat" w:hAnsi="GHEA Grapalat"/>
          <w:sz w:val="22"/>
          <w:szCs w:val="22"/>
        </w:rPr>
        <w:t>նվազում</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տեղի</w:t>
      </w:r>
      <w:r w:rsidRPr="00B91EF0">
        <w:rPr>
          <w:rFonts w:ascii="GHEA Grapalat" w:hAnsi="GHEA Grapalat"/>
          <w:sz w:val="22"/>
          <w:szCs w:val="22"/>
          <w:lang w:val="ru-RU"/>
        </w:rPr>
        <w:t xml:space="preserve"> </w:t>
      </w:r>
      <w:r w:rsidRPr="008F14AD">
        <w:rPr>
          <w:rFonts w:ascii="GHEA Grapalat" w:hAnsi="GHEA Grapalat"/>
          <w:sz w:val="22"/>
          <w:szCs w:val="22"/>
        </w:rPr>
        <w:t>ունեցել։</w:t>
      </w:r>
      <w:r w:rsidRPr="00B91EF0">
        <w:rPr>
          <w:rFonts w:ascii="GHEA Grapalat" w:hAnsi="GHEA Grapalat"/>
          <w:sz w:val="22"/>
          <w:szCs w:val="22"/>
          <w:lang w:val="ru-RU"/>
        </w:rPr>
        <w:t xml:space="preserve"> </w:t>
      </w:r>
      <w:r w:rsidRPr="008F14AD">
        <w:rPr>
          <w:rFonts w:ascii="GHEA Grapalat" w:hAnsi="GHEA Grapalat"/>
          <w:sz w:val="22"/>
          <w:szCs w:val="22"/>
        </w:rPr>
        <w:t>Մասնավորապես</w:t>
      </w:r>
      <w:r w:rsidRPr="00B91EF0">
        <w:rPr>
          <w:rFonts w:ascii="GHEA Grapalat" w:hAnsi="GHEA Grapalat"/>
          <w:sz w:val="22"/>
          <w:szCs w:val="22"/>
          <w:lang w:val="ru-RU"/>
        </w:rPr>
        <w:t xml:space="preserve">, 2029 </w:t>
      </w:r>
      <w:r w:rsidRPr="008F14AD">
        <w:rPr>
          <w:rFonts w:ascii="GHEA Grapalat" w:hAnsi="GHEA Grapalat"/>
          <w:sz w:val="22"/>
          <w:szCs w:val="22"/>
        </w:rPr>
        <w:t>թվականին</w:t>
      </w:r>
      <w:r w:rsidRPr="00B91EF0">
        <w:rPr>
          <w:rFonts w:ascii="GHEA Grapalat" w:hAnsi="GHEA Grapalat"/>
          <w:sz w:val="22"/>
          <w:szCs w:val="22"/>
          <w:lang w:val="ru-RU"/>
        </w:rPr>
        <w:t xml:space="preserve"> </w:t>
      </w:r>
      <w:r w:rsidRPr="008F14AD">
        <w:rPr>
          <w:rFonts w:ascii="GHEA Grapalat" w:hAnsi="GHEA Grapalat"/>
          <w:sz w:val="22"/>
          <w:szCs w:val="22"/>
        </w:rPr>
        <w:t>մարվող</w:t>
      </w:r>
      <w:r w:rsidRPr="00B91EF0">
        <w:rPr>
          <w:rFonts w:ascii="GHEA Grapalat" w:hAnsi="GHEA Grapalat"/>
          <w:sz w:val="22"/>
          <w:szCs w:val="22"/>
          <w:lang w:val="ru-RU"/>
        </w:rPr>
        <w:t xml:space="preserve"> </w:t>
      </w:r>
      <w:r w:rsidRPr="008F14AD">
        <w:rPr>
          <w:rFonts w:ascii="GHEA Grapalat" w:hAnsi="GHEA Grapalat"/>
          <w:sz w:val="22"/>
          <w:szCs w:val="22"/>
        </w:rPr>
        <w:t>եվրապարտատոմսերի</w:t>
      </w:r>
      <w:r w:rsidRPr="00B91EF0">
        <w:rPr>
          <w:rFonts w:ascii="GHEA Grapalat" w:hAnsi="GHEA Grapalat"/>
          <w:sz w:val="22"/>
          <w:szCs w:val="22"/>
          <w:lang w:val="ru-RU"/>
        </w:rPr>
        <w:t xml:space="preserve"> </w:t>
      </w:r>
      <w:r w:rsidRPr="008F14AD">
        <w:rPr>
          <w:rFonts w:ascii="GHEA Grapalat" w:hAnsi="GHEA Grapalat"/>
          <w:sz w:val="22"/>
          <w:szCs w:val="22"/>
        </w:rPr>
        <w:t>ռիսկի</w:t>
      </w:r>
      <w:r w:rsidRPr="00B91EF0">
        <w:rPr>
          <w:rFonts w:ascii="GHEA Grapalat" w:hAnsi="GHEA Grapalat"/>
          <w:sz w:val="22"/>
          <w:szCs w:val="22"/>
          <w:lang w:val="ru-RU"/>
        </w:rPr>
        <w:t xml:space="preserve"> </w:t>
      </w:r>
      <w:r w:rsidRPr="008F14AD">
        <w:rPr>
          <w:rFonts w:ascii="GHEA Grapalat" w:hAnsi="GHEA Grapalat"/>
          <w:sz w:val="22"/>
          <w:szCs w:val="22"/>
        </w:rPr>
        <w:t>հավելավճարը</w:t>
      </w:r>
      <w:r w:rsidRPr="00B91EF0">
        <w:rPr>
          <w:rFonts w:ascii="GHEA Grapalat" w:hAnsi="GHEA Grapalat"/>
          <w:sz w:val="22"/>
          <w:szCs w:val="22"/>
          <w:lang w:val="ru-RU"/>
        </w:rPr>
        <w:t xml:space="preserve"> 2021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առաջին</w:t>
      </w:r>
      <w:r w:rsidRPr="00B91EF0">
        <w:rPr>
          <w:rFonts w:ascii="GHEA Grapalat" w:hAnsi="GHEA Grapalat"/>
          <w:sz w:val="22"/>
          <w:szCs w:val="22"/>
          <w:lang w:val="ru-RU"/>
        </w:rPr>
        <w:t xml:space="preserve"> </w:t>
      </w:r>
      <w:r w:rsidRPr="008F14AD">
        <w:rPr>
          <w:rFonts w:ascii="GHEA Grapalat" w:hAnsi="GHEA Grapalat"/>
          <w:sz w:val="22"/>
          <w:szCs w:val="22"/>
        </w:rPr>
        <w:t>կիսամյակում</w:t>
      </w:r>
      <w:r w:rsidRPr="00B91EF0">
        <w:rPr>
          <w:rFonts w:ascii="GHEA Grapalat" w:hAnsi="GHEA Grapalat"/>
          <w:sz w:val="22"/>
          <w:szCs w:val="22"/>
          <w:lang w:val="ru-RU"/>
        </w:rPr>
        <w:t xml:space="preserve"> </w:t>
      </w:r>
      <w:r w:rsidRPr="008F14AD">
        <w:rPr>
          <w:rFonts w:ascii="GHEA Grapalat" w:hAnsi="GHEA Grapalat"/>
          <w:sz w:val="22"/>
          <w:szCs w:val="22"/>
        </w:rPr>
        <w:t>միջինում</w:t>
      </w:r>
      <w:r w:rsidRPr="00B91EF0">
        <w:rPr>
          <w:rFonts w:ascii="GHEA Grapalat" w:hAnsi="GHEA Grapalat"/>
          <w:sz w:val="22"/>
          <w:szCs w:val="22"/>
          <w:lang w:val="ru-RU"/>
        </w:rPr>
        <w:t xml:space="preserve"> </w:t>
      </w:r>
      <w:r w:rsidRPr="008F14AD">
        <w:rPr>
          <w:rFonts w:ascii="GHEA Grapalat" w:hAnsi="GHEA Grapalat"/>
          <w:sz w:val="22"/>
          <w:szCs w:val="22"/>
        </w:rPr>
        <w:t>կազմել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2.8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w:t>
      </w:r>
      <w:r w:rsidRPr="00B91EF0">
        <w:rPr>
          <w:rFonts w:ascii="GHEA Grapalat" w:hAnsi="GHEA Grapalat"/>
          <w:sz w:val="22"/>
          <w:szCs w:val="22"/>
          <w:lang w:val="ru-RU"/>
        </w:rPr>
        <w:t xml:space="preserve"> </w:t>
      </w:r>
      <w:r w:rsidRPr="008F14AD">
        <w:rPr>
          <w:rFonts w:ascii="GHEA Grapalat" w:hAnsi="GHEA Grapalat"/>
          <w:sz w:val="22"/>
          <w:szCs w:val="22"/>
        </w:rPr>
        <w:t>նախորդ</w:t>
      </w:r>
      <w:r w:rsidRPr="00B91EF0">
        <w:rPr>
          <w:rFonts w:ascii="GHEA Grapalat" w:hAnsi="GHEA Grapalat"/>
          <w:sz w:val="22"/>
          <w:szCs w:val="22"/>
          <w:lang w:val="ru-RU"/>
        </w:rPr>
        <w:t xml:space="preserve"> </w:t>
      </w:r>
      <w:r w:rsidRPr="008F14AD">
        <w:rPr>
          <w:rFonts w:ascii="GHEA Grapalat" w:hAnsi="GHEA Grapalat"/>
          <w:sz w:val="22"/>
          <w:szCs w:val="22"/>
        </w:rPr>
        <w:t>տարվա</w:t>
      </w:r>
      <w:r w:rsidRPr="00B91EF0">
        <w:rPr>
          <w:rFonts w:ascii="GHEA Grapalat" w:hAnsi="GHEA Grapalat"/>
          <w:sz w:val="22"/>
          <w:szCs w:val="22"/>
          <w:lang w:val="ru-RU"/>
        </w:rPr>
        <w:t xml:space="preserve"> </w:t>
      </w:r>
      <w:r w:rsidRPr="008F14AD">
        <w:rPr>
          <w:rFonts w:ascii="GHEA Grapalat" w:hAnsi="GHEA Grapalat"/>
          <w:sz w:val="22"/>
          <w:szCs w:val="22"/>
        </w:rPr>
        <w:t>նույն</w:t>
      </w:r>
      <w:r w:rsidRPr="00B91EF0">
        <w:rPr>
          <w:rFonts w:ascii="GHEA Grapalat" w:hAnsi="GHEA Grapalat"/>
          <w:sz w:val="22"/>
          <w:szCs w:val="22"/>
          <w:lang w:val="ru-RU"/>
        </w:rPr>
        <w:t xml:space="preserve"> </w:t>
      </w:r>
      <w:r w:rsidRPr="008F14AD">
        <w:rPr>
          <w:rFonts w:ascii="GHEA Grapalat" w:hAnsi="GHEA Grapalat"/>
          <w:sz w:val="22"/>
          <w:szCs w:val="22"/>
        </w:rPr>
        <w:t>ժամանակահատվածի</w:t>
      </w:r>
      <w:r w:rsidRPr="00B91EF0">
        <w:rPr>
          <w:rFonts w:ascii="GHEA Grapalat" w:hAnsi="GHEA Grapalat"/>
          <w:sz w:val="22"/>
          <w:szCs w:val="22"/>
          <w:lang w:val="ru-RU"/>
        </w:rPr>
        <w:t xml:space="preserve"> 3․3 </w:t>
      </w:r>
      <w:r w:rsidRPr="008F14AD">
        <w:rPr>
          <w:rFonts w:ascii="GHEA Grapalat" w:hAnsi="GHEA Grapalat"/>
          <w:sz w:val="22"/>
          <w:szCs w:val="22"/>
        </w:rPr>
        <w:t>տոկոսային</w:t>
      </w:r>
      <w:r w:rsidRPr="00B91EF0">
        <w:rPr>
          <w:rFonts w:ascii="GHEA Grapalat" w:hAnsi="GHEA Grapalat"/>
          <w:sz w:val="22"/>
          <w:szCs w:val="22"/>
          <w:lang w:val="ru-RU"/>
        </w:rPr>
        <w:t xml:space="preserve"> </w:t>
      </w:r>
      <w:r w:rsidRPr="008F14AD">
        <w:rPr>
          <w:rFonts w:ascii="GHEA Grapalat" w:hAnsi="GHEA Grapalat"/>
          <w:sz w:val="22"/>
          <w:szCs w:val="22"/>
        </w:rPr>
        <w:t>կետ</w:t>
      </w:r>
      <w:r w:rsidRPr="00B91EF0">
        <w:rPr>
          <w:rFonts w:ascii="GHEA Grapalat" w:hAnsi="GHEA Grapalat"/>
          <w:sz w:val="22"/>
          <w:szCs w:val="22"/>
          <w:lang w:val="ru-RU"/>
        </w:rPr>
        <w:t xml:space="preserve"> </w:t>
      </w:r>
      <w:r w:rsidRPr="008F14AD">
        <w:rPr>
          <w:rFonts w:ascii="GHEA Grapalat" w:hAnsi="GHEA Grapalat"/>
          <w:sz w:val="22"/>
          <w:szCs w:val="22"/>
        </w:rPr>
        <w:t>ցուցանիշի</w:t>
      </w:r>
      <w:r w:rsidRPr="00B91EF0">
        <w:rPr>
          <w:rFonts w:ascii="GHEA Grapalat" w:hAnsi="GHEA Grapalat"/>
          <w:sz w:val="22"/>
          <w:szCs w:val="22"/>
          <w:lang w:val="ru-RU"/>
        </w:rPr>
        <w:t xml:space="preserve"> </w:t>
      </w:r>
      <w:r w:rsidRPr="008F14AD">
        <w:rPr>
          <w:rFonts w:ascii="GHEA Grapalat" w:hAnsi="GHEA Grapalat"/>
          <w:sz w:val="22"/>
          <w:szCs w:val="22"/>
        </w:rPr>
        <w:t>դիմաց։</w:t>
      </w:r>
    </w:p>
    <w:p w:rsidR="00DA41EE" w:rsidRPr="00B91EF0" w:rsidRDefault="00DA41EE" w:rsidP="007C3916">
      <w:pPr>
        <w:autoSpaceDE w:val="0"/>
        <w:autoSpaceDN w:val="0"/>
        <w:adjustRightInd w:val="0"/>
        <w:spacing w:line="360" w:lineRule="auto"/>
        <w:ind w:firstLine="567"/>
        <w:jc w:val="both"/>
        <w:rPr>
          <w:rFonts w:ascii="GHEA Grapalat" w:hAnsi="GHEA Grapalat"/>
          <w:sz w:val="22"/>
          <w:szCs w:val="22"/>
          <w:lang w:val="ru-RU"/>
        </w:rPr>
      </w:pPr>
    </w:p>
    <w:p w:rsidR="00DA41EE" w:rsidRPr="00B91EF0" w:rsidRDefault="00DA41EE" w:rsidP="00F74894">
      <w:pPr>
        <w:pStyle w:val="Heading1"/>
        <w:ind w:firstLine="567"/>
        <w:rPr>
          <w:rFonts w:ascii="GHEA Grapalat" w:eastAsia="GHEA Grapalat" w:hAnsi="GHEA Grapalat"/>
          <w:i w:val="0"/>
          <w:sz w:val="22"/>
          <w:szCs w:val="22"/>
          <w:lang w:val="ru-RU"/>
        </w:rPr>
      </w:pPr>
      <w:bookmarkStart w:id="41" w:name="_Toc71283308"/>
      <w:bookmarkStart w:id="42" w:name="_Toc71311888"/>
      <w:bookmarkStart w:id="43" w:name="_Toc79417477"/>
      <w:bookmarkStart w:id="44" w:name="_Toc79417557"/>
      <w:r w:rsidRPr="00B91EF0">
        <w:rPr>
          <w:rFonts w:ascii="GHEA Grapalat" w:eastAsia="GHEA Grapalat" w:hAnsi="GHEA Grapalat"/>
          <w:i w:val="0"/>
          <w:sz w:val="22"/>
          <w:szCs w:val="22"/>
          <w:lang w:val="ru-RU"/>
        </w:rPr>
        <w:t xml:space="preserve">3. </w:t>
      </w:r>
      <w:r w:rsidRPr="008F14AD">
        <w:rPr>
          <w:rFonts w:ascii="GHEA Grapalat" w:eastAsia="GHEA Grapalat" w:hAnsi="GHEA Grapalat"/>
          <w:i w:val="0"/>
          <w:sz w:val="22"/>
          <w:szCs w:val="22"/>
        </w:rPr>
        <w:t>ՀԱՐԿԱԲՅՈՒՋԵՏԱՅԻՆ</w:t>
      </w:r>
      <w:r w:rsidRPr="00B91EF0">
        <w:rPr>
          <w:rFonts w:ascii="GHEA Grapalat" w:eastAsia="GHEA Grapalat" w:hAnsi="GHEA Grapalat"/>
          <w:i w:val="0"/>
          <w:sz w:val="22"/>
          <w:szCs w:val="22"/>
          <w:lang w:val="ru-RU"/>
        </w:rPr>
        <w:t xml:space="preserve"> </w:t>
      </w:r>
      <w:r w:rsidRPr="008F14AD">
        <w:rPr>
          <w:rFonts w:ascii="GHEA Grapalat" w:eastAsia="GHEA Grapalat" w:hAnsi="GHEA Grapalat"/>
          <w:i w:val="0"/>
          <w:sz w:val="22"/>
          <w:szCs w:val="22"/>
        </w:rPr>
        <w:t>ՔԱՂԱՔԱԿԱՆՈՒԹՅԱՆ</w:t>
      </w:r>
      <w:r w:rsidRPr="00B91EF0">
        <w:rPr>
          <w:rFonts w:ascii="GHEA Grapalat" w:eastAsia="GHEA Grapalat" w:hAnsi="GHEA Grapalat"/>
          <w:i w:val="0"/>
          <w:sz w:val="22"/>
          <w:szCs w:val="22"/>
          <w:lang w:val="ru-RU"/>
        </w:rPr>
        <w:t xml:space="preserve"> </w:t>
      </w:r>
      <w:r w:rsidRPr="008F14AD">
        <w:rPr>
          <w:rFonts w:ascii="GHEA Grapalat" w:eastAsia="GHEA Grapalat" w:hAnsi="GHEA Grapalat"/>
          <w:i w:val="0"/>
          <w:sz w:val="22"/>
          <w:szCs w:val="22"/>
        </w:rPr>
        <w:t>ՀԻՄՆԱԿԱՆ</w:t>
      </w:r>
      <w:r w:rsidRPr="00B91EF0">
        <w:rPr>
          <w:rFonts w:ascii="GHEA Grapalat" w:eastAsia="GHEA Grapalat" w:hAnsi="GHEA Grapalat"/>
          <w:i w:val="0"/>
          <w:sz w:val="22"/>
          <w:szCs w:val="22"/>
          <w:lang w:val="ru-RU"/>
        </w:rPr>
        <w:t xml:space="preserve"> </w:t>
      </w:r>
      <w:r w:rsidRPr="008F14AD">
        <w:rPr>
          <w:rFonts w:ascii="GHEA Grapalat" w:eastAsia="GHEA Grapalat" w:hAnsi="GHEA Grapalat"/>
          <w:i w:val="0"/>
          <w:sz w:val="22"/>
          <w:szCs w:val="22"/>
        </w:rPr>
        <w:t>ԶԱՐԳԱՑՈՒՄՆԵՐԸ</w:t>
      </w:r>
      <w:bookmarkEnd w:id="41"/>
      <w:bookmarkEnd w:id="42"/>
      <w:bookmarkEnd w:id="43"/>
      <w:bookmarkEnd w:id="44"/>
      <w:r w:rsidRPr="00B91EF0">
        <w:rPr>
          <w:rFonts w:ascii="GHEA Grapalat" w:eastAsia="GHEA Grapalat" w:hAnsi="GHEA Grapalat"/>
          <w:i w:val="0"/>
          <w:sz w:val="22"/>
          <w:szCs w:val="22"/>
          <w:lang w:val="ru-RU"/>
        </w:rPr>
        <w:t xml:space="preserve"> </w:t>
      </w:r>
    </w:p>
    <w:p w:rsidR="007C3916" w:rsidRPr="00B91EF0" w:rsidRDefault="007C3916" w:rsidP="007C3916">
      <w:pPr>
        <w:autoSpaceDE w:val="0"/>
        <w:autoSpaceDN w:val="0"/>
        <w:adjustRightInd w:val="0"/>
        <w:spacing w:line="360" w:lineRule="auto"/>
        <w:ind w:firstLine="567"/>
        <w:jc w:val="both"/>
        <w:rPr>
          <w:rFonts w:ascii="GHEA Grapalat" w:hAnsi="GHEA Grapalat"/>
          <w:sz w:val="22"/>
          <w:szCs w:val="22"/>
          <w:lang w:val="ru-RU"/>
        </w:rPr>
      </w:pPr>
      <w:r w:rsidRPr="00B91EF0">
        <w:rPr>
          <w:rFonts w:ascii="GHEA Grapalat" w:hAnsi="GHEA Grapalat"/>
          <w:sz w:val="22"/>
          <w:szCs w:val="22"/>
          <w:lang w:val="ru-RU"/>
        </w:rPr>
        <w:t xml:space="preserve">2021 </w:t>
      </w:r>
      <w:r w:rsidRPr="008F14AD">
        <w:rPr>
          <w:rFonts w:ascii="GHEA Grapalat" w:hAnsi="GHEA Grapalat"/>
          <w:sz w:val="22"/>
          <w:szCs w:val="22"/>
        </w:rPr>
        <w:t>թվականի</w:t>
      </w:r>
      <w:r w:rsidRPr="00B91EF0">
        <w:rPr>
          <w:rFonts w:ascii="GHEA Grapalat" w:hAnsi="GHEA Grapalat"/>
          <w:sz w:val="22"/>
          <w:szCs w:val="22"/>
          <w:lang w:val="ru-RU"/>
        </w:rPr>
        <w:t xml:space="preserve"> </w:t>
      </w:r>
      <w:r w:rsidRPr="008F14AD">
        <w:rPr>
          <w:rFonts w:ascii="GHEA Grapalat" w:hAnsi="GHEA Grapalat"/>
          <w:sz w:val="22"/>
          <w:szCs w:val="22"/>
        </w:rPr>
        <w:t>առաջին</w:t>
      </w:r>
      <w:r w:rsidRPr="00B91EF0">
        <w:rPr>
          <w:rFonts w:ascii="GHEA Grapalat" w:hAnsi="GHEA Grapalat"/>
          <w:sz w:val="22"/>
          <w:szCs w:val="22"/>
          <w:lang w:val="ru-RU"/>
        </w:rPr>
        <w:t xml:space="preserve"> </w:t>
      </w:r>
      <w:r w:rsidRPr="008F14AD">
        <w:rPr>
          <w:rFonts w:ascii="GHEA Grapalat" w:hAnsi="GHEA Grapalat"/>
          <w:sz w:val="22"/>
          <w:szCs w:val="22"/>
        </w:rPr>
        <w:t>կիսամյակում</w:t>
      </w:r>
      <w:r w:rsidRPr="00B91EF0">
        <w:rPr>
          <w:rFonts w:ascii="GHEA Grapalat" w:hAnsi="GHEA Grapalat"/>
          <w:sz w:val="22"/>
          <w:szCs w:val="22"/>
          <w:lang w:val="ru-RU"/>
        </w:rPr>
        <w:t xml:space="preserve"> </w:t>
      </w:r>
      <w:r w:rsidRPr="008F14AD">
        <w:rPr>
          <w:rFonts w:ascii="GHEA Grapalat" w:hAnsi="GHEA Grapalat"/>
          <w:sz w:val="22"/>
          <w:szCs w:val="22"/>
        </w:rPr>
        <w:t>հարկաբյուջետային</w:t>
      </w:r>
      <w:r w:rsidRPr="00B91EF0">
        <w:rPr>
          <w:rFonts w:ascii="GHEA Grapalat" w:hAnsi="GHEA Grapalat"/>
          <w:sz w:val="22"/>
          <w:szCs w:val="22"/>
          <w:lang w:val="ru-RU"/>
        </w:rPr>
        <w:t xml:space="preserve"> </w:t>
      </w:r>
      <w:r w:rsidRPr="008F14AD">
        <w:rPr>
          <w:rFonts w:ascii="GHEA Grapalat" w:hAnsi="GHEA Grapalat"/>
          <w:sz w:val="22"/>
          <w:szCs w:val="22"/>
        </w:rPr>
        <w:t>քաղաքականության</w:t>
      </w:r>
      <w:r w:rsidRPr="00B91EF0">
        <w:rPr>
          <w:rFonts w:ascii="GHEA Grapalat" w:hAnsi="GHEA Grapalat"/>
          <w:sz w:val="22"/>
          <w:szCs w:val="22"/>
          <w:lang w:val="ru-RU"/>
        </w:rPr>
        <w:t xml:space="preserve"> </w:t>
      </w:r>
      <w:r w:rsidRPr="008F14AD">
        <w:rPr>
          <w:rFonts w:ascii="GHEA Grapalat" w:hAnsi="GHEA Grapalat"/>
          <w:sz w:val="22"/>
          <w:szCs w:val="22"/>
        </w:rPr>
        <w:t>նպատակն</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եղել</w:t>
      </w:r>
      <w:r w:rsidRPr="00B91EF0">
        <w:rPr>
          <w:rFonts w:ascii="GHEA Grapalat" w:hAnsi="GHEA Grapalat"/>
          <w:sz w:val="22"/>
          <w:szCs w:val="22"/>
          <w:lang w:val="ru-RU"/>
        </w:rPr>
        <w:t xml:space="preserve"> </w:t>
      </w:r>
      <w:r w:rsidRPr="008F14AD">
        <w:rPr>
          <w:rFonts w:ascii="GHEA Grapalat" w:hAnsi="GHEA Grapalat"/>
          <w:sz w:val="22"/>
          <w:szCs w:val="22"/>
        </w:rPr>
        <w:t>ապահովել</w:t>
      </w:r>
      <w:r w:rsidRPr="00B91EF0">
        <w:rPr>
          <w:rFonts w:ascii="GHEA Grapalat" w:hAnsi="GHEA Grapalat"/>
          <w:sz w:val="22"/>
          <w:szCs w:val="22"/>
          <w:lang w:val="ru-RU"/>
        </w:rPr>
        <w:t xml:space="preserve"> </w:t>
      </w:r>
      <w:r w:rsidRPr="008F14AD">
        <w:rPr>
          <w:rFonts w:ascii="GHEA Grapalat" w:hAnsi="GHEA Grapalat"/>
          <w:sz w:val="22"/>
          <w:szCs w:val="22"/>
        </w:rPr>
        <w:t>հարկաբյուջետային</w:t>
      </w:r>
      <w:r w:rsidRPr="00B91EF0">
        <w:rPr>
          <w:rFonts w:ascii="GHEA Grapalat" w:hAnsi="GHEA Grapalat"/>
          <w:sz w:val="22"/>
          <w:szCs w:val="22"/>
          <w:lang w:val="ru-RU"/>
        </w:rPr>
        <w:t xml:space="preserve"> </w:t>
      </w:r>
      <w:r w:rsidRPr="008F14AD">
        <w:rPr>
          <w:rFonts w:ascii="GHEA Grapalat" w:hAnsi="GHEA Grapalat"/>
          <w:sz w:val="22"/>
          <w:szCs w:val="22"/>
        </w:rPr>
        <w:t>կայունությունը՝</w:t>
      </w:r>
      <w:r w:rsidRPr="00B91EF0">
        <w:rPr>
          <w:rFonts w:ascii="GHEA Grapalat" w:hAnsi="GHEA Grapalat"/>
          <w:sz w:val="22"/>
          <w:szCs w:val="22"/>
          <w:lang w:val="ru-RU"/>
        </w:rPr>
        <w:t xml:space="preserve"> </w:t>
      </w:r>
      <w:r w:rsidRPr="008F14AD">
        <w:rPr>
          <w:rFonts w:ascii="GHEA Grapalat" w:hAnsi="GHEA Grapalat"/>
          <w:sz w:val="22"/>
          <w:szCs w:val="22"/>
        </w:rPr>
        <w:t>միաժամանակ</w:t>
      </w:r>
      <w:r w:rsidRPr="00B91EF0">
        <w:rPr>
          <w:rFonts w:ascii="GHEA Grapalat" w:hAnsi="GHEA Grapalat"/>
          <w:sz w:val="22"/>
          <w:szCs w:val="22"/>
          <w:lang w:val="ru-RU"/>
        </w:rPr>
        <w:t xml:space="preserve"> </w:t>
      </w:r>
      <w:r w:rsidRPr="008F14AD">
        <w:rPr>
          <w:rFonts w:ascii="GHEA Grapalat" w:hAnsi="GHEA Grapalat"/>
          <w:sz w:val="22"/>
          <w:szCs w:val="22"/>
        </w:rPr>
        <w:t>աջակցելով</w:t>
      </w:r>
      <w:r w:rsidRPr="00B91EF0">
        <w:rPr>
          <w:rFonts w:ascii="GHEA Grapalat" w:hAnsi="GHEA Grapalat"/>
          <w:sz w:val="22"/>
          <w:szCs w:val="22"/>
          <w:lang w:val="ru-RU"/>
        </w:rPr>
        <w:t xml:space="preserve"> </w:t>
      </w:r>
      <w:r w:rsidRPr="008F14AD">
        <w:rPr>
          <w:rFonts w:ascii="GHEA Grapalat" w:hAnsi="GHEA Grapalat"/>
          <w:sz w:val="22"/>
          <w:szCs w:val="22"/>
        </w:rPr>
        <w:t>տնտեսական</w:t>
      </w:r>
      <w:r w:rsidRPr="00B91EF0">
        <w:rPr>
          <w:rFonts w:ascii="GHEA Grapalat" w:hAnsi="GHEA Grapalat"/>
          <w:sz w:val="22"/>
          <w:szCs w:val="22"/>
          <w:lang w:val="ru-RU"/>
        </w:rPr>
        <w:t xml:space="preserve"> </w:t>
      </w:r>
      <w:r w:rsidRPr="008F14AD">
        <w:rPr>
          <w:rFonts w:ascii="GHEA Grapalat" w:hAnsi="GHEA Grapalat"/>
          <w:sz w:val="22"/>
          <w:szCs w:val="22"/>
        </w:rPr>
        <w:t>վերականգնմանը</w:t>
      </w:r>
      <w:r w:rsidRPr="00B91EF0">
        <w:rPr>
          <w:rFonts w:ascii="GHEA Grapalat" w:hAnsi="GHEA Grapalat"/>
          <w:sz w:val="22"/>
          <w:szCs w:val="22"/>
          <w:lang w:val="ru-RU"/>
        </w:rPr>
        <w:t xml:space="preserve"> </w:t>
      </w:r>
      <w:r w:rsidRPr="008F14AD">
        <w:rPr>
          <w:rFonts w:ascii="GHEA Grapalat" w:hAnsi="GHEA Grapalat"/>
          <w:sz w:val="22"/>
          <w:szCs w:val="22"/>
        </w:rPr>
        <w:t>և</w:t>
      </w:r>
      <w:r w:rsidRPr="00B91EF0">
        <w:rPr>
          <w:rFonts w:ascii="GHEA Grapalat" w:hAnsi="GHEA Grapalat"/>
          <w:sz w:val="22"/>
          <w:szCs w:val="22"/>
          <w:lang w:val="ru-RU"/>
        </w:rPr>
        <w:t xml:space="preserve"> </w:t>
      </w:r>
      <w:r w:rsidRPr="008F14AD">
        <w:rPr>
          <w:rFonts w:ascii="GHEA Grapalat" w:hAnsi="GHEA Grapalat"/>
          <w:sz w:val="22"/>
          <w:szCs w:val="22"/>
        </w:rPr>
        <w:t>աճի</w:t>
      </w:r>
      <w:r w:rsidRPr="00B91EF0">
        <w:rPr>
          <w:rFonts w:ascii="GHEA Grapalat" w:hAnsi="GHEA Grapalat"/>
          <w:sz w:val="22"/>
          <w:szCs w:val="22"/>
          <w:lang w:val="ru-RU"/>
        </w:rPr>
        <w:t xml:space="preserve"> </w:t>
      </w:r>
      <w:r w:rsidRPr="008F14AD">
        <w:rPr>
          <w:rFonts w:ascii="GHEA Grapalat" w:hAnsi="GHEA Grapalat"/>
          <w:sz w:val="22"/>
          <w:szCs w:val="22"/>
        </w:rPr>
        <w:t>տիրույթ</w:t>
      </w:r>
      <w:r w:rsidRPr="00B91EF0">
        <w:rPr>
          <w:rFonts w:ascii="GHEA Grapalat" w:hAnsi="GHEA Grapalat"/>
          <w:sz w:val="22"/>
          <w:szCs w:val="22"/>
          <w:lang w:val="ru-RU"/>
        </w:rPr>
        <w:t xml:space="preserve"> </w:t>
      </w:r>
      <w:r w:rsidRPr="008F14AD">
        <w:rPr>
          <w:rFonts w:ascii="GHEA Grapalat" w:hAnsi="GHEA Grapalat"/>
          <w:sz w:val="22"/>
          <w:szCs w:val="22"/>
        </w:rPr>
        <w:t>վերադարձին</w:t>
      </w:r>
      <w:r w:rsidRPr="00B91EF0">
        <w:rPr>
          <w:rFonts w:ascii="GHEA Grapalat" w:hAnsi="GHEA Grapalat"/>
          <w:sz w:val="22"/>
          <w:szCs w:val="22"/>
          <w:lang w:val="ru-RU"/>
        </w:rPr>
        <w:t xml:space="preserve">, </w:t>
      </w:r>
      <w:r w:rsidRPr="008F14AD">
        <w:rPr>
          <w:rFonts w:ascii="GHEA Grapalat" w:hAnsi="GHEA Grapalat"/>
          <w:sz w:val="22"/>
          <w:szCs w:val="22"/>
        </w:rPr>
        <w:t>որի</w:t>
      </w:r>
      <w:r w:rsidRPr="00B91EF0">
        <w:rPr>
          <w:rFonts w:ascii="GHEA Grapalat" w:hAnsi="GHEA Grapalat"/>
          <w:sz w:val="22"/>
          <w:szCs w:val="22"/>
          <w:lang w:val="ru-RU"/>
        </w:rPr>
        <w:t xml:space="preserve"> </w:t>
      </w:r>
      <w:r w:rsidRPr="008F14AD">
        <w:rPr>
          <w:rFonts w:ascii="GHEA Grapalat" w:hAnsi="GHEA Grapalat"/>
          <w:sz w:val="22"/>
          <w:szCs w:val="22"/>
        </w:rPr>
        <w:t>իրականացման</w:t>
      </w:r>
      <w:r w:rsidRPr="00B91EF0">
        <w:rPr>
          <w:rFonts w:ascii="GHEA Grapalat" w:hAnsi="GHEA Grapalat"/>
          <w:sz w:val="22"/>
          <w:szCs w:val="22"/>
          <w:lang w:val="ru-RU"/>
        </w:rPr>
        <w:t xml:space="preserve"> </w:t>
      </w:r>
      <w:r w:rsidRPr="008F14AD">
        <w:rPr>
          <w:rFonts w:ascii="GHEA Grapalat" w:hAnsi="GHEA Grapalat"/>
          <w:sz w:val="22"/>
          <w:szCs w:val="22"/>
        </w:rPr>
        <w:t>համար</w:t>
      </w:r>
      <w:r w:rsidRPr="00B91EF0">
        <w:rPr>
          <w:rFonts w:ascii="GHEA Grapalat" w:hAnsi="GHEA Grapalat"/>
          <w:sz w:val="22"/>
          <w:szCs w:val="22"/>
          <w:lang w:val="ru-RU"/>
        </w:rPr>
        <w:t xml:space="preserve"> </w:t>
      </w:r>
      <w:r w:rsidRPr="008F14AD">
        <w:rPr>
          <w:rFonts w:ascii="GHEA Grapalat" w:hAnsi="GHEA Grapalat"/>
          <w:sz w:val="22"/>
          <w:szCs w:val="22"/>
        </w:rPr>
        <w:t>հարկաբյուջետային</w:t>
      </w:r>
      <w:r w:rsidRPr="00B91EF0">
        <w:rPr>
          <w:rFonts w:ascii="GHEA Grapalat" w:hAnsi="GHEA Grapalat"/>
          <w:sz w:val="22"/>
          <w:szCs w:val="22"/>
          <w:lang w:val="ru-RU"/>
        </w:rPr>
        <w:t xml:space="preserve"> </w:t>
      </w:r>
      <w:r w:rsidRPr="008F14AD">
        <w:rPr>
          <w:rFonts w:ascii="GHEA Grapalat" w:hAnsi="GHEA Grapalat"/>
          <w:sz w:val="22"/>
          <w:szCs w:val="22"/>
        </w:rPr>
        <w:t>քաղաքականություն</w:t>
      </w:r>
      <w:r w:rsidR="00412B4A" w:rsidRPr="008F14AD">
        <w:rPr>
          <w:rFonts w:ascii="GHEA Grapalat" w:hAnsi="GHEA Grapalat"/>
          <w:sz w:val="22"/>
          <w:szCs w:val="22"/>
        </w:rPr>
        <w:t>ն</w:t>
      </w:r>
      <w:r w:rsidRPr="00B91EF0">
        <w:rPr>
          <w:rFonts w:ascii="GHEA Grapalat" w:hAnsi="GHEA Grapalat"/>
          <w:sz w:val="22"/>
          <w:szCs w:val="22"/>
          <w:lang w:val="ru-RU"/>
        </w:rPr>
        <w:t xml:space="preserve"> </w:t>
      </w:r>
      <w:r w:rsidRPr="008F14AD">
        <w:rPr>
          <w:rFonts w:ascii="GHEA Grapalat" w:hAnsi="GHEA Grapalat"/>
          <w:sz w:val="22"/>
          <w:szCs w:val="22"/>
        </w:rPr>
        <w:t>առաջին</w:t>
      </w:r>
      <w:r w:rsidRPr="00B91EF0">
        <w:rPr>
          <w:rFonts w:ascii="GHEA Grapalat" w:hAnsi="GHEA Grapalat"/>
          <w:sz w:val="22"/>
          <w:szCs w:val="22"/>
          <w:lang w:val="ru-RU"/>
        </w:rPr>
        <w:t xml:space="preserve"> </w:t>
      </w:r>
      <w:r w:rsidRPr="008F14AD">
        <w:rPr>
          <w:rFonts w:ascii="GHEA Grapalat" w:hAnsi="GHEA Grapalat"/>
          <w:sz w:val="22"/>
          <w:szCs w:val="22"/>
        </w:rPr>
        <w:t>եռամսյակում</w:t>
      </w:r>
      <w:r w:rsidRPr="00B91EF0">
        <w:rPr>
          <w:rFonts w:ascii="GHEA Grapalat" w:hAnsi="GHEA Grapalat"/>
          <w:sz w:val="22"/>
          <w:szCs w:val="22"/>
          <w:lang w:val="ru-RU"/>
        </w:rPr>
        <w:t xml:space="preserve"> </w:t>
      </w:r>
      <w:r w:rsidRPr="008F14AD">
        <w:rPr>
          <w:rFonts w:ascii="GHEA Grapalat" w:hAnsi="GHEA Grapalat"/>
          <w:sz w:val="22"/>
          <w:szCs w:val="22"/>
        </w:rPr>
        <w:t>եղել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խթանող</w:t>
      </w:r>
      <w:r w:rsidRPr="00B91EF0">
        <w:rPr>
          <w:rFonts w:ascii="GHEA Grapalat" w:hAnsi="GHEA Grapalat"/>
          <w:sz w:val="22"/>
          <w:szCs w:val="22"/>
          <w:lang w:val="ru-RU"/>
        </w:rPr>
        <w:t xml:space="preserve">, </w:t>
      </w:r>
      <w:r w:rsidRPr="008F14AD">
        <w:rPr>
          <w:rFonts w:ascii="GHEA Grapalat" w:hAnsi="GHEA Grapalat"/>
          <w:sz w:val="22"/>
          <w:szCs w:val="22"/>
        </w:rPr>
        <w:t>այնուհետև</w:t>
      </w:r>
      <w:r w:rsidRPr="00B91EF0">
        <w:rPr>
          <w:rFonts w:ascii="GHEA Grapalat" w:hAnsi="GHEA Grapalat"/>
          <w:sz w:val="22"/>
          <w:szCs w:val="22"/>
          <w:lang w:val="ru-RU"/>
        </w:rPr>
        <w:t xml:space="preserve"> </w:t>
      </w:r>
      <w:r w:rsidRPr="008F14AD">
        <w:rPr>
          <w:rFonts w:ascii="GHEA Grapalat" w:hAnsi="GHEA Grapalat"/>
          <w:sz w:val="22"/>
          <w:szCs w:val="22"/>
        </w:rPr>
        <w:t>աստիճանաբար</w:t>
      </w:r>
      <w:r w:rsidRPr="00B91EF0">
        <w:rPr>
          <w:rFonts w:ascii="GHEA Grapalat" w:hAnsi="GHEA Grapalat"/>
          <w:sz w:val="22"/>
          <w:szCs w:val="22"/>
          <w:lang w:val="ru-RU"/>
        </w:rPr>
        <w:t xml:space="preserve"> </w:t>
      </w:r>
      <w:r w:rsidRPr="008F14AD">
        <w:rPr>
          <w:rFonts w:ascii="GHEA Grapalat" w:hAnsi="GHEA Grapalat"/>
          <w:sz w:val="22"/>
          <w:szCs w:val="22"/>
        </w:rPr>
        <w:t>թուլացել</w:t>
      </w:r>
      <w:r w:rsidRPr="00B91EF0">
        <w:rPr>
          <w:rFonts w:ascii="GHEA Grapalat" w:hAnsi="GHEA Grapalat"/>
          <w:sz w:val="22"/>
          <w:szCs w:val="22"/>
          <w:lang w:val="ru-RU"/>
        </w:rPr>
        <w:t xml:space="preserve"> </w:t>
      </w:r>
      <w:r w:rsidRPr="008F14AD">
        <w:rPr>
          <w:rFonts w:ascii="GHEA Grapalat" w:hAnsi="GHEA Grapalat"/>
          <w:sz w:val="22"/>
          <w:szCs w:val="22"/>
        </w:rPr>
        <w:t>է</w:t>
      </w:r>
      <w:r w:rsidRPr="00B91EF0">
        <w:rPr>
          <w:rFonts w:ascii="GHEA Grapalat" w:hAnsi="GHEA Grapalat"/>
          <w:sz w:val="22"/>
          <w:szCs w:val="22"/>
          <w:lang w:val="ru-RU"/>
        </w:rPr>
        <w:t xml:space="preserve"> </w:t>
      </w:r>
      <w:r w:rsidRPr="008F14AD">
        <w:rPr>
          <w:rFonts w:ascii="GHEA Grapalat" w:hAnsi="GHEA Grapalat"/>
          <w:sz w:val="22"/>
          <w:szCs w:val="22"/>
        </w:rPr>
        <w:t>խթանման</w:t>
      </w:r>
      <w:r w:rsidRPr="00B91EF0">
        <w:rPr>
          <w:rFonts w:ascii="GHEA Grapalat" w:hAnsi="GHEA Grapalat"/>
          <w:sz w:val="22"/>
          <w:szCs w:val="22"/>
          <w:lang w:val="ru-RU"/>
        </w:rPr>
        <w:t xml:space="preserve"> </w:t>
      </w:r>
      <w:r w:rsidRPr="008F14AD">
        <w:rPr>
          <w:rFonts w:ascii="GHEA Grapalat" w:hAnsi="GHEA Grapalat"/>
          <w:sz w:val="22"/>
          <w:szCs w:val="22"/>
        </w:rPr>
        <w:t>չափը՝</w:t>
      </w:r>
      <w:r w:rsidRPr="00B91EF0">
        <w:rPr>
          <w:rFonts w:ascii="GHEA Grapalat" w:hAnsi="GHEA Grapalat"/>
          <w:sz w:val="22"/>
          <w:szCs w:val="22"/>
          <w:lang w:val="ru-RU"/>
        </w:rPr>
        <w:t xml:space="preserve"> </w:t>
      </w:r>
      <w:r w:rsidRPr="008F14AD">
        <w:rPr>
          <w:rFonts w:ascii="GHEA Grapalat" w:hAnsi="GHEA Grapalat"/>
          <w:sz w:val="22"/>
          <w:szCs w:val="22"/>
        </w:rPr>
        <w:t>առաջին</w:t>
      </w:r>
      <w:r w:rsidRPr="00B91EF0">
        <w:rPr>
          <w:rFonts w:ascii="GHEA Grapalat" w:hAnsi="GHEA Grapalat"/>
          <w:sz w:val="22"/>
          <w:szCs w:val="22"/>
          <w:lang w:val="ru-RU"/>
        </w:rPr>
        <w:t xml:space="preserve"> </w:t>
      </w:r>
      <w:r w:rsidRPr="008F14AD">
        <w:rPr>
          <w:rFonts w:ascii="GHEA Grapalat" w:hAnsi="GHEA Grapalat"/>
          <w:sz w:val="22"/>
          <w:szCs w:val="22"/>
        </w:rPr>
        <w:t>կիսամյակի</w:t>
      </w:r>
      <w:r w:rsidRPr="00B91EF0">
        <w:rPr>
          <w:rFonts w:ascii="GHEA Grapalat" w:hAnsi="GHEA Grapalat"/>
          <w:sz w:val="22"/>
          <w:szCs w:val="22"/>
          <w:lang w:val="ru-RU"/>
        </w:rPr>
        <w:t xml:space="preserve"> </w:t>
      </w:r>
      <w:r w:rsidRPr="008F14AD">
        <w:rPr>
          <w:rFonts w:ascii="GHEA Grapalat" w:hAnsi="GHEA Grapalat"/>
          <w:sz w:val="22"/>
          <w:szCs w:val="22"/>
        </w:rPr>
        <w:t>արդյունքներով</w:t>
      </w:r>
      <w:r w:rsidRPr="00B91EF0">
        <w:rPr>
          <w:rFonts w:ascii="GHEA Grapalat" w:hAnsi="GHEA Grapalat"/>
          <w:sz w:val="22"/>
          <w:szCs w:val="22"/>
          <w:lang w:val="ru-RU"/>
        </w:rPr>
        <w:t xml:space="preserve"> </w:t>
      </w:r>
      <w:r w:rsidRPr="008F14AD">
        <w:rPr>
          <w:rFonts w:ascii="GHEA Grapalat" w:hAnsi="GHEA Grapalat"/>
          <w:sz w:val="22"/>
          <w:szCs w:val="22"/>
        </w:rPr>
        <w:t>լինելով</w:t>
      </w:r>
      <w:r w:rsidRPr="00B91EF0">
        <w:rPr>
          <w:rFonts w:ascii="GHEA Grapalat" w:hAnsi="GHEA Grapalat"/>
          <w:sz w:val="22"/>
          <w:szCs w:val="22"/>
          <w:lang w:val="ru-RU"/>
        </w:rPr>
        <w:t xml:space="preserve"> </w:t>
      </w:r>
      <w:r w:rsidRPr="008F14AD">
        <w:rPr>
          <w:rFonts w:ascii="GHEA Grapalat" w:hAnsi="GHEA Grapalat"/>
          <w:sz w:val="22"/>
          <w:szCs w:val="22"/>
        </w:rPr>
        <w:t>զսպող՝</w:t>
      </w:r>
      <w:r w:rsidRPr="00B91EF0">
        <w:rPr>
          <w:rFonts w:ascii="GHEA Grapalat" w:hAnsi="GHEA Grapalat"/>
          <w:sz w:val="22"/>
          <w:szCs w:val="22"/>
          <w:lang w:val="ru-RU"/>
        </w:rPr>
        <w:t xml:space="preserve"> </w:t>
      </w:r>
      <w:r w:rsidRPr="008F14AD">
        <w:rPr>
          <w:rFonts w:ascii="GHEA Grapalat" w:hAnsi="GHEA Grapalat"/>
          <w:sz w:val="22"/>
          <w:szCs w:val="22"/>
        </w:rPr>
        <w:t>պայմանավորված</w:t>
      </w:r>
      <w:r w:rsidRPr="00B91EF0">
        <w:rPr>
          <w:rFonts w:ascii="GHEA Grapalat" w:hAnsi="GHEA Grapalat"/>
          <w:sz w:val="22"/>
          <w:szCs w:val="22"/>
          <w:lang w:val="ru-RU"/>
        </w:rPr>
        <w:t xml:space="preserve"> </w:t>
      </w:r>
      <w:r w:rsidRPr="008F14AD">
        <w:rPr>
          <w:rFonts w:ascii="GHEA Grapalat" w:hAnsi="GHEA Grapalat"/>
          <w:sz w:val="22"/>
          <w:szCs w:val="22"/>
        </w:rPr>
        <w:t>ծախսերի</w:t>
      </w:r>
      <w:r w:rsidRPr="00B91EF0">
        <w:rPr>
          <w:rFonts w:ascii="GHEA Grapalat" w:hAnsi="GHEA Grapalat"/>
          <w:sz w:val="22"/>
          <w:szCs w:val="22"/>
          <w:lang w:val="ru-RU"/>
        </w:rPr>
        <w:t xml:space="preserve"> </w:t>
      </w:r>
      <w:r w:rsidRPr="008F14AD">
        <w:rPr>
          <w:rFonts w:ascii="GHEA Grapalat" w:hAnsi="GHEA Grapalat"/>
          <w:sz w:val="22"/>
          <w:szCs w:val="22"/>
        </w:rPr>
        <w:t>թերակատարմամբ</w:t>
      </w:r>
      <w:r w:rsidRPr="00B91EF0">
        <w:rPr>
          <w:rFonts w:ascii="GHEA Grapalat" w:hAnsi="GHEA Grapalat"/>
          <w:sz w:val="22"/>
          <w:szCs w:val="22"/>
          <w:lang w:val="ru-RU"/>
        </w:rPr>
        <w:t>:</w:t>
      </w:r>
    </w:p>
    <w:p w:rsidR="007C3916" w:rsidRPr="00B91EF0" w:rsidRDefault="00DA41EE" w:rsidP="007C3916">
      <w:pPr>
        <w:autoSpaceDE w:val="0"/>
        <w:autoSpaceDN w:val="0"/>
        <w:adjustRightInd w:val="0"/>
        <w:spacing w:line="360" w:lineRule="auto"/>
        <w:ind w:firstLine="567"/>
        <w:jc w:val="both"/>
        <w:rPr>
          <w:rFonts w:ascii="GHEA Grapalat" w:hAnsi="GHEA Grapalat"/>
          <w:sz w:val="22"/>
          <w:szCs w:val="22"/>
          <w:lang w:val="ru-RU"/>
        </w:rPr>
      </w:pPr>
      <w:r w:rsidRPr="008F14AD">
        <w:rPr>
          <w:rFonts w:ascii="GHEA Grapalat" w:hAnsi="GHEA Grapalat"/>
          <w:b/>
          <w:i/>
          <w:sz w:val="22"/>
          <w:szCs w:val="22"/>
          <w:lang w:val="hy-AM"/>
        </w:rPr>
        <w:t>Պետական բյուջեի եկամուտները:</w:t>
      </w:r>
      <w:r w:rsidRPr="008F14AD">
        <w:rPr>
          <w:rFonts w:ascii="GHEA Grapalat" w:hAnsi="GHEA Grapalat"/>
          <w:sz w:val="22"/>
          <w:szCs w:val="22"/>
          <w:lang w:val="hy-AM"/>
        </w:rPr>
        <w:t xml:space="preserve"> </w:t>
      </w:r>
      <w:r w:rsidR="007C3916" w:rsidRPr="008F14AD">
        <w:rPr>
          <w:rFonts w:ascii="GHEA Grapalat" w:hAnsi="GHEA Grapalat"/>
          <w:sz w:val="22"/>
          <w:szCs w:val="22"/>
        </w:rPr>
        <w:t>Համավարակի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և</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Արցախյան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պատերազմի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հետևանքով</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առաջացած</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տնտեսական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ճգնաժամն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իր</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բացասական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ազդեցությունը</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շարունակել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է</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ունենալ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առաջին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եռամյսակի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պետական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բյուջեի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եկամուտների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վրա</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սակայն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երկրորդ</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եռամսյակից</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սկսած</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տնտեսության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վերականգնմանը</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զուգահեռ</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հարկային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եկամուտներն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ունեցել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աճի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արագացման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միտում</w:t>
      </w:r>
      <w:r w:rsidR="007C3916" w:rsidRPr="00B91EF0">
        <w:rPr>
          <w:rFonts w:ascii="GHEA Grapalat" w:hAnsi="GHEA Grapalat"/>
          <w:sz w:val="22"/>
          <w:szCs w:val="22"/>
          <w:lang w:val="ru-RU"/>
        </w:rPr>
        <w:t xml:space="preserve">: 2021 </w:t>
      </w:r>
      <w:r w:rsidR="007C3916" w:rsidRPr="008F14AD">
        <w:rPr>
          <w:rFonts w:ascii="GHEA Grapalat" w:hAnsi="GHEA Grapalat"/>
          <w:sz w:val="22"/>
          <w:szCs w:val="22"/>
        </w:rPr>
        <w:t>թվականի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առաջին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կիսամյակի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արդյունքներով</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ՀՀ</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պետական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բյուջեի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ընդհանուր</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եկամուտները</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կազմել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են</w:t>
      </w:r>
      <w:r w:rsidR="007C3916" w:rsidRPr="00B91EF0">
        <w:rPr>
          <w:rFonts w:ascii="GHEA Grapalat" w:hAnsi="GHEA Grapalat"/>
          <w:sz w:val="22"/>
          <w:szCs w:val="22"/>
          <w:lang w:val="ru-RU"/>
        </w:rPr>
        <w:t xml:space="preserve"> 790.9 </w:t>
      </w:r>
      <w:r w:rsidR="007C3916" w:rsidRPr="008F14AD">
        <w:rPr>
          <w:rFonts w:ascii="GHEA Grapalat" w:hAnsi="GHEA Grapalat"/>
          <w:sz w:val="22"/>
          <w:szCs w:val="22"/>
        </w:rPr>
        <w:t>մլրդ</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դրամ՝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նախորդ</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տարվա</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նույն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ժամանակահատվածի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համեմատ</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աճելով</w:t>
      </w:r>
      <w:r w:rsidR="007C3916" w:rsidRPr="00B91EF0">
        <w:rPr>
          <w:rFonts w:ascii="GHEA Grapalat" w:hAnsi="GHEA Grapalat"/>
          <w:sz w:val="22"/>
          <w:szCs w:val="22"/>
          <w:lang w:val="ru-RU"/>
        </w:rPr>
        <w:t xml:space="preserve"> 10.3%-</w:t>
      </w:r>
      <w:r w:rsidR="007C3916" w:rsidRPr="008F14AD">
        <w:rPr>
          <w:rFonts w:ascii="GHEA Grapalat" w:hAnsi="GHEA Grapalat"/>
          <w:sz w:val="22"/>
          <w:szCs w:val="22"/>
        </w:rPr>
        <w:t>ով</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իսկ</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հարկեր</w:t>
      </w:r>
      <w:r w:rsidR="00412B4A" w:rsidRPr="008F14AD">
        <w:rPr>
          <w:rFonts w:ascii="GHEA Grapalat" w:hAnsi="GHEA Grapalat"/>
          <w:sz w:val="22"/>
          <w:szCs w:val="22"/>
        </w:rPr>
        <w:t>ը</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և</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տուրքերը</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կազմել</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են</w:t>
      </w:r>
      <w:r w:rsidR="007C3916" w:rsidRPr="00B91EF0">
        <w:rPr>
          <w:rFonts w:ascii="GHEA Grapalat" w:hAnsi="GHEA Grapalat"/>
          <w:sz w:val="22"/>
          <w:szCs w:val="22"/>
          <w:lang w:val="ru-RU"/>
        </w:rPr>
        <w:t xml:space="preserve"> 750.2 </w:t>
      </w:r>
      <w:r w:rsidR="007C3916" w:rsidRPr="008F14AD">
        <w:rPr>
          <w:rFonts w:ascii="GHEA Grapalat" w:hAnsi="GHEA Grapalat"/>
          <w:sz w:val="22"/>
          <w:szCs w:val="22"/>
        </w:rPr>
        <w:t>մլրդ</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դրամ՝</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նախորդ</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տարվա</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նույն</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ժամանակահատվածի</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համեմատ</w:t>
      </w:r>
      <w:r w:rsidR="007C3916" w:rsidRPr="00B91EF0">
        <w:rPr>
          <w:rFonts w:ascii="GHEA Grapalat" w:hAnsi="GHEA Grapalat"/>
          <w:sz w:val="22"/>
          <w:szCs w:val="22"/>
          <w:lang w:val="ru-RU"/>
        </w:rPr>
        <w:t xml:space="preserve"> </w:t>
      </w:r>
      <w:r w:rsidR="007C3916" w:rsidRPr="008F14AD">
        <w:rPr>
          <w:rFonts w:ascii="GHEA Grapalat" w:hAnsi="GHEA Grapalat"/>
          <w:sz w:val="22"/>
          <w:szCs w:val="22"/>
        </w:rPr>
        <w:t>աճելով</w:t>
      </w:r>
      <w:r w:rsidR="007C3916" w:rsidRPr="00B91EF0">
        <w:rPr>
          <w:rFonts w:ascii="GHEA Grapalat" w:hAnsi="GHEA Grapalat"/>
          <w:sz w:val="22"/>
          <w:szCs w:val="22"/>
          <w:lang w:val="ru-RU"/>
        </w:rPr>
        <w:t xml:space="preserve"> 10.3%-</w:t>
      </w:r>
      <w:r w:rsidR="007C3916" w:rsidRPr="008F14AD">
        <w:rPr>
          <w:rFonts w:ascii="GHEA Grapalat" w:hAnsi="GHEA Grapalat"/>
          <w:sz w:val="22"/>
          <w:szCs w:val="22"/>
        </w:rPr>
        <w:t>ով</w:t>
      </w:r>
      <w:r w:rsidR="007C3916" w:rsidRPr="00B91EF0">
        <w:rPr>
          <w:rFonts w:ascii="GHEA Grapalat" w:hAnsi="GHEA Grapalat"/>
          <w:sz w:val="22"/>
          <w:szCs w:val="22"/>
          <w:lang w:val="ru-RU"/>
        </w:rPr>
        <w:t xml:space="preserve">: </w:t>
      </w:r>
    </w:p>
    <w:p w:rsidR="00DA41EE" w:rsidRPr="00B91EF0" w:rsidRDefault="00DA41EE" w:rsidP="00F74894">
      <w:pPr>
        <w:autoSpaceDE w:val="0"/>
        <w:autoSpaceDN w:val="0"/>
        <w:adjustRightInd w:val="0"/>
        <w:spacing w:line="360" w:lineRule="auto"/>
        <w:ind w:firstLine="567"/>
        <w:jc w:val="both"/>
        <w:rPr>
          <w:rFonts w:ascii="GHEA Grapalat" w:hAnsi="GHEA Grapalat"/>
          <w:sz w:val="22"/>
          <w:szCs w:val="22"/>
          <w:lang w:val="ru-RU"/>
        </w:rPr>
      </w:pPr>
    </w:p>
    <w:p w:rsidR="00DA41EE" w:rsidRPr="008F14AD" w:rsidRDefault="00DA41EE" w:rsidP="005044C3">
      <w:pPr>
        <w:pStyle w:val="a"/>
        <w:rPr>
          <w:lang w:val="hy-AM"/>
        </w:rPr>
      </w:pPr>
      <w:r w:rsidRPr="008F14AD">
        <w:rPr>
          <w:b/>
          <w:lang w:val="hy-AM"/>
        </w:rPr>
        <w:t xml:space="preserve"> </w:t>
      </w:r>
      <w:r w:rsidRPr="008F14AD">
        <w:rPr>
          <w:lang w:val="hy-AM"/>
        </w:rPr>
        <w:t>Պետական բյուջեի հարկային եկամուտները 2019-2020 թվականներին ըստ ամիսների</w:t>
      </w:r>
      <w:r w:rsidRPr="008F14AD">
        <w:rPr>
          <w:vertAlign w:val="superscript"/>
        </w:rPr>
        <w:footnoteReference w:id="20"/>
      </w:r>
    </w:p>
    <w:p w:rsidR="005839A7" w:rsidRPr="008F14AD" w:rsidRDefault="005839A7" w:rsidP="005839A7">
      <w:pPr>
        <w:pStyle w:val="a"/>
        <w:numPr>
          <w:ilvl w:val="0"/>
          <w:numId w:val="0"/>
        </w:numPr>
      </w:pPr>
      <w:r w:rsidRPr="008F14AD">
        <w:drawing>
          <wp:inline distT="0" distB="0" distL="0" distR="0" wp14:anchorId="7CC1C927" wp14:editId="314ECCAA">
            <wp:extent cx="5793971" cy="2576945"/>
            <wp:effectExtent l="57150" t="0" r="35560" b="901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B6F0E" w:rsidRPr="008F14AD" w:rsidRDefault="009B6F0E" w:rsidP="005839A7">
      <w:pPr>
        <w:pStyle w:val="a"/>
        <w:numPr>
          <w:ilvl w:val="0"/>
          <w:numId w:val="0"/>
        </w:numPr>
      </w:pPr>
    </w:p>
    <w:p w:rsidR="005839A7" w:rsidRPr="008F14AD" w:rsidRDefault="00DA41EE"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Պետական բյուջեի ծախսերը:</w:t>
      </w:r>
      <w:r w:rsidRPr="008F14AD">
        <w:rPr>
          <w:rFonts w:ascii="GHEA Grapalat" w:hAnsi="GHEA Grapalat"/>
          <w:sz w:val="22"/>
          <w:szCs w:val="22"/>
          <w:lang w:val="hy-AM"/>
        </w:rPr>
        <w:t xml:space="preserve"> </w:t>
      </w:r>
      <w:r w:rsidR="005839A7" w:rsidRPr="008F14AD">
        <w:rPr>
          <w:rFonts w:ascii="GHEA Grapalat" w:hAnsi="GHEA Grapalat"/>
          <w:sz w:val="22"/>
          <w:szCs w:val="22"/>
        </w:rPr>
        <w:t>2021 թվականի առաջին կիսամյակում արձանագրվել է պետական բյուջեի ծախսերի աճ՝ պայմանավորված պետական բյուջեով նախատեսված, ինչպես նաև կորոնավիրուսի սոցիալ-տնտեսական հետևանքների չեզոքացմանն ուղղված հակաճգնաժամային միջոցառումների և Արցախյան պատերազմի հետևանքով ծագած լրացուցիչ ծախսերի իրականացմամբ: Պետական բյուջեի ծախսերը կազմել են 866.4 մլրդ դրամ՝ նախորդ տարվա նույն ժամանակահատվածի համեմատ աճելով 13.2%-ով: Ընդ որում, ընթացիկ ծախսերը կազմել են 789.3 մլրդ դրամ` նախորդ տարվա նույն ժամանակահատվածի համեմատ աճելով 9.6%</w:t>
      </w:r>
      <w:r w:rsidR="005839A7" w:rsidRPr="008F14AD">
        <w:rPr>
          <w:rFonts w:ascii="GHEA Grapalat" w:hAnsi="GHEA Grapalat"/>
          <w:sz w:val="22"/>
          <w:szCs w:val="22"/>
        </w:rPr>
        <w:noBreakHyphen/>
        <w:t>ով, որն իր մեջ ներառում է Արցախյան պատերազմի հետևանքների մեղ</w:t>
      </w:r>
      <w:r w:rsidR="008C39F1" w:rsidRPr="008F14AD">
        <w:rPr>
          <w:rFonts w:ascii="GHEA Grapalat" w:hAnsi="GHEA Grapalat"/>
          <w:sz w:val="22"/>
          <w:szCs w:val="22"/>
        </w:rPr>
        <w:t>մ</w:t>
      </w:r>
      <w:r w:rsidR="005839A7" w:rsidRPr="008F14AD">
        <w:rPr>
          <w:rFonts w:ascii="GHEA Grapalat" w:hAnsi="GHEA Grapalat"/>
          <w:sz w:val="22"/>
          <w:szCs w:val="22"/>
        </w:rPr>
        <w:t xml:space="preserve">մանն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 </w:t>
      </w:r>
    </w:p>
    <w:p w:rsidR="005839A7" w:rsidRPr="008F14AD" w:rsidRDefault="005839A7"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Ոչ ֆինանսական ակտիվների հետ գործառնությունները կազմել են 77.1 մլրդ դրամ, որում ոչ ֆինանսական ակտիվների գծով ծախսերը (կապիտալ ծախսեր) կազմել են 77.7 մլրդ դրամ` նախորդ տարվա նույն ժամանակահատվածի նկատմամբ աճելով 66.8%</w:t>
      </w:r>
      <w:r w:rsidRPr="008F14AD">
        <w:rPr>
          <w:rFonts w:ascii="GHEA Grapalat" w:hAnsi="GHEA Grapalat"/>
          <w:sz w:val="22"/>
          <w:szCs w:val="22"/>
        </w:rPr>
        <w:noBreakHyphen/>
        <w:t>ով, որը հիմնականում պայմանավորված է պաշտպանությանն ուղղված ծախսերի աճով: 2021 թվականի առաջին կիսամյակում կապիտալ ծախսերի ճշտված ծրագրի կատարողականը կազմել է 64.</w:t>
      </w:r>
      <w:r w:rsidR="008B5B70" w:rsidRPr="008F14AD">
        <w:rPr>
          <w:rFonts w:ascii="GHEA Grapalat" w:hAnsi="GHEA Grapalat"/>
          <w:sz w:val="22"/>
          <w:szCs w:val="22"/>
        </w:rPr>
        <w:t>3</w:t>
      </w:r>
      <w:r w:rsidRPr="008F14AD">
        <w:rPr>
          <w:rFonts w:ascii="GHEA Grapalat" w:hAnsi="GHEA Grapalat"/>
          <w:sz w:val="22"/>
          <w:szCs w:val="22"/>
        </w:rPr>
        <w:t xml:space="preserve">%՝ նախորդ տարվա նույն ժամանակահատվածի 39.4%-ի դիմաց։ Թեև, ինչպես կարելի է նկատել, կատարողականը բարելավվել է 24.8 տոկոսային կետով, այդուհանդերձ կապիտալ ծրագրերի կառավարման խնդիրը շարունակում է մնալ արդիական։ Ընդ որում, հիմնականում ցածր կատարողական է արձանագրվել արտաքին աջակցությամբ իրականացվող ծրագրերի մասով, որոնց շրջանակներում օգտագործվել է կիսամյակային ծրագրված </w:t>
      </w:r>
      <w:r w:rsidR="00636796" w:rsidRPr="008F14AD">
        <w:rPr>
          <w:rFonts w:ascii="GHEA Grapalat" w:hAnsi="GHEA Grapalat"/>
          <w:sz w:val="22"/>
          <w:szCs w:val="22"/>
        </w:rPr>
        <w:t>միջոցների 51.7</w:t>
      </w:r>
      <w:r w:rsidRPr="008F14AD">
        <w:rPr>
          <w:rFonts w:ascii="GHEA Grapalat" w:hAnsi="GHEA Grapalat"/>
          <w:sz w:val="22"/>
          <w:szCs w:val="22"/>
        </w:rPr>
        <w:t>%-ը:</w:t>
      </w:r>
    </w:p>
    <w:p w:rsidR="005839A7" w:rsidRPr="008F14AD" w:rsidRDefault="00DA41EE"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ՀՀ կառավարության հակաճգնաժամային միջոցառումները:</w:t>
      </w:r>
      <w:r w:rsidRPr="008F14AD">
        <w:rPr>
          <w:rFonts w:ascii="GHEA Grapalat" w:hAnsi="GHEA Grapalat"/>
          <w:sz w:val="22"/>
          <w:szCs w:val="22"/>
          <w:lang w:val="hy-AM"/>
        </w:rPr>
        <w:t xml:space="preserve"> </w:t>
      </w:r>
      <w:r w:rsidR="005839A7" w:rsidRPr="008F14AD">
        <w:rPr>
          <w:rFonts w:ascii="GHEA Grapalat" w:hAnsi="GHEA Grapalat"/>
          <w:sz w:val="22"/>
          <w:szCs w:val="22"/>
        </w:rPr>
        <w:t xml:space="preserve">2020 թվականի ընթացքում տեղի ունեցած բացասական զարգացումների (կորոնավիրուսի համավարակ և Արցախյան պատերազմ) հետևանքների հակազդմանը և մեղմմանն ուղղված միջոցառումները շարունակվել են նաև 2021 թվականի առաջին կիսամյակում: </w:t>
      </w:r>
    </w:p>
    <w:p w:rsidR="005839A7" w:rsidRPr="008F14AD" w:rsidRDefault="005839A7"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Կորոնավիրուսի տարածմամբ պայմանավորված՝ սոցիալ-տնտեսական բացասական հետևանքների մեղմման ուղղությամբ ընթացիկ տարվա հունվար-հունիս ամիսներին իրականացվել են շուրջ 19.8 մլրդ դրամի չափով ծրագրեր, որոնց կազմում առողջապահական ծրագրերին ուղղված ծախսերը կազմել են 13.1 մլրդ դրամ, տնտեսական աջակցության ծրագրերը՝ 5.9 մլրդ դրամ,</w:t>
      </w:r>
      <w:r w:rsidR="00743917" w:rsidRPr="008F14AD">
        <w:rPr>
          <w:rFonts w:ascii="GHEA Grapalat" w:hAnsi="GHEA Grapalat"/>
          <w:sz w:val="22"/>
          <w:szCs w:val="22"/>
        </w:rPr>
        <w:t xml:space="preserve"> 725.9</w:t>
      </w:r>
      <w:r w:rsidR="004F0EB0">
        <w:rPr>
          <w:rFonts w:ascii="Courier New" w:hAnsi="Courier New" w:cs="Courier New"/>
          <w:sz w:val="22"/>
          <w:szCs w:val="22"/>
        </w:rPr>
        <w:t> </w:t>
      </w:r>
      <w:r w:rsidR="00743917" w:rsidRPr="008F14AD">
        <w:rPr>
          <w:rFonts w:ascii="GHEA Grapalat" w:hAnsi="GHEA Grapalat"/>
          <w:sz w:val="22"/>
          <w:szCs w:val="22"/>
        </w:rPr>
        <w:t>մլն դրամ ուղղվել է ընդհանուր բնույթի հանրային ծառայություններին, 1 մլն դրամ՝ սոցիալական պաշտպանությանը</w:t>
      </w:r>
      <w:r w:rsidRPr="008F14AD">
        <w:rPr>
          <w:rFonts w:ascii="GHEA Grapalat" w:hAnsi="GHEA Grapalat"/>
          <w:sz w:val="22"/>
          <w:szCs w:val="22"/>
        </w:rPr>
        <w:t>:</w:t>
      </w:r>
    </w:p>
    <w:p w:rsidR="005839A7" w:rsidRPr="008F14AD" w:rsidRDefault="005839A7"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 xml:space="preserve">Արցախյան պատերազմի հետևանքների հակազդման ուղղությամբ իրականացված ծախսերը կազմել են շուրջ 41.1 մլրդ դրամ, որից սոցիալական </w:t>
      </w:r>
      <w:r w:rsidR="00743917" w:rsidRPr="008F14AD">
        <w:rPr>
          <w:rFonts w:ascii="GHEA Grapalat" w:hAnsi="GHEA Grapalat"/>
          <w:sz w:val="22"/>
          <w:szCs w:val="22"/>
        </w:rPr>
        <w:t>պաշտպանության ոլորտի</w:t>
      </w:r>
      <w:r w:rsidRPr="008F14AD">
        <w:rPr>
          <w:rFonts w:ascii="GHEA Grapalat" w:hAnsi="GHEA Grapalat"/>
          <w:sz w:val="22"/>
          <w:szCs w:val="22"/>
        </w:rPr>
        <w:t xml:space="preserve"> ծախսերը կազմել են</w:t>
      </w:r>
      <w:r w:rsidR="00EA7388" w:rsidRPr="008F14AD">
        <w:rPr>
          <w:rFonts w:ascii="GHEA Grapalat" w:hAnsi="GHEA Grapalat"/>
          <w:sz w:val="22"/>
          <w:szCs w:val="22"/>
        </w:rPr>
        <w:t xml:space="preserve"> </w:t>
      </w:r>
      <w:r w:rsidRPr="008F14AD">
        <w:rPr>
          <w:rFonts w:ascii="GHEA Grapalat" w:hAnsi="GHEA Grapalat"/>
          <w:sz w:val="22"/>
          <w:szCs w:val="22"/>
        </w:rPr>
        <w:t>շուրջ 39.0 մլրդ դրամ:</w:t>
      </w:r>
    </w:p>
    <w:p w:rsidR="005839A7" w:rsidRPr="008F14AD" w:rsidRDefault="00DA41EE"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Պետական բյուջեի պակասուրդը:</w:t>
      </w:r>
      <w:r w:rsidRPr="008F14AD">
        <w:rPr>
          <w:rFonts w:ascii="GHEA Grapalat" w:hAnsi="GHEA Grapalat"/>
          <w:sz w:val="22"/>
          <w:szCs w:val="22"/>
          <w:lang w:val="hy-AM"/>
        </w:rPr>
        <w:t xml:space="preserve"> </w:t>
      </w:r>
      <w:r w:rsidR="005839A7" w:rsidRPr="008F14AD">
        <w:rPr>
          <w:rFonts w:ascii="GHEA Grapalat" w:hAnsi="GHEA Grapalat"/>
          <w:sz w:val="22"/>
          <w:szCs w:val="22"/>
        </w:rPr>
        <w:t xml:space="preserve">Վերոնշյալ զարգացումների արդյունքում պետական բյուջեն եղել է պակասուրդային: 2021 թվականի առաջին կիսամյակի ընթացքում ձևավորվել է պետական բյուջեի 75.5 մլրդ դրամ պակասուրդ (դեֆիցիտ)՝ նախորդ տարվա նույն ժամանակահատվածի 48.9 մլրդ դրամի դիմաց: </w:t>
      </w:r>
    </w:p>
    <w:p w:rsidR="005839A7" w:rsidRPr="008F14AD" w:rsidRDefault="00DA41EE"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Հարկաբյուջետային ազդակը:</w:t>
      </w:r>
      <w:r w:rsidRPr="008F14AD">
        <w:rPr>
          <w:rFonts w:ascii="GHEA Grapalat" w:hAnsi="GHEA Grapalat"/>
          <w:sz w:val="22"/>
          <w:szCs w:val="22"/>
          <w:lang w:val="hy-AM"/>
        </w:rPr>
        <w:t xml:space="preserve"> </w:t>
      </w:r>
      <w:r w:rsidR="005839A7" w:rsidRPr="008F14AD">
        <w:rPr>
          <w:rFonts w:ascii="GHEA Grapalat" w:hAnsi="GHEA Grapalat"/>
          <w:sz w:val="22"/>
          <w:szCs w:val="22"/>
        </w:rPr>
        <w:t>2021 թվականի առաջին կիսամյակի ընթացքում տնտեսության վերականգնման և թույլ պահանջարկի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2021 թվականի առաջին կիսամյակում նախորդ տարվա նույն ժամանակահատվածի նկատմամբ ունեցել է զսպող (-0.5)</w:t>
      </w:r>
      <w:r w:rsidR="00EA7388" w:rsidRPr="008F14AD">
        <w:rPr>
          <w:rFonts w:ascii="GHEA Grapalat" w:hAnsi="GHEA Grapalat"/>
          <w:sz w:val="22"/>
          <w:szCs w:val="22"/>
        </w:rPr>
        <w:t xml:space="preserve"> </w:t>
      </w:r>
      <w:r w:rsidR="005839A7" w:rsidRPr="008F14AD">
        <w:rPr>
          <w:rFonts w:ascii="GHEA Grapalat" w:hAnsi="GHEA Grapalat"/>
          <w:sz w:val="22"/>
          <w:szCs w:val="22"/>
        </w:rPr>
        <w:t>ազդեցություն` պայմանավորված</w:t>
      </w:r>
      <w:r w:rsidR="00EA7388" w:rsidRPr="008F14AD">
        <w:rPr>
          <w:rFonts w:ascii="GHEA Grapalat" w:hAnsi="GHEA Grapalat"/>
          <w:sz w:val="22"/>
          <w:szCs w:val="22"/>
        </w:rPr>
        <w:t xml:space="preserve"> </w:t>
      </w:r>
      <w:r w:rsidR="005839A7" w:rsidRPr="008F14AD">
        <w:rPr>
          <w:rFonts w:ascii="GHEA Grapalat" w:hAnsi="GHEA Grapalat"/>
          <w:sz w:val="22"/>
          <w:szCs w:val="22"/>
        </w:rPr>
        <w:t>եկամուտների (+0.1) չեզոք և ծախսերի (-0.6) զսպող ազդեցություններով:</w:t>
      </w:r>
    </w:p>
    <w:p w:rsidR="00DA41EE" w:rsidRPr="008F14AD" w:rsidRDefault="00DA41EE" w:rsidP="00DA41EE">
      <w:pPr>
        <w:autoSpaceDE w:val="0"/>
        <w:autoSpaceDN w:val="0"/>
        <w:adjustRightInd w:val="0"/>
        <w:spacing w:line="360" w:lineRule="auto"/>
        <w:ind w:firstLine="567"/>
        <w:jc w:val="both"/>
        <w:rPr>
          <w:rFonts w:ascii="GHEA Grapalat" w:hAnsi="GHEA Grapalat"/>
          <w:sz w:val="22"/>
          <w:szCs w:val="22"/>
        </w:rPr>
      </w:pPr>
    </w:p>
    <w:p w:rsidR="00DA41EE" w:rsidRPr="008F14AD" w:rsidRDefault="00DA41EE" w:rsidP="00DA41EE">
      <w:pPr>
        <w:keepNext/>
        <w:spacing w:line="336" w:lineRule="auto"/>
        <w:ind w:firstLine="539"/>
        <w:jc w:val="both"/>
        <w:rPr>
          <w:rFonts w:ascii="GHEA Grapalat" w:eastAsia="GHEA Grapalat" w:hAnsi="GHEA Grapalat" w:cs="GHEA Grapalat"/>
          <w:sz w:val="22"/>
        </w:rPr>
      </w:pPr>
      <w:r w:rsidRPr="008F14AD">
        <w:rPr>
          <w:rFonts w:ascii="GHEA Grapalat" w:eastAsia="GHEA Grapalat" w:hAnsi="GHEA Grapalat" w:cs="GHEA Grapalat"/>
          <w:b/>
          <w:sz w:val="22"/>
        </w:rPr>
        <w:t xml:space="preserve">Գծապատկեր 14. </w:t>
      </w:r>
      <w:r w:rsidRPr="008F14AD">
        <w:rPr>
          <w:rFonts w:ascii="GHEA Grapalat" w:eastAsia="GHEA Grapalat" w:hAnsi="GHEA Grapalat" w:cs="GHEA Grapalat"/>
          <w:sz w:val="22"/>
        </w:rPr>
        <w:t>Հարկաբյուջետային ազդակը 2018 թվականից եռամսյակային կտրվածքով</w:t>
      </w:r>
      <w:r w:rsidRPr="008F14AD">
        <w:rPr>
          <w:rStyle w:val="FootnoteReference"/>
          <w:rFonts w:ascii="GHEA Grapalat" w:eastAsia="GHEA Grapalat" w:hAnsi="GHEA Grapalat" w:cs="GHEA Grapalat"/>
          <w:sz w:val="22"/>
        </w:rPr>
        <w:footnoteReference w:id="21"/>
      </w:r>
    </w:p>
    <w:p w:rsidR="00DA41EE" w:rsidRPr="008F14AD" w:rsidRDefault="00DA41EE" w:rsidP="00DA41EE">
      <w:pPr>
        <w:tabs>
          <w:tab w:val="left" w:pos="0"/>
          <w:tab w:val="left" w:pos="900"/>
        </w:tabs>
        <w:spacing w:line="360" w:lineRule="auto"/>
        <w:ind w:firstLine="567"/>
        <w:jc w:val="both"/>
        <w:rPr>
          <w:rFonts w:ascii="GHEA Grapalat" w:hAnsi="GHEA Grapalat" w:cs="GHEA Grapalat"/>
          <w:sz w:val="22"/>
          <w:szCs w:val="22"/>
        </w:rPr>
      </w:pPr>
    </w:p>
    <w:p w:rsidR="005839A7" w:rsidRPr="008F14AD" w:rsidRDefault="005839A7" w:rsidP="005839A7">
      <w:pPr>
        <w:tabs>
          <w:tab w:val="left" w:pos="0"/>
          <w:tab w:val="left" w:pos="900"/>
        </w:tabs>
        <w:spacing w:line="360" w:lineRule="auto"/>
        <w:jc w:val="center"/>
        <w:rPr>
          <w:rFonts w:ascii="GHEA Grapalat" w:hAnsi="GHEA Grapalat" w:cs="GHEA Grapalat"/>
          <w:sz w:val="22"/>
          <w:szCs w:val="22"/>
        </w:rPr>
      </w:pPr>
      <w:r w:rsidRPr="008F14AD">
        <w:rPr>
          <w:rFonts w:ascii="GHEA Grapalat" w:eastAsia="GHEA Grapalat" w:hAnsi="GHEA Grapalat" w:cs="GHEA Grapalat"/>
          <w:noProof/>
        </w:rPr>
        <w:drawing>
          <wp:inline distT="0" distB="0" distL="0" distR="0" wp14:anchorId="370E5406" wp14:editId="3BBA41D9">
            <wp:extent cx="6466840" cy="3013863"/>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39A7" w:rsidRPr="008F14AD" w:rsidRDefault="005839A7" w:rsidP="00F74894">
      <w:pPr>
        <w:pStyle w:val="Heading1"/>
        <w:spacing w:line="360" w:lineRule="auto"/>
        <w:ind w:firstLine="567"/>
        <w:jc w:val="center"/>
        <w:rPr>
          <w:rFonts w:ascii="GHEA Grapalat" w:eastAsia="GHEA Grapalat" w:hAnsi="GHEA Grapalat"/>
          <w:i w:val="0"/>
          <w:sz w:val="22"/>
          <w:szCs w:val="22"/>
        </w:rPr>
        <w:sectPr w:rsidR="005839A7" w:rsidRPr="008F14AD" w:rsidSect="009C41C6">
          <w:footerReference w:type="default" r:id="rId30"/>
          <w:pgSz w:w="11907" w:h="16840" w:code="9"/>
          <w:pgMar w:top="1134" w:right="567" w:bottom="567" w:left="1134" w:header="720" w:footer="567" w:gutter="0"/>
          <w:cols w:space="720"/>
        </w:sectPr>
      </w:pPr>
      <w:bookmarkStart w:id="45" w:name="_Toc71283309"/>
      <w:bookmarkStart w:id="46" w:name="_Toc71311889"/>
    </w:p>
    <w:p w:rsidR="00DA41EE" w:rsidRPr="008F14AD" w:rsidRDefault="00DA41EE" w:rsidP="003B66D3">
      <w:pPr>
        <w:pStyle w:val="Heading1"/>
        <w:spacing w:line="240" w:lineRule="auto"/>
        <w:ind w:firstLine="567"/>
        <w:jc w:val="center"/>
        <w:rPr>
          <w:rFonts w:ascii="GHEA Grapalat" w:eastAsia="GHEA Grapalat" w:hAnsi="GHEA Grapalat"/>
          <w:i w:val="0"/>
          <w:sz w:val="22"/>
          <w:szCs w:val="22"/>
        </w:rPr>
      </w:pPr>
      <w:bookmarkStart w:id="47" w:name="_Toc79417478"/>
      <w:bookmarkStart w:id="48" w:name="_Toc79417558"/>
      <w:r w:rsidRPr="008F14AD">
        <w:rPr>
          <w:rFonts w:ascii="GHEA Grapalat" w:eastAsia="GHEA Grapalat" w:hAnsi="GHEA Grapalat"/>
          <w:i w:val="0"/>
          <w:sz w:val="22"/>
          <w:szCs w:val="22"/>
        </w:rPr>
        <w:t>Հավելված: Տնտեսության ճյուղերի և ենթաճյուղերի, արտահանման և ներմուծման ապրանքախմբերի հիմնական ցուցանիշների աղյուսակներ</w:t>
      </w:r>
      <w:bookmarkEnd w:id="45"/>
      <w:bookmarkEnd w:id="46"/>
      <w:bookmarkEnd w:id="47"/>
      <w:bookmarkEnd w:id="48"/>
    </w:p>
    <w:p w:rsidR="00DA41EE" w:rsidRPr="008F14AD" w:rsidRDefault="00DA41EE" w:rsidP="00DA41EE">
      <w:pPr>
        <w:rPr>
          <w:rFonts w:ascii="GHEA Grapalat" w:hAnsi="GHEA Grapalat" w:cs="Arial"/>
          <w:b/>
          <w:szCs w:val="20"/>
        </w:rPr>
      </w:pPr>
    </w:p>
    <w:p w:rsidR="00F74894" w:rsidRPr="008F14AD" w:rsidRDefault="00DA41EE" w:rsidP="00DA41EE">
      <w:pPr>
        <w:jc w:val="center"/>
        <w:rPr>
          <w:rFonts w:ascii="GHEA Grapalat" w:hAnsi="GHEA Grapalat"/>
          <w:sz w:val="22"/>
          <w:szCs w:val="22"/>
        </w:rPr>
      </w:pPr>
      <w:r w:rsidRPr="008F14AD">
        <w:rPr>
          <w:rFonts w:ascii="GHEA Grapalat" w:hAnsi="GHEA Grapalat" w:cs="Arial"/>
          <w:b/>
          <w:sz w:val="22"/>
          <w:szCs w:val="22"/>
        </w:rPr>
        <w:t xml:space="preserve">Աղյուսակ 1: </w:t>
      </w:r>
      <w:r w:rsidRPr="008F14AD">
        <w:rPr>
          <w:rFonts w:ascii="GHEA Grapalat" w:hAnsi="GHEA Grapalat" w:cs="Arial"/>
          <w:sz w:val="22"/>
          <w:szCs w:val="22"/>
        </w:rPr>
        <w:t>Տնտեսության ճյուղերի և ենթաճյուղերի թողարկման</w:t>
      </w:r>
      <w:r w:rsidRPr="008F14AD">
        <w:rPr>
          <w:rFonts w:ascii="GHEA Grapalat" w:hAnsi="GHEA Grapalat"/>
          <w:sz w:val="22"/>
          <w:szCs w:val="22"/>
        </w:rPr>
        <w:t xml:space="preserve"> </w:t>
      </w:r>
      <w:r w:rsidRPr="008F14AD">
        <w:rPr>
          <w:rFonts w:ascii="GHEA Grapalat" w:hAnsi="GHEA Grapalat" w:cs="Arial"/>
          <w:sz w:val="22"/>
          <w:szCs w:val="22"/>
        </w:rPr>
        <w:t>ծավալների</w:t>
      </w:r>
      <w:r w:rsidRPr="008F14AD">
        <w:rPr>
          <w:rFonts w:ascii="GHEA Grapalat" w:hAnsi="GHEA Grapalat"/>
          <w:sz w:val="22"/>
          <w:szCs w:val="22"/>
        </w:rPr>
        <w:t xml:space="preserve"> </w:t>
      </w:r>
      <w:r w:rsidRPr="008F14AD">
        <w:rPr>
          <w:rFonts w:ascii="GHEA Grapalat" w:hAnsi="GHEA Grapalat" w:cs="Arial"/>
          <w:sz w:val="22"/>
          <w:szCs w:val="22"/>
        </w:rPr>
        <w:t>ցուցանիշները,</w:t>
      </w:r>
    </w:p>
    <w:p w:rsidR="00DA41EE" w:rsidRPr="008F14AD" w:rsidRDefault="00DA41EE" w:rsidP="00DA41EE">
      <w:pPr>
        <w:jc w:val="center"/>
        <w:rPr>
          <w:rFonts w:ascii="GHEA Grapalat" w:hAnsi="GHEA Grapalat" w:cs="Arial"/>
          <w:sz w:val="22"/>
          <w:szCs w:val="22"/>
        </w:rPr>
      </w:pPr>
      <w:r w:rsidRPr="008F14AD">
        <w:rPr>
          <w:rFonts w:ascii="GHEA Grapalat" w:hAnsi="GHEA Grapalat"/>
          <w:sz w:val="22"/>
          <w:szCs w:val="22"/>
        </w:rPr>
        <w:t>2021</w:t>
      </w:r>
      <w:r w:rsidRPr="008F14AD">
        <w:rPr>
          <w:rFonts w:ascii="GHEA Grapalat" w:hAnsi="GHEA Grapalat" w:cs="Arial"/>
          <w:sz w:val="22"/>
          <w:szCs w:val="22"/>
        </w:rPr>
        <w:t>թ</w:t>
      </w:r>
      <w:r w:rsidRPr="008F14AD">
        <w:rPr>
          <w:rFonts w:ascii="GHEA Grapalat" w:hAnsi="GHEA Grapalat"/>
          <w:sz w:val="22"/>
          <w:szCs w:val="22"/>
        </w:rPr>
        <w:t xml:space="preserve">. </w:t>
      </w:r>
      <w:r w:rsidRPr="008F14AD">
        <w:rPr>
          <w:rFonts w:ascii="GHEA Grapalat" w:hAnsi="GHEA Grapalat" w:cs="Arial"/>
          <w:sz w:val="22"/>
          <w:szCs w:val="22"/>
        </w:rPr>
        <w:t>հունվար</w:t>
      </w:r>
      <w:r w:rsidRPr="008F14AD">
        <w:rPr>
          <w:rFonts w:ascii="GHEA Grapalat" w:hAnsi="GHEA Grapalat"/>
          <w:sz w:val="22"/>
          <w:szCs w:val="22"/>
        </w:rPr>
        <w:t>-</w:t>
      </w:r>
      <w:r w:rsidR="005839A7" w:rsidRPr="008F14AD">
        <w:rPr>
          <w:rFonts w:ascii="GHEA Grapalat" w:hAnsi="GHEA Grapalat" w:cs="Arial"/>
          <w:sz w:val="22"/>
          <w:szCs w:val="22"/>
        </w:rPr>
        <w:t>հունիս</w:t>
      </w:r>
    </w:p>
    <w:p w:rsidR="00F74894" w:rsidRPr="008F14AD" w:rsidRDefault="00F74894" w:rsidP="00DA41EE">
      <w:pPr>
        <w:jc w:val="center"/>
        <w:rPr>
          <w:rFonts w:ascii="GHEA Grapalat" w:hAnsi="GHEA Grapalat" w:cs="Arial"/>
          <w:sz w:val="22"/>
          <w:szCs w:val="22"/>
        </w:rPr>
      </w:pPr>
    </w:p>
    <w:tbl>
      <w:tblPr>
        <w:tblStyle w:val="GridTable4-Accent11"/>
        <w:tblW w:w="10188" w:type="dxa"/>
        <w:tblLook w:val="04A0" w:firstRow="1" w:lastRow="0" w:firstColumn="1" w:lastColumn="0" w:noHBand="0" w:noVBand="1"/>
      </w:tblPr>
      <w:tblGrid>
        <w:gridCol w:w="4698"/>
        <w:gridCol w:w="1260"/>
        <w:gridCol w:w="1048"/>
        <w:gridCol w:w="1202"/>
        <w:gridCol w:w="1980"/>
      </w:tblGrid>
      <w:tr w:rsidR="005839A7" w:rsidRPr="008F14AD" w:rsidTr="005839A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jc w:val="center"/>
              <w:rPr>
                <w:rFonts w:ascii="GHEA Grapalat" w:hAnsi="GHEA Grapalat"/>
                <w:b w:val="0"/>
                <w:bCs w:val="0"/>
                <w:i/>
                <w:iCs/>
                <w:color w:val="FF0000"/>
                <w:sz w:val="20"/>
                <w:szCs w:val="20"/>
                <w:lang w:val="hy-AM"/>
              </w:rPr>
            </w:pPr>
          </w:p>
        </w:tc>
        <w:tc>
          <w:tcPr>
            <w:tcW w:w="126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Արժեք </w:t>
            </w:r>
            <w:r w:rsidRPr="008F14AD">
              <w:rPr>
                <w:rFonts w:ascii="GHEA Grapalat" w:hAnsi="GHEA Grapalat"/>
                <w:bCs w:val="0"/>
                <w:sz w:val="20"/>
                <w:szCs w:val="20"/>
              </w:rPr>
              <w:t>(մլն դրամ)</w:t>
            </w:r>
          </w:p>
        </w:tc>
        <w:tc>
          <w:tcPr>
            <w:tcW w:w="1048"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Կշիռը </w:t>
            </w:r>
            <w:r w:rsidRPr="008F14AD">
              <w:rPr>
                <w:rFonts w:ascii="GHEA Grapalat" w:hAnsi="GHEA Grapalat"/>
                <w:bCs w:val="0"/>
                <w:sz w:val="20"/>
                <w:szCs w:val="20"/>
              </w:rPr>
              <w:t>(%)</w:t>
            </w:r>
            <w:r w:rsidRPr="008F14AD">
              <w:rPr>
                <w:rStyle w:val="FootnoteReference"/>
                <w:rFonts w:ascii="GHEA Grapalat" w:hAnsi="GHEA Grapalat"/>
                <w:bCs w:val="0"/>
                <w:sz w:val="20"/>
                <w:szCs w:val="20"/>
              </w:rPr>
              <w:footnoteReference w:id="22"/>
            </w:r>
          </w:p>
        </w:tc>
        <w:tc>
          <w:tcPr>
            <w:tcW w:w="1202"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Աճի ինդեքս</w:t>
            </w:r>
          </w:p>
        </w:tc>
        <w:tc>
          <w:tcPr>
            <w:tcW w:w="19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Նպաստում </w:t>
            </w:r>
            <w:r w:rsidRPr="008F14AD">
              <w:rPr>
                <w:rFonts w:ascii="GHEA Grapalat" w:hAnsi="GHEA Grapalat"/>
                <w:bCs w:val="0"/>
                <w:sz w:val="20"/>
                <w:szCs w:val="20"/>
              </w:rPr>
              <w:t>(տոկոսային կետ)</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rPr>
                <w:rFonts w:ascii="GHEA Grapalat" w:hAnsi="GHEA Grapalat"/>
                <w:bCs w:val="0"/>
                <w:sz w:val="20"/>
                <w:szCs w:val="20"/>
              </w:rPr>
            </w:pPr>
            <w:r w:rsidRPr="008F14AD">
              <w:rPr>
                <w:rFonts w:ascii="GHEA Grapalat" w:hAnsi="GHEA Grapalat"/>
                <w:bCs w:val="0"/>
                <w:sz w:val="20"/>
                <w:szCs w:val="20"/>
              </w:rPr>
              <w:t>Ամբողջ արդյունաբերություն</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1036519.7</w:t>
            </w:r>
          </w:p>
        </w:tc>
        <w:tc>
          <w:tcPr>
            <w:tcW w:w="1048"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100.0</w:t>
            </w:r>
          </w:p>
        </w:tc>
        <w:tc>
          <w:tcPr>
            <w:tcW w:w="1202"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102.1</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2.1</w:t>
            </w:r>
          </w:p>
        </w:tc>
      </w:tr>
      <w:tr w:rsidR="005839A7" w:rsidRPr="008F14AD" w:rsidTr="005839A7">
        <w:trPr>
          <w:trHeight w:val="203"/>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firstLineChars="45" w:firstLine="90"/>
              <w:jc w:val="right"/>
              <w:rPr>
                <w:rFonts w:ascii="GHEA Grapalat" w:hAnsi="GHEA Grapalat"/>
                <w:sz w:val="20"/>
                <w:szCs w:val="20"/>
              </w:rPr>
            </w:pPr>
            <w:r w:rsidRPr="008F14AD">
              <w:rPr>
                <w:rFonts w:ascii="GHEA Grapalat" w:hAnsi="GHEA Grapalat"/>
                <w:i/>
                <w:iCs/>
                <w:sz w:val="20"/>
                <w:szCs w:val="20"/>
              </w:rPr>
              <w:t>այդ թվում`</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048"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20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270" w:hanging="180"/>
              <w:rPr>
                <w:rFonts w:ascii="GHEA Grapalat" w:hAnsi="GHEA Grapalat"/>
                <w:b w:val="0"/>
                <w:bCs w:val="0"/>
                <w:sz w:val="20"/>
                <w:szCs w:val="20"/>
                <w:lang w:val="hy-AM"/>
              </w:rPr>
            </w:pPr>
            <w:r w:rsidRPr="008F14AD">
              <w:rPr>
                <w:rFonts w:ascii="GHEA Grapalat" w:hAnsi="GHEA Grapalat"/>
                <w:b w:val="0"/>
                <w:bCs w:val="0"/>
                <w:sz w:val="20"/>
                <w:szCs w:val="20"/>
                <w:lang w:val="hy-AM"/>
              </w:rPr>
              <w:t>հանքագործական արդյունաբերություն և բացահանքերի շահագործում</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299532.1</w:t>
            </w:r>
          </w:p>
        </w:tc>
        <w:tc>
          <w:tcPr>
            <w:tcW w:w="1048"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20.3</w:t>
            </w:r>
          </w:p>
        </w:tc>
        <w:tc>
          <w:tcPr>
            <w:tcW w:w="1202"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107.2</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1.4</w:t>
            </w:r>
          </w:p>
        </w:tc>
      </w:tr>
      <w:tr w:rsidR="005839A7" w:rsidRPr="008F14AD" w:rsidTr="005839A7">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left="270" w:hanging="180"/>
              <w:rPr>
                <w:rFonts w:ascii="GHEA Grapalat" w:hAnsi="GHEA Grapalat"/>
                <w:b w:val="0"/>
                <w:bCs w:val="0"/>
                <w:sz w:val="20"/>
                <w:szCs w:val="20"/>
              </w:rPr>
            </w:pPr>
            <w:r w:rsidRPr="008F14AD">
              <w:rPr>
                <w:rFonts w:ascii="GHEA Grapalat" w:hAnsi="GHEA Grapalat"/>
                <w:b w:val="0"/>
                <w:bCs w:val="0"/>
                <w:sz w:val="20"/>
                <w:szCs w:val="20"/>
              </w:rPr>
              <w:t>մշակող արդյունաբերություն</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589942.7</w:t>
            </w:r>
          </w:p>
        </w:tc>
        <w:tc>
          <w:tcPr>
            <w:tcW w:w="1048"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64.5</w:t>
            </w:r>
          </w:p>
        </w:tc>
        <w:tc>
          <w:tcPr>
            <w:tcW w:w="1202"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98.9</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-0.7</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270" w:hanging="180"/>
              <w:rPr>
                <w:rFonts w:ascii="GHEA Grapalat" w:hAnsi="GHEA Grapalat"/>
                <w:b w:val="0"/>
                <w:bCs w:val="0"/>
                <w:sz w:val="20"/>
                <w:szCs w:val="20"/>
                <w:lang w:val="hy-AM"/>
              </w:rPr>
            </w:pPr>
            <w:r w:rsidRPr="008F14AD">
              <w:rPr>
                <w:rFonts w:ascii="GHEA Grapalat" w:hAnsi="GHEA Grapalat"/>
                <w:b w:val="0"/>
                <w:bCs w:val="0"/>
                <w:sz w:val="20"/>
                <w:szCs w:val="20"/>
                <w:lang w:val="hy-AM"/>
              </w:rPr>
              <w:t xml:space="preserve"> էլեկտրաէներգիայի, գազի, գոլորշու և լավորակ օդի մատակարարում</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136391.4</w:t>
            </w:r>
          </w:p>
        </w:tc>
        <w:tc>
          <w:tcPr>
            <w:tcW w:w="1048"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14.1</w:t>
            </w:r>
          </w:p>
        </w:tc>
        <w:tc>
          <w:tcPr>
            <w:tcW w:w="1202"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109.5</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1.3</w:t>
            </w:r>
          </w:p>
        </w:tc>
      </w:tr>
      <w:tr w:rsidR="005839A7" w:rsidRPr="008F14AD" w:rsidTr="005839A7">
        <w:trPr>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270" w:hanging="180"/>
              <w:rPr>
                <w:rFonts w:ascii="GHEA Grapalat" w:hAnsi="GHEA Grapalat"/>
                <w:b w:val="0"/>
                <w:bCs w:val="0"/>
                <w:sz w:val="20"/>
                <w:szCs w:val="20"/>
                <w:lang w:val="hy-AM"/>
              </w:rPr>
            </w:pPr>
            <w:r w:rsidRPr="008F14AD">
              <w:rPr>
                <w:rFonts w:ascii="GHEA Grapalat" w:hAnsi="GHEA Grapalat"/>
                <w:b w:val="0"/>
                <w:bCs w:val="0"/>
                <w:sz w:val="20"/>
                <w:szCs w:val="20"/>
                <w:lang w:val="hy-AM"/>
              </w:rPr>
              <w:t>ջրամատակարարում, կոյուղի, թափոնների կառավարում և վերամշակում</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10653.5</w:t>
            </w:r>
          </w:p>
        </w:tc>
        <w:tc>
          <w:tcPr>
            <w:tcW w:w="1048"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1.1</w:t>
            </w:r>
          </w:p>
        </w:tc>
        <w:tc>
          <w:tcPr>
            <w:tcW w:w="1202"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105.6</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0.1</w:t>
            </w:r>
          </w:p>
        </w:tc>
      </w:tr>
    </w:tbl>
    <w:p w:rsidR="005839A7" w:rsidRPr="008F14AD" w:rsidRDefault="005839A7" w:rsidP="005839A7">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696"/>
        <w:gridCol w:w="1262"/>
        <w:gridCol w:w="1080"/>
        <w:gridCol w:w="1170"/>
        <w:gridCol w:w="1980"/>
      </w:tblGrid>
      <w:tr w:rsidR="005839A7" w:rsidRPr="008F14AD" w:rsidTr="005839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ind w:firstLineChars="400" w:firstLine="800"/>
              <w:rPr>
                <w:rFonts w:ascii="GHEA Grapalat" w:hAnsi="GHEA Grapalat"/>
                <w:sz w:val="20"/>
                <w:szCs w:val="20"/>
              </w:rPr>
            </w:pPr>
            <w:r w:rsidRPr="008F14AD">
              <w:rPr>
                <w:rFonts w:ascii="Courier New" w:hAnsi="Courier New" w:cs="Courier New"/>
                <w:sz w:val="20"/>
                <w:szCs w:val="20"/>
              </w:rPr>
              <w:t> </w:t>
            </w:r>
          </w:p>
        </w:tc>
        <w:tc>
          <w:tcPr>
            <w:tcW w:w="1262"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Արժեք </w:t>
            </w:r>
            <w:r w:rsidRPr="008F14AD">
              <w:rPr>
                <w:rFonts w:ascii="GHEA Grapalat" w:hAnsi="GHEA Grapalat"/>
                <w:bCs w:val="0"/>
                <w:sz w:val="20"/>
                <w:szCs w:val="20"/>
              </w:rPr>
              <w:t>(մլն դրամ)</w:t>
            </w:r>
          </w:p>
        </w:tc>
        <w:tc>
          <w:tcPr>
            <w:tcW w:w="10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Կշիռը </w:t>
            </w:r>
            <w:r w:rsidRPr="008F14AD">
              <w:rPr>
                <w:rFonts w:ascii="GHEA Grapalat" w:hAnsi="GHEA Grapalat"/>
                <w:bCs w:val="0"/>
                <w:sz w:val="20"/>
                <w:szCs w:val="20"/>
              </w:rPr>
              <w:t>(%)</w:t>
            </w:r>
          </w:p>
        </w:tc>
        <w:tc>
          <w:tcPr>
            <w:tcW w:w="117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Աճի ինդեքս</w:t>
            </w:r>
          </w:p>
        </w:tc>
        <w:tc>
          <w:tcPr>
            <w:tcW w:w="19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Նպաստում </w:t>
            </w:r>
            <w:r w:rsidRPr="008F14AD">
              <w:rPr>
                <w:rFonts w:ascii="GHEA Grapalat" w:hAnsi="GHEA Grapalat"/>
                <w:bCs w:val="0"/>
                <w:sz w:val="20"/>
                <w:szCs w:val="20"/>
              </w:rPr>
              <w:t>(տոկոսային կետ)</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rPr>
                <w:rFonts w:ascii="GHEA Grapalat" w:hAnsi="GHEA Grapalat"/>
                <w:bCs w:val="0"/>
                <w:sz w:val="20"/>
                <w:szCs w:val="20"/>
              </w:rPr>
            </w:pPr>
            <w:r w:rsidRPr="008F14AD">
              <w:rPr>
                <w:rFonts w:ascii="GHEA Grapalat" w:hAnsi="GHEA Grapalat"/>
                <w:bCs w:val="0"/>
                <w:sz w:val="20"/>
                <w:szCs w:val="20"/>
              </w:rPr>
              <w:t>Գյուղատնտեսություն և ձկնորսություն</w:t>
            </w:r>
          </w:p>
        </w:tc>
        <w:tc>
          <w:tcPr>
            <w:tcW w:w="1262"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297779.7</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100.0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106.5</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6.5</w:t>
            </w:r>
          </w:p>
        </w:tc>
      </w:tr>
      <w:tr w:rsidR="005839A7" w:rsidRPr="008F14AD" w:rsidTr="005839A7">
        <w:trPr>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ind w:firstLineChars="45" w:firstLine="90"/>
              <w:jc w:val="right"/>
              <w:rPr>
                <w:rFonts w:ascii="GHEA Grapalat" w:hAnsi="GHEA Grapalat"/>
                <w:sz w:val="20"/>
                <w:szCs w:val="20"/>
              </w:rPr>
            </w:pPr>
            <w:r w:rsidRPr="008F14AD">
              <w:rPr>
                <w:rFonts w:ascii="GHEA Grapalat" w:hAnsi="GHEA Grapalat"/>
                <w:i/>
                <w:iCs/>
                <w:sz w:val="20"/>
                <w:szCs w:val="20"/>
              </w:rPr>
              <w:t>այդ թվում`</w:t>
            </w:r>
          </w:p>
        </w:tc>
        <w:tc>
          <w:tcPr>
            <w:tcW w:w="1262"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08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17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բուսաբուծություն</w:t>
            </w:r>
          </w:p>
        </w:tc>
        <w:tc>
          <w:tcPr>
            <w:tcW w:w="1262"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117350.4</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32.7</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122.1</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7.2</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անասնաբուծություն</w:t>
            </w:r>
          </w:p>
        </w:tc>
        <w:tc>
          <w:tcPr>
            <w:tcW w:w="1262"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160643.8</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61.2</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98.6</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-0.9</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ձկնորսություն</w:t>
            </w:r>
          </w:p>
        </w:tc>
        <w:tc>
          <w:tcPr>
            <w:tcW w:w="1262"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19785.5</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6.2</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101.9</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bl>
    <w:p w:rsidR="005839A7" w:rsidRPr="008F14AD" w:rsidRDefault="005839A7" w:rsidP="005839A7">
      <w:pPr>
        <w:rPr>
          <w:rFonts w:ascii="GHEA Grapalat" w:hAnsi="GHEA Grapalat"/>
          <w:b/>
          <w:sz w:val="20"/>
          <w:szCs w:val="20"/>
        </w:rPr>
      </w:pPr>
    </w:p>
    <w:tbl>
      <w:tblPr>
        <w:tblStyle w:val="GridTable4-Accent11"/>
        <w:tblW w:w="10188" w:type="dxa"/>
        <w:tblLayout w:type="fixed"/>
        <w:tblLook w:val="04A0" w:firstRow="1" w:lastRow="0" w:firstColumn="1" w:lastColumn="0" w:noHBand="0" w:noVBand="1"/>
      </w:tblPr>
      <w:tblGrid>
        <w:gridCol w:w="4698"/>
        <w:gridCol w:w="1260"/>
        <w:gridCol w:w="1080"/>
        <w:gridCol w:w="1170"/>
        <w:gridCol w:w="1980"/>
      </w:tblGrid>
      <w:tr w:rsidR="005839A7" w:rsidRPr="008F14AD" w:rsidTr="005839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jc w:val="center"/>
              <w:rPr>
                <w:rFonts w:ascii="GHEA Grapalat" w:hAnsi="GHEA Grapalat"/>
                <w:i/>
                <w:iCs/>
                <w:sz w:val="20"/>
                <w:szCs w:val="20"/>
              </w:rPr>
            </w:pPr>
            <w:r w:rsidRPr="008F14AD">
              <w:rPr>
                <w:rFonts w:ascii="GHEA Grapalat" w:hAnsi="GHEA Grapalat"/>
                <w:i/>
                <w:iCs/>
                <w:sz w:val="20"/>
                <w:szCs w:val="20"/>
              </w:rPr>
              <w:t>ըստ ֆինանսավորման աղբյուրների</w:t>
            </w:r>
          </w:p>
        </w:tc>
        <w:tc>
          <w:tcPr>
            <w:tcW w:w="126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Արժեք </w:t>
            </w:r>
            <w:r w:rsidRPr="008F14AD">
              <w:rPr>
                <w:rFonts w:ascii="GHEA Grapalat" w:hAnsi="GHEA Grapalat"/>
                <w:bCs w:val="0"/>
                <w:sz w:val="20"/>
                <w:szCs w:val="20"/>
              </w:rPr>
              <w:t>(մլն դրամ)</w:t>
            </w:r>
          </w:p>
        </w:tc>
        <w:tc>
          <w:tcPr>
            <w:tcW w:w="10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Կշիռը </w:t>
            </w:r>
            <w:r w:rsidRPr="008F14AD">
              <w:rPr>
                <w:rFonts w:ascii="GHEA Grapalat" w:hAnsi="GHEA Grapalat"/>
                <w:bCs w:val="0"/>
                <w:sz w:val="20"/>
                <w:szCs w:val="20"/>
              </w:rPr>
              <w:t>(%)</w:t>
            </w:r>
          </w:p>
        </w:tc>
        <w:tc>
          <w:tcPr>
            <w:tcW w:w="117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Աճի ինդեքս</w:t>
            </w:r>
          </w:p>
        </w:tc>
        <w:tc>
          <w:tcPr>
            <w:tcW w:w="19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Նպաստում </w:t>
            </w:r>
            <w:r w:rsidRPr="008F14AD">
              <w:rPr>
                <w:rFonts w:ascii="GHEA Grapalat" w:hAnsi="GHEA Grapalat"/>
                <w:bCs w:val="0"/>
                <w:sz w:val="20"/>
                <w:szCs w:val="20"/>
              </w:rPr>
              <w:t>(տոկոսային կետ)</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rPr>
                <w:rFonts w:ascii="GHEA Grapalat" w:hAnsi="GHEA Grapalat"/>
                <w:bCs w:val="0"/>
                <w:sz w:val="20"/>
                <w:szCs w:val="20"/>
              </w:rPr>
            </w:pPr>
            <w:r w:rsidRPr="008F14AD">
              <w:rPr>
                <w:rFonts w:ascii="GHEA Grapalat" w:hAnsi="GHEA Grapalat"/>
                <w:bCs w:val="0"/>
                <w:sz w:val="20"/>
                <w:szCs w:val="20"/>
              </w:rPr>
              <w:t>Շինարարություն</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125599.2</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100.0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110.8</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10.8</w:t>
            </w:r>
          </w:p>
        </w:tc>
      </w:tr>
      <w:tr w:rsidR="005839A7" w:rsidRPr="008F14AD" w:rsidTr="005839A7">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jc w:val="right"/>
              <w:rPr>
                <w:rFonts w:ascii="GHEA Grapalat" w:hAnsi="GHEA Grapalat"/>
                <w:b w:val="0"/>
                <w:bCs w:val="0"/>
                <w:sz w:val="20"/>
                <w:szCs w:val="20"/>
              </w:rPr>
            </w:pPr>
            <w:r w:rsidRPr="008F14AD">
              <w:rPr>
                <w:rFonts w:ascii="Courier New" w:hAnsi="Courier New" w:cs="Courier New"/>
                <w:b w:val="0"/>
                <w:bCs w:val="0"/>
                <w:sz w:val="20"/>
                <w:szCs w:val="20"/>
              </w:rPr>
              <w:t> </w:t>
            </w:r>
            <w:r w:rsidRPr="008F14AD">
              <w:rPr>
                <w:rFonts w:ascii="GHEA Grapalat" w:hAnsi="GHEA Grapalat"/>
                <w:i/>
                <w:iCs/>
                <w:sz w:val="20"/>
                <w:szCs w:val="20"/>
              </w:rPr>
              <w:t>այդ թվում`</w:t>
            </w:r>
          </w:p>
        </w:tc>
        <w:tc>
          <w:tcPr>
            <w:tcW w:w="126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17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 xml:space="preserve">պետական բյուջեի, </w:t>
            </w:r>
            <w:r w:rsidRPr="008F14AD">
              <w:rPr>
                <w:rFonts w:ascii="GHEA Grapalat" w:hAnsi="GHEA Grapalat"/>
                <w:b w:val="0"/>
                <w:i/>
                <w:sz w:val="20"/>
                <w:szCs w:val="20"/>
              </w:rPr>
              <w:t>այդ թվում՝</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36307.7</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23.5</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143.8</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10.3</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jc w:val="center"/>
              <w:rPr>
                <w:rFonts w:ascii="GHEA Grapalat" w:hAnsi="GHEA Grapalat"/>
                <w:b w:val="0"/>
                <w:i/>
                <w:iCs/>
                <w:sz w:val="20"/>
                <w:szCs w:val="20"/>
              </w:rPr>
            </w:pPr>
            <w:r w:rsidRPr="008F14AD">
              <w:rPr>
                <w:rFonts w:ascii="GHEA Grapalat" w:hAnsi="GHEA Grapalat"/>
                <w:b w:val="0"/>
                <w:i/>
                <w:iCs/>
                <w:sz w:val="20"/>
                <w:szCs w:val="20"/>
              </w:rPr>
              <w:t>միջազգային վարկերի</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23300.9</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15.0</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144.3</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6.7</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համայնքների միջոցների</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2731.9</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0.8</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290.0</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մարդասիրական օգնության միջոցների</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759.2</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0.4</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173.3</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0.3</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 xml:space="preserve">կազմակերպությունների միջոցների, </w:t>
            </w:r>
            <w:r w:rsidRPr="008F14AD">
              <w:rPr>
                <w:rFonts w:ascii="GHEA Grapalat" w:hAnsi="GHEA Grapalat"/>
                <w:b w:val="0"/>
                <w:i/>
                <w:sz w:val="20"/>
                <w:szCs w:val="20"/>
              </w:rPr>
              <w:t>այդ թվում՝</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51313.8</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50.9</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88.7</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-5.8</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EA7388" w:rsidP="005839A7">
            <w:pPr>
              <w:ind w:firstLineChars="45" w:firstLine="90"/>
              <w:jc w:val="center"/>
              <w:rPr>
                <w:rFonts w:ascii="GHEA Grapalat" w:hAnsi="GHEA Grapalat"/>
                <w:b w:val="0"/>
                <w:i/>
                <w:iCs/>
                <w:sz w:val="20"/>
                <w:szCs w:val="20"/>
              </w:rPr>
            </w:pPr>
            <w:r w:rsidRPr="008F14AD">
              <w:rPr>
                <w:rFonts w:ascii="GHEA Grapalat" w:hAnsi="GHEA Grapalat"/>
                <w:b w:val="0"/>
                <w:i/>
                <w:iCs/>
                <w:sz w:val="20"/>
                <w:szCs w:val="20"/>
              </w:rPr>
              <w:t xml:space="preserve"> </w:t>
            </w:r>
            <w:r w:rsidR="005839A7" w:rsidRPr="008F14AD">
              <w:rPr>
                <w:rFonts w:ascii="GHEA Grapalat" w:hAnsi="GHEA Grapalat"/>
                <w:b w:val="0"/>
                <w:i/>
                <w:iCs/>
                <w:sz w:val="20"/>
                <w:szCs w:val="20"/>
              </w:rPr>
              <w:t>օտարերկրյա ներդրողների</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6983.8</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9.3</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68.2</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-3.0</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բնակչության միջոցների</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34486.6</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24.4</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117.9</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4.4</w:t>
            </w:r>
          </w:p>
        </w:tc>
      </w:tr>
    </w:tbl>
    <w:p w:rsidR="005839A7" w:rsidRPr="008F14AD" w:rsidRDefault="005839A7" w:rsidP="005839A7">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5839A7" w:rsidRPr="008F14AD" w:rsidTr="005839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00" w:firstLine="800"/>
              <w:rPr>
                <w:rFonts w:ascii="GHEA Grapalat" w:hAnsi="GHEA Grapalat"/>
                <w:sz w:val="20"/>
                <w:szCs w:val="20"/>
              </w:rPr>
            </w:pPr>
            <w:r w:rsidRPr="008F14AD">
              <w:rPr>
                <w:rFonts w:ascii="Courier New" w:hAnsi="Courier New" w:cs="Courier New"/>
                <w:sz w:val="20"/>
                <w:szCs w:val="20"/>
              </w:rPr>
              <w:t> </w:t>
            </w:r>
          </w:p>
        </w:tc>
        <w:tc>
          <w:tcPr>
            <w:tcW w:w="126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Արժեք </w:t>
            </w:r>
            <w:r w:rsidRPr="008F14AD">
              <w:rPr>
                <w:rFonts w:ascii="GHEA Grapalat" w:hAnsi="GHEA Grapalat"/>
                <w:bCs w:val="0"/>
                <w:sz w:val="20"/>
                <w:szCs w:val="20"/>
              </w:rPr>
              <w:t>(մլն</w:t>
            </w:r>
            <w:r w:rsidR="00EA7388" w:rsidRPr="008F14AD">
              <w:rPr>
                <w:rFonts w:ascii="GHEA Grapalat" w:hAnsi="GHEA Grapalat"/>
                <w:bCs w:val="0"/>
                <w:sz w:val="20"/>
                <w:szCs w:val="20"/>
              </w:rPr>
              <w:t xml:space="preserve"> </w:t>
            </w:r>
            <w:r w:rsidRPr="008F14AD">
              <w:rPr>
                <w:rFonts w:ascii="GHEA Grapalat" w:hAnsi="GHEA Grapalat"/>
                <w:bCs w:val="0"/>
                <w:sz w:val="20"/>
                <w:szCs w:val="20"/>
              </w:rPr>
              <w:t>դրամ)</w:t>
            </w:r>
          </w:p>
        </w:tc>
        <w:tc>
          <w:tcPr>
            <w:tcW w:w="10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Կշիռը </w:t>
            </w:r>
            <w:r w:rsidRPr="008F14AD">
              <w:rPr>
                <w:rFonts w:ascii="GHEA Grapalat" w:hAnsi="GHEA Grapalat"/>
                <w:bCs w:val="0"/>
                <w:sz w:val="20"/>
                <w:szCs w:val="20"/>
              </w:rPr>
              <w:t>(%)</w:t>
            </w:r>
          </w:p>
        </w:tc>
        <w:tc>
          <w:tcPr>
            <w:tcW w:w="117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Աճի ինդեքս</w:t>
            </w:r>
          </w:p>
        </w:tc>
        <w:tc>
          <w:tcPr>
            <w:tcW w:w="19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Նպաստում </w:t>
            </w:r>
            <w:r w:rsidRPr="008F14AD">
              <w:rPr>
                <w:rFonts w:ascii="GHEA Grapalat" w:hAnsi="GHEA Grapalat"/>
                <w:bCs w:val="0"/>
                <w:sz w:val="20"/>
                <w:szCs w:val="20"/>
              </w:rPr>
              <w:t>(տոկոսային կետ)</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rPr>
                <w:rFonts w:ascii="GHEA Grapalat" w:hAnsi="GHEA Grapalat"/>
                <w:bCs w:val="0"/>
                <w:sz w:val="20"/>
                <w:szCs w:val="20"/>
              </w:rPr>
            </w:pPr>
            <w:r w:rsidRPr="008F14AD">
              <w:rPr>
                <w:rFonts w:ascii="GHEA Grapalat" w:hAnsi="GHEA Grapalat"/>
                <w:bCs w:val="0"/>
                <w:sz w:val="20"/>
                <w:szCs w:val="20"/>
              </w:rPr>
              <w:t>Առևտուր</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1471244.3</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100.0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108.0</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8.0</w:t>
            </w:r>
          </w:p>
        </w:tc>
      </w:tr>
      <w:tr w:rsidR="005839A7" w:rsidRPr="008F14AD" w:rsidTr="005839A7">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jc w:val="right"/>
              <w:rPr>
                <w:rFonts w:ascii="GHEA Grapalat" w:hAnsi="GHEA Grapalat"/>
                <w:b w:val="0"/>
                <w:bCs w:val="0"/>
                <w:sz w:val="20"/>
                <w:szCs w:val="20"/>
              </w:rPr>
            </w:pPr>
            <w:r w:rsidRPr="008F14AD">
              <w:rPr>
                <w:rFonts w:ascii="Courier New" w:hAnsi="Courier New" w:cs="Courier New"/>
                <w:b w:val="0"/>
                <w:bCs w:val="0"/>
                <w:sz w:val="20"/>
                <w:szCs w:val="20"/>
              </w:rPr>
              <w:t> </w:t>
            </w:r>
            <w:r w:rsidRPr="008F14AD">
              <w:rPr>
                <w:rFonts w:ascii="GHEA Grapalat" w:hAnsi="GHEA Grapalat"/>
                <w:i/>
                <w:iCs/>
                <w:sz w:val="20"/>
                <w:szCs w:val="20"/>
              </w:rPr>
              <w:t>այդ թվում`</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08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17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200" w:firstLine="400"/>
              <w:rPr>
                <w:rFonts w:ascii="GHEA Grapalat" w:hAnsi="GHEA Grapalat"/>
                <w:b w:val="0"/>
                <w:sz w:val="20"/>
                <w:szCs w:val="20"/>
              </w:rPr>
            </w:pPr>
            <w:r w:rsidRPr="008F14AD">
              <w:rPr>
                <w:rFonts w:ascii="GHEA Grapalat" w:hAnsi="GHEA Grapalat"/>
                <w:b w:val="0"/>
                <w:sz w:val="20"/>
                <w:szCs w:val="20"/>
              </w:rPr>
              <w:t>մանրածախ առևտուր</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639976.4</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45.9</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102.2</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200" w:firstLine="400"/>
              <w:rPr>
                <w:rFonts w:ascii="GHEA Grapalat" w:hAnsi="GHEA Grapalat"/>
                <w:b w:val="0"/>
                <w:sz w:val="20"/>
                <w:szCs w:val="20"/>
              </w:rPr>
            </w:pPr>
            <w:r w:rsidRPr="008F14AD">
              <w:rPr>
                <w:rFonts w:ascii="GHEA Grapalat" w:hAnsi="GHEA Grapalat"/>
                <w:b w:val="0"/>
                <w:sz w:val="20"/>
                <w:szCs w:val="20"/>
              </w:rPr>
              <w:t>մեծածախ առևտուր</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787886.5</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50.7</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114.1</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7.2</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200" w:firstLine="400"/>
              <w:rPr>
                <w:rFonts w:ascii="GHEA Grapalat" w:hAnsi="GHEA Grapalat"/>
                <w:b w:val="0"/>
                <w:sz w:val="20"/>
                <w:szCs w:val="20"/>
              </w:rPr>
            </w:pPr>
            <w:r w:rsidRPr="008F14AD">
              <w:rPr>
                <w:rFonts w:ascii="GHEA Grapalat" w:hAnsi="GHEA Grapalat"/>
                <w:b w:val="0"/>
                <w:sz w:val="20"/>
                <w:szCs w:val="20"/>
              </w:rPr>
              <w:t>ավտոմեքենաների առևտուր</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43381.4</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3.4</w:t>
            </w:r>
          </w:p>
        </w:tc>
        <w:tc>
          <w:tcPr>
            <w:tcW w:w="117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94.5</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bl>
    <w:p w:rsidR="005839A7" w:rsidRPr="008F14AD" w:rsidRDefault="005839A7" w:rsidP="005839A7">
      <w:pPr>
        <w:rPr>
          <w:rFonts w:ascii="GHEA Grapalat" w:hAnsi="GHEA Grapalat"/>
          <w:b/>
          <w:sz w:val="20"/>
          <w:szCs w:val="20"/>
        </w:rPr>
      </w:pPr>
    </w:p>
    <w:p w:rsidR="005839A7" w:rsidRPr="008F14AD" w:rsidRDefault="005839A7" w:rsidP="005839A7">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5839A7" w:rsidRPr="008F14AD" w:rsidTr="005839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rPr>
                <w:rFonts w:ascii="GHEA Grapalat" w:hAnsi="GHEA Grapalat"/>
                <w:sz w:val="20"/>
                <w:szCs w:val="20"/>
              </w:rPr>
            </w:pPr>
            <w:r w:rsidRPr="008F14AD">
              <w:rPr>
                <w:rFonts w:ascii="Courier New" w:hAnsi="Courier New" w:cs="Courier New"/>
                <w:sz w:val="20"/>
                <w:szCs w:val="20"/>
              </w:rPr>
              <w:t> </w:t>
            </w:r>
          </w:p>
        </w:tc>
        <w:tc>
          <w:tcPr>
            <w:tcW w:w="126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Արժեք </w:t>
            </w:r>
            <w:r w:rsidRPr="008F14AD">
              <w:rPr>
                <w:rFonts w:ascii="GHEA Grapalat" w:hAnsi="GHEA Grapalat"/>
                <w:bCs w:val="0"/>
                <w:sz w:val="20"/>
                <w:szCs w:val="20"/>
              </w:rPr>
              <w:t>(մլն դրամ)</w:t>
            </w:r>
          </w:p>
        </w:tc>
        <w:tc>
          <w:tcPr>
            <w:tcW w:w="10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Կշիռը </w:t>
            </w:r>
            <w:r w:rsidRPr="008F14AD">
              <w:rPr>
                <w:rFonts w:ascii="GHEA Grapalat" w:hAnsi="GHEA Grapalat"/>
                <w:bCs w:val="0"/>
                <w:sz w:val="20"/>
                <w:szCs w:val="20"/>
              </w:rPr>
              <w:t>(%)</w:t>
            </w:r>
          </w:p>
        </w:tc>
        <w:tc>
          <w:tcPr>
            <w:tcW w:w="117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Աճի ինդեքս</w:t>
            </w:r>
          </w:p>
        </w:tc>
        <w:tc>
          <w:tcPr>
            <w:tcW w:w="19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Նպաստում </w:t>
            </w:r>
            <w:r w:rsidRPr="008F14AD">
              <w:rPr>
                <w:rFonts w:ascii="GHEA Grapalat" w:hAnsi="GHEA Grapalat"/>
                <w:bCs w:val="0"/>
                <w:sz w:val="20"/>
                <w:szCs w:val="20"/>
              </w:rPr>
              <w:t>(տոկոսային կետ)</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rPr>
                <w:rFonts w:ascii="GHEA Grapalat" w:hAnsi="GHEA Grapalat"/>
                <w:bCs w:val="0"/>
                <w:sz w:val="20"/>
                <w:szCs w:val="20"/>
              </w:rPr>
            </w:pPr>
            <w:r w:rsidRPr="008F14AD">
              <w:rPr>
                <w:rFonts w:ascii="GHEA Grapalat" w:hAnsi="GHEA Grapalat"/>
                <w:bCs w:val="0"/>
                <w:sz w:val="20"/>
                <w:szCs w:val="20"/>
              </w:rPr>
              <w:t>Ծառայություններ</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861736.9</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100.0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102.7</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2.7</w:t>
            </w:r>
          </w:p>
        </w:tc>
      </w:tr>
      <w:tr w:rsidR="005839A7" w:rsidRPr="008F14AD" w:rsidTr="005839A7">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jc w:val="right"/>
              <w:rPr>
                <w:rFonts w:ascii="GHEA Grapalat" w:hAnsi="GHEA Grapalat"/>
                <w:b w:val="0"/>
                <w:bCs w:val="0"/>
                <w:sz w:val="20"/>
                <w:szCs w:val="20"/>
              </w:rPr>
            </w:pPr>
            <w:r w:rsidRPr="008F14AD">
              <w:rPr>
                <w:rFonts w:ascii="Courier New" w:hAnsi="Courier New" w:cs="Courier New"/>
                <w:b w:val="0"/>
                <w:bCs w:val="0"/>
                <w:sz w:val="20"/>
                <w:szCs w:val="20"/>
              </w:rPr>
              <w:t> </w:t>
            </w:r>
            <w:r w:rsidRPr="008F14AD">
              <w:rPr>
                <w:rFonts w:ascii="GHEA Grapalat" w:hAnsi="GHEA Grapalat"/>
                <w:i/>
                <w:iCs/>
                <w:sz w:val="20"/>
                <w:szCs w:val="20"/>
              </w:rPr>
              <w:t>այդ թվում`</w:t>
            </w:r>
          </w:p>
        </w:tc>
        <w:tc>
          <w:tcPr>
            <w:tcW w:w="126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08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17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lang w:val="hy-AM"/>
              </w:rPr>
            </w:pPr>
            <w:r w:rsidRPr="008F14AD">
              <w:rPr>
                <w:rFonts w:ascii="GHEA Grapalat" w:hAnsi="GHEA Grapalat"/>
                <w:b w:val="0"/>
                <w:sz w:val="20"/>
                <w:szCs w:val="20"/>
                <w:lang w:val="hy-AM"/>
              </w:rPr>
              <w:t xml:space="preserve">կացության և հանրային սննդի կազմակերպում </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72239.2</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162.5</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3.2</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մշակույթ, զվարճություններ և հանգիստ</w:t>
            </w:r>
          </w:p>
        </w:tc>
        <w:tc>
          <w:tcPr>
            <w:tcW w:w="126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121418.7</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25.7</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63.9</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-8.9</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 xml:space="preserve">կրթություն </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26805.1</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2.9</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106.9</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5839A7" w:rsidRPr="008F14AD" w:rsidTr="005839A7">
        <w:trPr>
          <w:trHeight w:val="54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lang w:val="hy-AM"/>
              </w:rPr>
            </w:pPr>
            <w:r w:rsidRPr="008F14AD">
              <w:rPr>
                <w:rFonts w:ascii="GHEA Grapalat" w:hAnsi="GHEA Grapalat"/>
                <w:b w:val="0"/>
                <w:sz w:val="20"/>
                <w:szCs w:val="20"/>
                <w:lang w:val="hy-AM"/>
              </w:rPr>
              <w:t xml:space="preserve">առողջապահություն և բնակչության սոցիալական սպասարկում </w:t>
            </w:r>
          </w:p>
        </w:tc>
        <w:tc>
          <w:tcPr>
            <w:tcW w:w="126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55254.1</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4.4</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142.6</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1.9</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lang w:val="hy-AM"/>
              </w:rPr>
            </w:pPr>
            <w:r w:rsidRPr="008F14AD">
              <w:rPr>
                <w:rFonts w:ascii="GHEA Grapalat" w:hAnsi="GHEA Grapalat"/>
                <w:b w:val="0"/>
                <w:sz w:val="20"/>
                <w:szCs w:val="20"/>
                <w:lang w:val="hy-AM"/>
              </w:rPr>
              <w:t>անշարժ գույքի հետ կապված գործունեություն</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34109.8</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3.2</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118.9</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0.6</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 xml:space="preserve">տեղեկատվություն և կապ </w:t>
            </w:r>
          </w:p>
        </w:tc>
        <w:tc>
          <w:tcPr>
            <w:tcW w:w="126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152094.7</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15.8</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112.7</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2.2</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 xml:space="preserve">տրանսպորտ </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89424.6</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107.3</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0.8</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վարչարարական և օժանդակ գործունեություն</w:t>
            </w:r>
          </w:p>
        </w:tc>
        <w:tc>
          <w:tcPr>
            <w:tcW w:w="126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27552.2</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2.8</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114.1</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0.4</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lang w:val="hy-AM"/>
              </w:rPr>
            </w:pPr>
            <w:r w:rsidRPr="008F14AD">
              <w:rPr>
                <w:rFonts w:ascii="GHEA Grapalat" w:hAnsi="GHEA Grapalat"/>
                <w:b w:val="0"/>
                <w:sz w:val="20"/>
                <w:szCs w:val="20"/>
                <w:lang w:val="hy-AM"/>
              </w:rPr>
              <w:t xml:space="preserve">մասնագիտ., գիտական և տեխ. գործունեություն </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41385.7</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3.8</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124.4</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ֆինանսական և ապահովագրական գործունեություն</w:t>
            </w:r>
          </w:p>
        </w:tc>
        <w:tc>
          <w:tcPr>
            <w:tcW w:w="126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233040.9</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26.5</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103.1</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սպասարկման այլ ծառայություններ</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8411.9</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95.3</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bl>
    <w:p w:rsidR="005839A7" w:rsidRPr="008F14AD" w:rsidRDefault="005839A7" w:rsidP="005839A7"/>
    <w:p w:rsidR="005839A7" w:rsidRPr="008F14AD" w:rsidRDefault="005839A7" w:rsidP="005839A7">
      <w:pPr>
        <w:rPr>
          <w:rFonts w:ascii="GHEA Grapalat" w:hAnsi="GHEA Grapalat"/>
          <w:b/>
          <w:sz w:val="20"/>
          <w:szCs w:val="20"/>
        </w:rPr>
      </w:pPr>
    </w:p>
    <w:p w:rsidR="00DA41EE" w:rsidRPr="008F14AD" w:rsidRDefault="00DA41EE" w:rsidP="00DA41EE">
      <w:pPr>
        <w:jc w:val="center"/>
        <w:rPr>
          <w:rFonts w:ascii="GHEA Grapalat" w:hAnsi="GHEA Grapalat"/>
          <w:sz w:val="22"/>
          <w:szCs w:val="20"/>
        </w:rPr>
      </w:pPr>
      <w:r w:rsidRPr="008F14AD">
        <w:rPr>
          <w:rFonts w:ascii="GHEA Grapalat" w:hAnsi="GHEA Grapalat"/>
          <w:b/>
          <w:sz w:val="22"/>
          <w:szCs w:val="20"/>
        </w:rPr>
        <w:t xml:space="preserve">Աղյուսակ 2. </w:t>
      </w:r>
      <w:r w:rsidRPr="008F14AD">
        <w:rPr>
          <w:rFonts w:ascii="GHEA Grapalat" w:hAnsi="GHEA Grapalat"/>
          <w:sz w:val="22"/>
          <w:szCs w:val="20"/>
        </w:rPr>
        <w:t xml:space="preserve">Արտահանման ապրանքային կառուցվածքը և նպաստումները 2021թ. </w:t>
      </w:r>
      <w:r w:rsidRPr="008F14AD">
        <w:rPr>
          <w:rFonts w:ascii="GHEA Grapalat" w:hAnsi="GHEA Grapalat" w:cs="Arial"/>
          <w:sz w:val="22"/>
          <w:szCs w:val="20"/>
        </w:rPr>
        <w:t>հունվար</w:t>
      </w:r>
      <w:r w:rsidRPr="008F14AD">
        <w:rPr>
          <w:rFonts w:ascii="GHEA Grapalat" w:hAnsi="GHEA Grapalat"/>
          <w:sz w:val="22"/>
          <w:szCs w:val="20"/>
        </w:rPr>
        <w:t>-</w:t>
      </w:r>
      <w:r w:rsidR="005839A7" w:rsidRPr="008F14AD">
        <w:rPr>
          <w:rFonts w:ascii="GHEA Grapalat" w:hAnsi="GHEA Grapalat"/>
          <w:sz w:val="22"/>
          <w:szCs w:val="20"/>
        </w:rPr>
        <w:t>հունիս ամիսների</w:t>
      </w:r>
      <w:r w:rsidRPr="008F14AD">
        <w:rPr>
          <w:rFonts w:ascii="GHEA Grapalat" w:hAnsi="GHEA Grapalat"/>
          <w:sz w:val="22"/>
          <w:szCs w:val="20"/>
        </w:rPr>
        <w:t xml:space="preserve"> արտահանման աճին</w:t>
      </w:r>
    </w:p>
    <w:p w:rsidR="005839A7" w:rsidRPr="008F14AD" w:rsidRDefault="005839A7" w:rsidP="00DA41EE">
      <w:pPr>
        <w:jc w:val="center"/>
        <w:rPr>
          <w:rFonts w:ascii="GHEA Grapalat" w:hAnsi="GHEA Grapalat"/>
          <w:sz w:val="22"/>
          <w:szCs w:val="20"/>
        </w:rPr>
      </w:pP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5839A7" w:rsidRPr="008F14AD" w:rsidTr="00583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sz w:val="20"/>
                <w:szCs w:val="20"/>
              </w:rPr>
              <w:t>ԱՐՏԱՀԱՆՈՒՄ</w:t>
            </w:r>
          </w:p>
        </w:tc>
        <w:tc>
          <w:tcPr>
            <w:tcW w:w="1134" w:type="dxa"/>
          </w:tcPr>
          <w:p w:rsidR="005839A7" w:rsidRPr="008F14AD" w:rsidRDefault="005839A7" w:rsidP="005839A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b w:val="0"/>
                <w:bCs w:val="0"/>
                <w:sz w:val="20"/>
                <w:szCs w:val="20"/>
              </w:rPr>
              <w:t xml:space="preserve">Ծավալ </w:t>
            </w:r>
            <w:r w:rsidRPr="008F14AD">
              <w:rPr>
                <w:rFonts w:ascii="GHEA Grapalat" w:hAnsi="GHEA Grapalat" w:cs="Sylfaen"/>
                <w:sz w:val="20"/>
                <w:szCs w:val="20"/>
              </w:rPr>
              <w:t>(մլն ԱՄՆ դոլար)</w:t>
            </w:r>
          </w:p>
        </w:tc>
        <w:tc>
          <w:tcPr>
            <w:tcW w:w="992" w:type="dxa"/>
          </w:tcPr>
          <w:p w:rsidR="005839A7" w:rsidRPr="008F14AD" w:rsidRDefault="005839A7" w:rsidP="005839A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cs="Sylfaen"/>
                <w:sz w:val="20"/>
                <w:szCs w:val="20"/>
              </w:rPr>
              <w:t>Կշիռ</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w:t>
            </w:r>
            <w:r w:rsidRPr="008F14AD">
              <w:rPr>
                <w:rFonts w:ascii="GHEA Grapalat" w:hAnsi="GHEA Grapalat" w:cs="Sylfaen"/>
                <w:b w:val="0"/>
                <w:bCs w:val="0"/>
                <w:sz w:val="20"/>
                <w:szCs w:val="20"/>
                <w:lang w:val="ru-RU"/>
              </w:rPr>
              <w:t>)</w:t>
            </w:r>
          </w:p>
        </w:tc>
        <w:tc>
          <w:tcPr>
            <w:tcW w:w="1015" w:type="dxa"/>
          </w:tcPr>
          <w:p w:rsidR="005839A7" w:rsidRPr="008F14AD" w:rsidRDefault="005839A7" w:rsidP="005839A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cs="Sylfaen"/>
                <w:sz w:val="20"/>
                <w:szCs w:val="20"/>
              </w:rPr>
              <w:t>Աճ</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w:t>
            </w:r>
            <w:r w:rsidRPr="008F14AD">
              <w:rPr>
                <w:rFonts w:ascii="GHEA Grapalat" w:hAnsi="GHEA Grapalat" w:cs="Sylfaen"/>
                <w:b w:val="0"/>
                <w:bCs w:val="0"/>
                <w:sz w:val="20"/>
                <w:szCs w:val="20"/>
                <w:lang w:val="ru-RU"/>
              </w:rPr>
              <w:t>)</w:t>
            </w:r>
          </w:p>
        </w:tc>
        <w:tc>
          <w:tcPr>
            <w:tcW w:w="1395" w:type="dxa"/>
          </w:tcPr>
          <w:p w:rsidR="005839A7" w:rsidRPr="008F14AD" w:rsidRDefault="005839A7" w:rsidP="005839A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lang w:val="ru-RU"/>
              </w:rPr>
            </w:pPr>
            <w:r w:rsidRPr="008F14AD">
              <w:rPr>
                <w:rFonts w:ascii="GHEA Grapalat" w:hAnsi="GHEA Grapalat" w:cs="Sylfaen"/>
                <w:sz w:val="20"/>
                <w:szCs w:val="20"/>
              </w:rPr>
              <w:t>Նպաստում</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տոկոսային կետ</w:t>
            </w:r>
            <w:r w:rsidRPr="008F14AD">
              <w:rPr>
                <w:rFonts w:ascii="GHEA Grapalat" w:hAnsi="GHEA Grapalat" w:cs="Sylfaen"/>
                <w:b w:val="0"/>
                <w:bCs w:val="0"/>
                <w:sz w:val="20"/>
                <w:szCs w:val="20"/>
                <w:lang w:val="ru-RU"/>
              </w:rPr>
              <w:t>)</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color w:val="000000"/>
                <w:sz w:val="20"/>
                <w:szCs w:val="20"/>
              </w:rPr>
              <w:t xml:space="preserve">ԸՆԴԱՄԵՆԸ </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1379.5</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100.00</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23.3</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23.3</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Կենդանի կենդանիներ և կենդանական ծագման արտադրանք</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42.1</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3.1</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55.5</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Բուսական ծագման արտադրանք</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84.1</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6.1</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58.4</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2.8</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Կենդանական և բուսական ծագման յուղեր և ճարպեր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-39.8</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sz w:val="20"/>
                <w:szCs w:val="20"/>
              </w:rPr>
            </w:pPr>
            <w:r w:rsidRPr="008F14AD">
              <w:rPr>
                <w:rFonts w:ascii="GHEA Grapalat" w:hAnsi="GHEA Grapalat"/>
                <w:color w:val="000000"/>
                <w:sz w:val="20"/>
                <w:szCs w:val="20"/>
              </w:rPr>
              <w:t>Պատրաստի սննդի արտադրանք</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257.1</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18.6</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4.6</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sz w:val="20"/>
                <w:szCs w:val="20"/>
              </w:rPr>
            </w:pPr>
            <w:r w:rsidRPr="008F14AD">
              <w:rPr>
                <w:rFonts w:ascii="GHEA Grapalat" w:hAnsi="GHEA Grapalat"/>
                <w:color w:val="000000"/>
                <w:sz w:val="20"/>
                <w:szCs w:val="20"/>
              </w:rPr>
              <w:t>Հանքահումքային արտադրանք</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529.2</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38.4</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38.8</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13.2</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15.9</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20.0</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Պլաստմասսա և դրանցից իրեր, կաուչուկ և ռետինե իրեր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7.7</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0.6</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13.5</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Կաշվի հումք, կաշի, մորթի և դրանցից պատրաստված իրեր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-38.3</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Փայտ և փայտյա իրեր</w:t>
            </w:r>
            <w:r w:rsidR="00EA7388" w:rsidRPr="008F14AD">
              <w:rPr>
                <w:rFonts w:ascii="GHEA Grapalat" w:hAnsi="GHEA Grapalat"/>
                <w:b w:val="0"/>
                <w:color w:val="000000"/>
                <w:sz w:val="20"/>
                <w:szCs w:val="20"/>
              </w:rPr>
              <w:t xml:space="preserve"> </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0.4</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68.7</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Թուղթ և թղթից</w:t>
            </w:r>
            <w:r w:rsidR="00EA7388" w:rsidRPr="008F14AD">
              <w:rPr>
                <w:rFonts w:ascii="GHEA Grapalat" w:hAnsi="GHEA Grapalat"/>
                <w:b w:val="0"/>
                <w:color w:val="000000"/>
                <w:sz w:val="20"/>
                <w:szCs w:val="20"/>
              </w:rPr>
              <w:t xml:space="preserve"> </w:t>
            </w:r>
            <w:r w:rsidRPr="008F14AD">
              <w:rPr>
                <w:rFonts w:ascii="GHEA Grapalat" w:hAnsi="GHEA Grapalat"/>
                <w:b w:val="0"/>
                <w:color w:val="000000"/>
                <w:sz w:val="20"/>
                <w:szCs w:val="20"/>
              </w:rPr>
              <w:t>իրեր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0.7</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40.2</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sz w:val="20"/>
                <w:szCs w:val="20"/>
              </w:rPr>
            </w:pPr>
            <w:r w:rsidRPr="008F14AD">
              <w:rPr>
                <w:rFonts w:ascii="GHEA Grapalat" w:hAnsi="GHEA Grapalat"/>
                <w:color w:val="000000"/>
                <w:sz w:val="20"/>
                <w:szCs w:val="20"/>
              </w:rPr>
              <w:t>Մանածագործական իրեր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83.3</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6.0</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59.8</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2.8</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Կոշկեղեն, գլխարկներ, հովանոցներ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1.8</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68.2</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Իրեր քարից, գիպսից, ցեմենտից</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9.5</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0.7</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-7.6</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sz w:val="20"/>
                <w:szCs w:val="20"/>
                <w:lang w:val="hy-AM"/>
              </w:rPr>
            </w:pPr>
            <w:r w:rsidRPr="008F14AD">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138.4</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10.0</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-13.5</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-1.9</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sz w:val="20"/>
                <w:szCs w:val="20"/>
                <w:lang w:val="hy-AM"/>
              </w:rPr>
            </w:pPr>
            <w:r w:rsidRPr="008F14AD">
              <w:rPr>
                <w:rFonts w:ascii="GHEA Grapalat" w:hAnsi="GHEA Grapalat"/>
                <w:color w:val="000000"/>
                <w:sz w:val="20"/>
                <w:szCs w:val="20"/>
                <w:lang w:val="hy-AM"/>
              </w:rPr>
              <w:t>Ոչ թանկարժեք մետաղներ և դրանցից պատրաստված իրեր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158.7</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11.5</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36.7</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3.8</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Մեքենաներ, սարքավորումներ և մեխանիզմներ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22.3</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72.4</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0.8</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Վերգետնյա, օդային և ջրային տրանսպորտի միջոցներ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6.5</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0.5</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36.0</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Սարքեր և ապարատներ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12.7</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0.9</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-53.3</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Տարբեր արդյունաբերական ապրանքներ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7.4</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0.5</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103.5</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0.3</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Արվեստի ստեղծագործություններ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0.4</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111.7</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bl>
    <w:p w:rsidR="00F74894" w:rsidRPr="008F14AD" w:rsidRDefault="00F74894" w:rsidP="00DA41EE">
      <w:pPr>
        <w:jc w:val="center"/>
        <w:rPr>
          <w:rFonts w:ascii="GHEA Grapalat" w:hAnsi="GHEA Grapalat" w:cs="Arial"/>
          <w:szCs w:val="20"/>
        </w:rPr>
      </w:pPr>
    </w:p>
    <w:p w:rsidR="00DA41EE" w:rsidRPr="008F14AD" w:rsidRDefault="00DA41EE" w:rsidP="00F74894">
      <w:pPr>
        <w:jc w:val="center"/>
        <w:rPr>
          <w:rFonts w:ascii="GHEA Grapalat" w:hAnsi="GHEA Grapalat"/>
          <w:sz w:val="22"/>
          <w:szCs w:val="22"/>
        </w:rPr>
      </w:pPr>
      <w:r w:rsidRPr="008F14AD">
        <w:rPr>
          <w:rFonts w:ascii="GHEA Grapalat" w:hAnsi="GHEA Grapalat"/>
          <w:b/>
          <w:sz w:val="22"/>
          <w:szCs w:val="22"/>
        </w:rPr>
        <w:t xml:space="preserve">Աղյուսակ 3. </w:t>
      </w:r>
      <w:r w:rsidRPr="008F14AD">
        <w:rPr>
          <w:rFonts w:ascii="GHEA Grapalat" w:hAnsi="GHEA Grapalat"/>
          <w:sz w:val="22"/>
          <w:szCs w:val="22"/>
        </w:rPr>
        <w:t xml:space="preserve">Ներմուծման ապրանքային կառուցվածքը և նպաստումները 2021թ. </w:t>
      </w:r>
      <w:r w:rsidRPr="008F14AD">
        <w:rPr>
          <w:rFonts w:ascii="GHEA Grapalat" w:hAnsi="GHEA Grapalat" w:cs="Arial"/>
          <w:sz w:val="22"/>
          <w:szCs w:val="22"/>
        </w:rPr>
        <w:t>հունվար</w:t>
      </w:r>
      <w:r w:rsidRPr="008F14AD">
        <w:rPr>
          <w:rFonts w:ascii="GHEA Grapalat" w:hAnsi="GHEA Grapalat"/>
          <w:sz w:val="22"/>
          <w:szCs w:val="22"/>
        </w:rPr>
        <w:t>-</w:t>
      </w:r>
      <w:r w:rsidR="003B66D3" w:rsidRPr="008F14AD">
        <w:rPr>
          <w:rFonts w:ascii="GHEA Grapalat" w:hAnsi="GHEA Grapalat"/>
          <w:sz w:val="22"/>
          <w:szCs w:val="22"/>
        </w:rPr>
        <w:t>հունիս ամիսների</w:t>
      </w:r>
      <w:r w:rsidRPr="008F14AD">
        <w:rPr>
          <w:rFonts w:ascii="GHEA Grapalat" w:hAnsi="GHEA Grapalat"/>
          <w:sz w:val="22"/>
          <w:szCs w:val="22"/>
        </w:rPr>
        <w:t xml:space="preserve"> ներմուծման ա</w:t>
      </w:r>
      <w:r w:rsidR="003B66D3" w:rsidRPr="008F14AD">
        <w:rPr>
          <w:rFonts w:ascii="GHEA Grapalat" w:hAnsi="GHEA Grapalat"/>
          <w:sz w:val="22"/>
          <w:szCs w:val="22"/>
        </w:rPr>
        <w:t>ճին</w:t>
      </w:r>
    </w:p>
    <w:p w:rsidR="003B66D3" w:rsidRPr="008F14AD" w:rsidRDefault="003B66D3" w:rsidP="00F74894">
      <w:pPr>
        <w:jc w:val="center"/>
        <w:rPr>
          <w:rFonts w:ascii="GHEA Grapalat" w:hAnsi="GHEA Grapalat"/>
          <w:sz w:val="22"/>
          <w:szCs w:val="22"/>
        </w:rPr>
      </w:pPr>
    </w:p>
    <w:tbl>
      <w:tblPr>
        <w:tblStyle w:val="GridTable4-Accent11"/>
        <w:tblW w:w="10627" w:type="dxa"/>
        <w:jc w:val="center"/>
        <w:tblLayout w:type="fixed"/>
        <w:tblLook w:val="04A0" w:firstRow="1" w:lastRow="0" w:firstColumn="1" w:lastColumn="0" w:noHBand="0" w:noVBand="1"/>
      </w:tblPr>
      <w:tblGrid>
        <w:gridCol w:w="6091"/>
        <w:gridCol w:w="1134"/>
        <w:gridCol w:w="992"/>
        <w:gridCol w:w="992"/>
        <w:gridCol w:w="1418"/>
      </w:tblGrid>
      <w:tr w:rsidR="003B66D3" w:rsidRPr="008F14AD" w:rsidTr="003B66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sz w:val="20"/>
                <w:szCs w:val="20"/>
              </w:rPr>
              <w:t>ՆԵՐՄՈՒԾՈՒՄ</w:t>
            </w:r>
          </w:p>
        </w:tc>
        <w:tc>
          <w:tcPr>
            <w:tcW w:w="1134" w:type="dxa"/>
          </w:tcPr>
          <w:p w:rsidR="003B66D3" w:rsidRPr="008F14AD" w:rsidRDefault="003B66D3" w:rsidP="00B163D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b w:val="0"/>
                <w:bCs w:val="0"/>
                <w:sz w:val="20"/>
                <w:szCs w:val="20"/>
              </w:rPr>
              <w:t xml:space="preserve">Ծավալ </w:t>
            </w:r>
            <w:r w:rsidRPr="008F14AD">
              <w:rPr>
                <w:rFonts w:ascii="GHEA Grapalat" w:hAnsi="GHEA Grapalat"/>
                <w:sz w:val="20"/>
                <w:szCs w:val="20"/>
              </w:rPr>
              <w:t xml:space="preserve">(մլն ԱՄՆ դոլար) </w:t>
            </w:r>
          </w:p>
        </w:tc>
        <w:tc>
          <w:tcPr>
            <w:tcW w:w="992" w:type="dxa"/>
          </w:tcPr>
          <w:p w:rsidR="003B66D3" w:rsidRPr="008F14AD" w:rsidRDefault="003B66D3" w:rsidP="00B163D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cs="Sylfaen"/>
                <w:sz w:val="20"/>
                <w:szCs w:val="20"/>
              </w:rPr>
              <w:t>Կշիռ</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w:t>
            </w:r>
            <w:r w:rsidRPr="008F14AD">
              <w:rPr>
                <w:rFonts w:ascii="GHEA Grapalat" w:hAnsi="GHEA Grapalat" w:cs="Sylfaen"/>
                <w:b w:val="0"/>
                <w:bCs w:val="0"/>
                <w:sz w:val="20"/>
                <w:szCs w:val="20"/>
                <w:lang w:val="ru-RU"/>
              </w:rPr>
              <w:t>)</w:t>
            </w:r>
          </w:p>
        </w:tc>
        <w:tc>
          <w:tcPr>
            <w:tcW w:w="992" w:type="dxa"/>
          </w:tcPr>
          <w:p w:rsidR="003B66D3" w:rsidRPr="008F14AD" w:rsidRDefault="003B66D3" w:rsidP="00B163D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cs="Sylfaen"/>
                <w:sz w:val="20"/>
                <w:szCs w:val="20"/>
              </w:rPr>
              <w:t>Աճ</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w:t>
            </w:r>
            <w:r w:rsidRPr="008F14AD">
              <w:rPr>
                <w:rFonts w:ascii="GHEA Grapalat" w:hAnsi="GHEA Grapalat" w:cs="Sylfaen"/>
                <w:b w:val="0"/>
                <w:bCs w:val="0"/>
                <w:sz w:val="20"/>
                <w:szCs w:val="20"/>
                <w:lang w:val="ru-RU"/>
              </w:rPr>
              <w:t>)</w:t>
            </w:r>
          </w:p>
        </w:tc>
        <w:tc>
          <w:tcPr>
            <w:tcW w:w="1418" w:type="dxa"/>
          </w:tcPr>
          <w:p w:rsidR="003B66D3" w:rsidRPr="008F14AD" w:rsidRDefault="003B66D3" w:rsidP="00B163D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lang w:val="ru-RU"/>
              </w:rPr>
            </w:pPr>
            <w:r w:rsidRPr="008F14AD">
              <w:rPr>
                <w:rFonts w:ascii="GHEA Grapalat" w:hAnsi="GHEA Grapalat" w:cs="Sylfaen"/>
                <w:sz w:val="20"/>
                <w:szCs w:val="20"/>
              </w:rPr>
              <w:t>Նպաստում</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տոկոսային կետ</w:t>
            </w:r>
            <w:r w:rsidRPr="008F14AD">
              <w:rPr>
                <w:rFonts w:ascii="GHEA Grapalat" w:hAnsi="GHEA Grapalat" w:cs="Sylfaen"/>
                <w:b w:val="0"/>
                <w:bCs w:val="0"/>
                <w:sz w:val="20"/>
                <w:szCs w:val="20"/>
                <w:lang w:val="ru-RU"/>
              </w:rPr>
              <w:t>)</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rPr>
            </w:pPr>
            <w:r w:rsidRPr="008F14AD">
              <w:rPr>
                <w:rFonts w:ascii="GHEA Grapalat" w:hAnsi="GHEA Grapalat"/>
                <w:color w:val="000000"/>
                <w:sz w:val="20"/>
                <w:szCs w:val="20"/>
              </w:rPr>
              <w:t xml:space="preserve">ԸՆԴԱՄԵՆԸ </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2192.2</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100.0</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7.9</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7.9</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Կենդանի կենդանիներ և կենդանական ծագման արտադրանք</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56.1</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2.6</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-9.2</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-0.3</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Բուսական ծագման արտադրանք</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105.8</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4.8</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Կենդանական և բուսական ծագման յուղեր և ճարպեր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33.6</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42.2</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0.5</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rPr>
            </w:pPr>
            <w:r w:rsidRPr="008F14AD">
              <w:rPr>
                <w:rFonts w:ascii="GHEA Grapalat" w:hAnsi="GHEA Grapalat"/>
                <w:color w:val="000000"/>
                <w:sz w:val="20"/>
                <w:szCs w:val="20"/>
              </w:rPr>
              <w:t>Պատրաստի սննդի արտադրանք</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174.9</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8.0</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-6.9</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-0.6</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rPr>
            </w:pPr>
            <w:r w:rsidRPr="008F14AD">
              <w:rPr>
                <w:rFonts w:ascii="GHEA Grapalat" w:hAnsi="GHEA Grapalat"/>
                <w:color w:val="000000"/>
                <w:sz w:val="20"/>
                <w:szCs w:val="20"/>
              </w:rPr>
              <w:t>Հանքահումքային արտադրանք</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399.0</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18.2</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12.2</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2.1</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lang w:val="hy-AM"/>
              </w:rPr>
            </w:pPr>
            <w:r w:rsidRPr="008F14AD">
              <w:rPr>
                <w:rFonts w:ascii="GHEA Grapalat" w:hAnsi="GHEA Grapalat"/>
                <w:color w:val="000000"/>
                <w:sz w:val="20"/>
                <w:szCs w:val="20"/>
                <w:lang w:val="hy-AM"/>
              </w:rPr>
              <w:t>Քիմիայի և դրա հետ կապված արդյունաբերության ճյուղերի արտադրանք</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198.6</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9.1</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-0.6</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-0.1</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Պլաստմասսա և դրանցից իրեր, կաուչուկ և ռետինե իրեր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88.6</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4.0</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-0.9</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Կաշվի հումք, կաշի, մորթի և դրանցից պատրաստված իրեր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10.2</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0.5</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19.5</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Փայտ և փայտյա իրեր</w:t>
            </w:r>
            <w:r w:rsidR="00EA7388" w:rsidRPr="008F14AD">
              <w:rPr>
                <w:rFonts w:ascii="GHEA Grapalat" w:hAnsi="GHEA Grapalat"/>
                <w:b w:val="0"/>
                <w:color w:val="000000"/>
                <w:sz w:val="20"/>
                <w:szCs w:val="20"/>
              </w:rPr>
              <w:t xml:space="preserve"> </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28.0</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15.7</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Թուղթ և թղթից</w:t>
            </w:r>
            <w:r w:rsidR="00EA7388" w:rsidRPr="008F14AD">
              <w:rPr>
                <w:rFonts w:ascii="GHEA Grapalat" w:hAnsi="GHEA Grapalat"/>
                <w:b w:val="0"/>
                <w:color w:val="000000"/>
                <w:sz w:val="20"/>
                <w:szCs w:val="20"/>
              </w:rPr>
              <w:t xml:space="preserve"> </w:t>
            </w:r>
            <w:r w:rsidRPr="008F14AD">
              <w:rPr>
                <w:rFonts w:ascii="GHEA Grapalat" w:hAnsi="GHEA Grapalat"/>
                <w:b w:val="0"/>
                <w:color w:val="000000"/>
                <w:sz w:val="20"/>
                <w:szCs w:val="20"/>
              </w:rPr>
              <w:t>իրեր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40.4</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1.8</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-10.5</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Մանածագործական իրեր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119.3</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5.4</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19.6</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Կոշկեղեն, գլխարկներ, հովանոցներ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26.4</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17.7</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Իրեր քարից, գիպսից, ցեմենտից</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48.1</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2.2</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16.9</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0.3</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lang w:val="hy-AM"/>
              </w:rPr>
            </w:pPr>
            <w:r w:rsidRPr="008F14AD">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104.0</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4.7</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82.8</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2.3</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Ոչ թանկարժեք մետաղներ և դրանցից պատրաստված իրեր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158.3</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7.2</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2.1</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rPr>
            </w:pPr>
            <w:r w:rsidRPr="008F14AD">
              <w:rPr>
                <w:rFonts w:ascii="GHEA Grapalat" w:hAnsi="GHEA Grapalat"/>
                <w:color w:val="000000"/>
                <w:sz w:val="20"/>
                <w:szCs w:val="20"/>
              </w:rPr>
              <w:t>Մեքենաներ, սարքավորումներ և մեխանիզմներ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368.0</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16.8</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6.0</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Վերգետնյա, օդային և ջրային տրանսպորտի միջոցներ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108.9</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5.0</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12.0</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0.6</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Սարքեր և ապարատներ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54.4</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2.5</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6.2</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Տարբեր արդյունաբերական ապրանքներ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69.5</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3.2</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16.9</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0.5</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Արվեստի ստեղծագործություններ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348.2</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bl>
    <w:p w:rsidR="003B66D3" w:rsidRPr="008F14AD" w:rsidRDefault="003B66D3" w:rsidP="003B66D3">
      <w:pPr>
        <w:rPr>
          <w:rFonts w:ascii="GHEA Grapalat" w:hAnsi="GHEA Grapalat"/>
          <w:b/>
          <w:sz w:val="20"/>
          <w:szCs w:val="20"/>
        </w:rPr>
      </w:pPr>
    </w:p>
    <w:p w:rsidR="003B66D3" w:rsidRPr="008F14AD" w:rsidRDefault="003B66D3" w:rsidP="00DA41EE">
      <w:pPr>
        <w:jc w:val="center"/>
        <w:rPr>
          <w:rFonts w:ascii="GHEA Grapalat" w:hAnsi="GHEA Grapalat"/>
          <w:b/>
          <w:sz w:val="22"/>
          <w:szCs w:val="20"/>
        </w:rPr>
      </w:pPr>
    </w:p>
    <w:p w:rsidR="00DA41EE" w:rsidRPr="008F14AD" w:rsidRDefault="00DA41EE" w:rsidP="00DA41EE">
      <w:pPr>
        <w:jc w:val="center"/>
        <w:rPr>
          <w:rFonts w:ascii="GHEA Grapalat" w:hAnsi="GHEA Grapalat"/>
          <w:b/>
          <w:sz w:val="22"/>
          <w:szCs w:val="20"/>
        </w:rPr>
      </w:pPr>
      <w:r w:rsidRPr="008F14AD">
        <w:rPr>
          <w:rFonts w:ascii="GHEA Grapalat" w:hAnsi="GHEA Grapalat"/>
          <w:b/>
          <w:sz w:val="22"/>
          <w:szCs w:val="20"/>
        </w:rPr>
        <w:t xml:space="preserve">Աղյուսակ 4. </w:t>
      </w:r>
      <w:r w:rsidRPr="008F14AD">
        <w:rPr>
          <w:rFonts w:ascii="GHEA Grapalat" w:hAnsi="GHEA Grapalat"/>
          <w:sz w:val="22"/>
          <w:szCs w:val="20"/>
        </w:rPr>
        <w:t xml:space="preserve">Ներմուծումն ըստ ապրանքների լայն տնտեսական՝ BEC դասակարգչի և նպաստումները </w:t>
      </w:r>
      <w:r w:rsidRPr="008F14AD">
        <w:rPr>
          <w:rFonts w:ascii="GHEA Grapalat" w:hAnsi="GHEA Grapalat" w:cs="Arial"/>
          <w:sz w:val="22"/>
          <w:szCs w:val="20"/>
        </w:rPr>
        <w:t>հունվար</w:t>
      </w:r>
      <w:r w:rsidRPr="008F14AD">
        <w:rPr>
          <w:rFonts w:ascii="GHEA Grapalat" w:hAnsi="GHEA Grapalat"/>
          <w:sz w:val="22"/>
          <w:szCs w:val="20"/>
        </w:rPr>
        <w:t>-</w:t>
      </w:r>
      <w:r w:rsidR="003B66D3" w:rsidRPr="008F14AD">
        <w:rPr>
          <w:rFonts w:ascii="GHEA Grapalat" w:hAnsi="GHEA Grapalat" w:cs="Arial"/>
          <w:sz w:val="22"/>
          <w:szCs w:val="20"/>
        </w:rPr>
        <w:t>հունիս</w:t>
      </w:r>
      <w:r w:rsidRPr="008F14AD">
        <w:rPr>
          <w:rFonts w:ascii="GHEA Grapalat" w:hAnsi="GHEA Grapalat" w:cs="Arial"/>
          <w:sz w:val="22"/>
          <w:szCs w:val="20"/>
        </w:rPr>
        <w:t xml:space="preserve"> ամիսներին</w:t>
      </w:r>
    </w:p>
    <w:p w:rsidR="00F74894" w:rsidRPr="008F14AD" w:rsidRDefault="00F74894" w:rsidP="00F74894">
      <w:pPr>
        <w:spacing w:line="360" w:lineRule="auto"/>
        <w:ind w:firstLine="567"/>
        <w:rPr>
          <w:rFonts w:ascii="GHEA Grapalat" w:hAnsi="GHEA Grapalat" w:cs="GHEA Grapalat"/>
          <w:sz w:val="22"/>
          <w:szCs w:val="22"/>
        </w:rPr>
      </w:pPr>
    </w:p>
    <w:tbl>
      <w:tblPr>
        <w:tblStyle w:val="GridTable4-Accent11"/>
        <w:tblW w:w="9634" w:type="dxa"/>
        <w:jc w:val="center"/>
        <w:tblLayout w:type="fixed"/>
        <w:tblLook w:val="04A0" w:firstRow="1" w:lastRow="0" w:firstColumn="1" w:lastColumn="0" w:noHBand="0" w:noVBand="1"/>
      </w:tblPr>
      <w:tblGrid>
        <w:gridCol w:w="3964"/>
        <w:gridCol w:w="993"/>
        <w:gridCol w:w="850"/>
        <w:gridCol w:w="992"/>
        <w:gridCol w:w="851"/>
        <w:gridCol w:w="992"/>
        <w:gridCol w:w="992"/>
      </w:tblGrid>
      <w:tr w:rsidR="003B66D3" w:rsidRPr="008F14AD" w:rsidTr="003B66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spacing w:line="360" w:lineRule="auto"/>
              <w:jc w:val="both"/>
              <w:rPr>
                <w:rFonts w:ascii="GHEA Grapalat" w:hAnsi="GHEA Grapalat"/>
                <w:sz w:val="20"/>
                <w:szCs w:val="20"/>
              </w:rPr>
            </w:pPr>
          </w:p>
        </w:tc>
        <w:tc>
          <w:tcPr>
            <w:tcW w:w="1843" w:type="dxa"/>
            <w:gridSpan w:val="2"/>
          </w:tcPr>
          <w:p w:rsidR="003B66D3" w:rsidRPr="008F14AD" w:rsidRDefault="003B66D3" w:rsidP="00B163D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 xml:space="preserve">Կշիռ </w:t>
            </w:r>
            <w:r w:rsidRPr="008F14AD">
              <w:rPr>
                <w:rFonts w:ascii="GHEA Grapalat" w:hAnsi="GHEA Grapalat"/>
                <w:sz w:val="20"/>
                <w:szCs w:val="20"/>
                <w:lang w:val="ru-RU"/>
              </w:rPr>
              <w:t>(</w:t>
            </w:r>
            <w:r w:rsidRPr="008F14AD">
              <w:rPr>
                <w:rFonts w:ascii="GHEA Grapalat" w:hAnsi="GHEA Grapalat"/>
                <w:sz w:val="20"/>
                <w:szCs w:val="20"/>
              </w:rPr>
              <w:t>տոկոս</w:t>
            </w:r>
            <w:r w:rsidRPr="008F14AD">
              <w:rPr>
                <w:rFonts w:ascii="GHEA Grapalat" w:hAnsi="GHEA Grapalat"/>
                <w:sz w:val="20"/>
                <w:szCs w:val="20"/>
                <w:lang w:val="ru-RU"/>
              </w:rPr>
              <w:t>)</w:t>
            </w:r>
          </w:p>
        </w:tc>
        <w:tc>
          <w:tcPr>
            <w:tcW w:w="1843" w:type="dxa"/>
            <w:gridSpan w:val="2"/>
          </w:tcPr>
          <w:p w:rsidR="003B66D3" w:rsidRPr="008F14AD" w:rsidRDefault="003B66D3" w:rsidP="00B163D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8F14AD">
              <w:rPr>
                <w:rFonts w:ascii="GHEA Grapalat" w:hAnsi="GHEA Grapalat"/>
                <w:sz w:val="20"/>
                <w:szCs w:val="20"/>
              </w:rPr>
              <w:t>Աճ</w:t>
            </w:r>
            <w:r w:rsidRPr="008F14AD">
              <w:rPr>
                <w:rFonts w:ascii="GHEA Grapalat" w:hAnsi="GHEA Grapalat"/>
                <w:sz w:val="20"/>
                <w:szCs w:val="20"/>
                <w:lang w:val="ru-RU"/>
              </w:rPr>
              <w:t xml:space="preserve"> (</w:t>
            </w:r>
            <w:r w:rsidRPr="008F14AD">
              <w:rPr>
                <w:rFonts w:ascii="GHEA Grapalat" w:hAnsi="GHEA Grapalat"/>
                <w:sz w:val="20"/>
                <w:szCs w:val="20"/>
              </w:rPr>
              <w:t>տոկոս</w:t>
            </w:r>
            <w:r w:rsidRPr="008F14AD">
              <w:rPr>
                <w:rFonts w:ascii="GHEA Grapalat" w:hAnsi="GHEA Grapalat"/>
                <w:sz w:val="20"/>
                <w:szCs w:val="20"/>
                <w:lang w:val="ru-RU"/>
              </w:rPr>
              <w:t>)</w:t>
            </w:r>
          </w:p>
        </w:tc>
        <w:tc>
          <w:tcPr>
            <w:tcW w:w="1984" w:type="dxa"/>
            <w:gridSpan w:val="2"/>
          </w:tcPr>
          <w:p w:rsidR="003B66D3" w:rsidRPr="008F14AD" w:rsidRDefault="003B66D3" w:rsidP="00B163D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Նպաստում</w:t>
            </w:r>
          </w:p>
          <w:p w:rsidR="003B66D3" w:rsidRPr="008F14AD" w:rsidRDefault="003B66D3" w:rsidP="00B163D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8F14AD">
              <w:rPr>
                <w:rFonts w:ascii="GHEA Grapalat" w:hAnsi="GHEA Grapalat"/>
                <w:sz w:val="20"/>
                <w:szCs w:val="20"/>
                <w:lang w:val="ru-RU"/>
              </w:rPr>
              <w:t>(</w:t>
            </w:r>
            <w:r w:rsidRPr="008F14AD">
              <w:rPr>
                <w:rFonts w:ascii="GHEA Grapalat" w:hAnsi="GHEA Grapalat"/>
                <w:sz w:val="20"/>
                <w:szCs w:val="20"/>
              </w:rPr>
              <w:t>տոկոսային կետ</w:t>
            </w:r>
            <w:r w:rsidRPr="008F14AD">
              <w:rPr>
                <w:rFonts w:ascii="GHEA Grapalat" w:hAnsi="GHEA Grapalat"/>
                <w:sz w:val="20"/>
                <w:szCs w:val="20"/>
                <w:lang w:val="ru-RU"/>
              </w:rPr>
              <w:t>)</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spacing w:line="360" w:lineRule="auto"/>
              <w:jc w:val="both"/>
              <w:rPr>
                <w:rFonts w:ascii="GHEA Grapalat" w:hAnsi="GHEA Grapalat"/>
                <w:sz w:val="20"/>
                <w:szCs w:val="20"/>
              </w:rPr>
            </w:pPr>
          </w:p>
        </w:tc>
        <w:tc>
          <w:tcPr>
            <w:tcW w:w="993"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2020</w:t>
            </w:r>
          </w:p>
        </w:tc>
        <w:tc>
          <w:tcPr>
            <w:tcW w:w="850"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2021</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2020</w:t>
            </w:r>
          </w:p>
        </w:tc>
        <w:tc>
          <w:tcPr>
            <w:tcW w:w="851"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2021</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2020</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2021</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jc w:val="both"/>
              <w:rPr>
                <w:rFonts w:ascii="GHEA Grapalat" w:hAnsi="GHEA Grapalat"/>
                <w:sz w:val="20"/>
                <w:szCs w:val="20"/>
              </w:rPr>
            </w:pPr>
            <w:r w:rsidRPr="008F14AD">
              <w:rPr>
                <w:rFonts w:ascii="GHEA Grapalat" w:hAnsi="GHEA Grapalat"/>
                <w:sz w:val="20"/>
                <w:szCs w:val="20"/>
              </w:rPr>
              <w:t>Ընդամենը</w:t>
            </w:r>
          </w:p>
        </w:tc>
        <w:tc>
          <w:tcPr>
            <w:tcW w:w="993"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rPr>
              <w:t>100</w:t>
            </w:r>
          </w:p>
        </w:tc>
        <w:tc>
          <w:tcPr>
            <w:tcW w:w="850"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rPr>
              <w:t>100</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rPr>
              <w:t>-12.6</w:t>
            </w:r>
          </w:p>
        </w:tc>
        <w:tc>
          <w:tcPr>
            <w:tcW w:w="851"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rPr>
              <w:t>7.9</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rPr>
              <w:t>-</w:t>
            </w:r>
            <w:r w:rsidRPr="008F14AD">
              <w:rPr>
                <w:rFonts w:ascii="GHEA Grapalat" w:hAnsi="GHEA Grapalat"/>
                <w:b/>
                <w:bCs/>
                <w:sz w:val="20"/>
                <w:szCs w:val="20"/>
                <w:lang w:val="hy-AM"/>
              </w:rPr>
              <w:t>12</w:t>
            </w:r>
            <w:r w:rsidRPr="008F14AD">
              <w:rPr>
                <w:rFonts w:ascii="GHEA Grapalat" w:hAnsi="GHEA Grapalat"/>
                <w:b/>
                <w:bCs/>
                <w:sz w:val="20"/>
                <w:szCs w:val="20"/>
              </w:rPr>
              <w:t>.</w:t>
            </w:r>
            <w:r w:rsidRPr="008F14AD">
              <w:rPr>
                <w:rFonts w:ascii="GHEA Grapalat" w:hAnsi="GHEA Grapalat"/>
                <w:b/>
                <w:bCs/>
                <w:sz w:val="20"/>
                <w:szCs w:val="20"/>
                <w:lang w:val="hy-AM"/>
              </w:rPr>
              <w:t>6</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lang w:val="hy-AM"/>
              </w:rPr>
              <w:t>7</w:t>
            </w:r>
            <w:r w:rsidRPr="008F14AD">
              <w:rPr>
                <w:rFonts w:ascii="GHEA Grapalat" w:hAnsi="GHEA Grapalat"/>
                <w:b/>
                <w:bCs/>
                <w:sz w:val="20"/>
                <w:szCs w:val="20"/>
              </w:rPr>
              <w:t>.</w:t>
            </w:r>
            <w:r w:rsidRPr="008F14AD">
              <w:rPr>
                <w:rFonts w:ascii="GHEA Grapalat" w:hAnsi="GHEA Grapalat"/>
                <w:b/>
                <w:bCs/>
                <w:sz w:val="20"/>
                <w:szCs w:val="20"/>
                <w:lang w:val="hy-AM"/>
              </w:rPr>
              <w:t>9</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jc w:val="both"/>
              <w:rPr>
                <w:rFonts w:ascii="GHEA Grapalat" w:hAnsi="GHEA Grapalat"/>
                <w:b w:val="0"/>
                <w:sz w:val="20"/>
                <w:szCs w:val="20"/>
              </w:rPr>
            </w:pPr>
            <w:r w:rsidRPr="008F14AD">
              <w:rPr>
                <w:rFonts w:ascii="GHEA Grapalat" w:hAnsi="GHEA Grapalat"/>
                <w:b w:val="0"/>
                <w:sz w:val="20"/>
                <w:szCs w:val="20"/>
              </w:rPr>
              <w:t>Վերջնական սպառման ապրանքներ</w:t>
            </w:r>
          </w:p>
        </w:tc>
        <w:tc>
          <w:tcPr>
            <w:tcW w:w="993"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27.2</w:t>
            </w:r>
          </w:p>
        </w:tc>
        <w:tc>
          <w:tcPr>
            <w:tcW w:w="850"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27.2</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-6.8</w:t>
            </w:r>
          </w:p>
        </w:tc>
        <w:tc>
          <w:tcPr>
            <w:tcW w:w="851"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8.2</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-1.7</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2.2</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jc w:val="both"/>
              <w:rPr>
                <w:rFonts w:ascii="GHEA Grapalat" w:hAnsi="GHEA Grapalat"/>
                <w:b w:val="0"/>
                <w:sz w:val="20"/>
                <w:szCs w:val="20"/>
              </w:rPr>
            </w:pPr>
            <w:r w:rsidRPr="008F14AD">
              <w:rPr>
                <w:rFonts w:ascii="GHEA Grapalat" w:hAnsi="GHEA Grapalat"/>
                <w:b w:val="0"/>
                <w:sz w:val="20"/>
                <w:szCs w:val="20"/>
              </w:rPr>
              <w:t>Միջանկյալ սպառման ապրանքներ</w:t>
            </w:r>
          </w:p>
        </w:tc>
        <w:tc>
          <w:tcPr>
            <w:tcW w:w="993"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54.5</w:t>
            </w:r>
          </w:p>
        </w:tc>
        <w:tc>
          <w:tcPr>
            <w:tcW w:w="850"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55.3</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-7.6</w:t>
            </w:r>
          </w:p>
        </w:tc>
        <w:tc>
          <w:tcPr>
            <w:tcW w:w="851"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9.5</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-3.9</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5.2</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jc w:val="both"/>
              <w:rPr>
                <w:rFonts w:ascii="GHEA Grapalat" w:hAnsi="GHEA Grapalat"/>
                <w:b w:val="0"/>
                <w:sz w:val="20"/>
                <w:szCs w:val="20"/>
              </w:rPr>
            </w:pPr>
            <w:r w:rsidRPr="008F14AD">
              <w:rPr>
                <w:rFonts w:ascii="GHEA Grapalat" w:hAnsi="GHEA Grapalat"/>
                <w:b w:val="0"/>
                <w:sz w:val="20"/>
                <w:szCs w:val="20"/>
              </w:rPr>
              <w:t>Կապիտալ ապրանքներ</w:t>
            </w:r>
          </w:p>
        </w:tc>
        <w:tc>
          <w:tcPr>
            <w:tcW w:w="993"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16.8</w:t>
            </w:r>
          </w:p>
        </w:tc>
        <w:tc>
          <w:tcPr>
            <w:tcW w:w="850"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15.7</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-13.5</w:t>
            </w:r>
          </w:p>
        </w:tc>
        <w:tc>
          <w:tcPr>
            <w:tcW w:w="851"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0.7</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-2.3</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jc w:val="both"/>
              <w:rPr>
                <w:rFonts w:ascii="GHEA Grapalat" w:hAnsi="GHEA Grapalat"/>
                <w:b w:val="0"/>
                <w:sz w:val="20"/>
                <w:szCs w:val="20"/>
              </w:rPr>
            </w:pPr>
            <w:r w:rsidRPr="008F14AD">
              <w:rPr>
                <w:rFonts w:ascii="GHEA Grapalat" w:hAnsi="GHEA Grapalat"/>
                <w:b w:val="0"/>
                <w:sz w:val="20"/>
                <w:szCs w:val="20"/>
              </w:rPr>
              <w:t>Ավտոմեքենա մարդատար</w:t>
            </w:r>
          </w:p>
        </w:tc>
        <w:tc>
          <w:tcPr>
            <w:tcW w:w="993"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w:t>
            </w:r>
          </w:p>
        </w:tc>
        <w:tc>
          <w:tcPr>
            <w:tcW w:w="850"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1.8</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-77.9</w:t>
            </w:r>
          </w:p>
        </w:tc>
        <w:tc>
          <w:tcPr>
            <w:tcW w:w="851"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29.5</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-4.7</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0.4</w:t>
            </w:r>
          </w:p>
        </w:tc>
      </w:tr>
    </w:tbl>
    <w:p w:rsidR="003B66D3" w:rsidRPr="008F14AD" w:rsidRDefault="003B66D3" w:rsidP="003B66D3">
      <w:pPr>
        <w:rPr>
          <w:rFonts w:ascii="GHEA Grapalat" w:hAnsi="GHEA Grapalat"/>
          <w:b/>
          <w:sz w:val="20"/>
          <w:szCs w:val="20"/>
        </w:rPr>
      </w:pPr>
    </w:p>
    <w:p w:rsidR="001D0E09" w:rsidRPr="00B41FBA" w:rsidRDefault="001D0E09" w:rsidP="00B91EF0">
      <w:pPr>
        <w:autoSpaceDE w:val="0"/>
        <w:autoSpaceDN w:val="0"/>
        <w:adjustRightInd w:val="0"/>
        <w:spacing w:line="360" w:lineRule="auto"/>
        <w:jc w:val="both"/>
        <w:rPr>
          <w:rFonts w:ascii="GHEA Grapalat" w:hAnsi="GHEA Grapalat"/>
          <w:sz w:val="22"/>
          <w:szCs w:val="22"/>
          <w:lang w:val="hy-AM"/>
        </w:rPr>
      </w:pPr>
    </w:p>
    <w:sectPr w:rsidR="001D0E09" w:rsidRPr="00B41FBA" w:rsidSect="009C41C6">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EB9" w:rsidRDefault="002C6EB9">
      <w:r>
        <w:separator/>
      </w:r>
    </w:p>
  </w:endnote>
  <w:endnote w:type="continuationSeparator" w:id="0">
    <w:p w:rsidR="002C6EB9" w:rsidRDefault="002C6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3D7" w:rsidRPr="003106DC" w:rsidRDefault="00B163D7">
    <w:pPr>
      <w:pStyle w:val="Footer"/>
      <w:jc w:val="right"/>
      <w:rPr>
        <w:rFonts w:ascii="GHEA Grapalat" w:hAnsi="GHEA Grapalat"/>
        <w:sz w:val="22"/>
        <w:szCs w:val="22"/>
      </w:rPr>
    </w:pPr>
    <w:r w:rsidRPr="003106DC">
      <w:rPr>
        <w:rFonts w:ascii="GHEA Grapalat" w:hAnsi="GHEA Grapalat"/>
        <w:sz w:val="22"/>
        <w:szCs w:val="22"/>
      </w:rPr>
      <w:fldChar w:fldCharType="begin"/>
    </w:r>
    <w:r w:rsidRPr="003106DC">
      <w:rPr>
        <w:rFonts w:ascii="GHEA Grapalat" w:hAnsi="GHEA Grapalat"/>
        <w:sz w:val="22"/>
        <w:szCs w:val="22"/>
      </w:rPr>
      <w:instrText xml:space="preserve"> PAGE   \* MERGEFORMAT </w:instrText>
    </w:r>
    <w:r w:rsidRPr="003106DC">
      <w:rPr>
        <w:rFonts w:ascii="GHEA Grapalat" w:hAnsi="GHEA Grapalat"/>
        <w:sz w:val="22"/>
        <w:szCs w:val="22"/>
      </w:rPr>
      <w:fldChar w:fldCharType="separate"/>
    </w:r>
    <w:r w:rsidR="00527DC8">
      <w:rPr>
        <w:rFonts w:ascii="GHEA Grapalat" w:hAnsi="GHEA Grapalat"/>
        <w:noProof/>
        <w:sz w:val="22"/>
        <w:szCs w:val="22"/>
      </w:rPr>
      <w:t>22</w:t>
    </w:r>
    <w:r w:rsidRPr="003106DC">
      <w:rPr>
        <w:rFonts w:ascii="GHEA Grapalat" w:hAnsi="GHEA Grapalat"/>
        <w:noProof/>
        <w:sz w:val="22"/>
        <w:szCs w:val="22"/>
      </w:rPr>
      <w:fldChar w:fldCharType="end"/>
    </w:r>
  </w:p>
  <w:p w:rsidR="00B163D7" w:rsidRDefault="00B163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EB9" w:rsidRDefault="002C6EB9">
      <w:r>
        <w:separator/>
      </w:r>
    </w:p>
  </w:footnote>
  <w:footnote w:type="continuationSeparator" w:id="0">
    <w:p w:rsidR="002C6EB9" w:rsidRDefault="002C6EB9">
      <w:r>
        <w:continuationSeparator/>
      </w:r>
    </w:p>
  </w:footnote>
  <w:footnote w:id="1">
    <w:p w:rsidR="00B163D7" w:rsidRPr="005434CE" w:rsidRDefault="00B163D7" w:rsidP="009851FD">
      <w:pPr>
        <w:pStyle w:val="FootnoteText"/>
        <w:jc w:val="both"/>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sidRPr="005434CE">
        <w:rPr>
          <w:rFonts w:ascii="GHEA Grapalat" w:eastAsia="GHEA Grapalat" w:hAnsi="GHEA Grapalat" w:cs="GHEA Grapalat"/>
          <w:color w:val="000000"/>
          <w:sz w:val="18"/>
          <w:szCs w:val="18"/>
        </w:rPr>
        <w:t xml:space="preserve">Ճյուղերի մանրամասն ցուցանիշները ներկայացված են </w:t>
      </w:r>
      <w:r>
        <w:rPr>
          <w:rFonts w:ascii="GHEA Grapalat" w:eastAsia="GHEA Grapalat" w:hAnsi="GHEA Grapalat" w:cs="GHEA Grapalat"/>
          <w:color w:val="000000"/>
          <w:sz w:val="18"/>
          <w:szCs w:val="18"/>
        </w:rPr>
        <w:t>Հավելվածում</w:t>
      </w:r>
      <w:r w:rsidRPr="005434CE">
        <w:rPr>
          <w:rFonts w:ascii="GHEA Grapalat" w:eastAsia="GHEA Grapalat" w:hAnsi="GHEA Grapalat" w:cs="GHEA Grapalat"/>
          <w:color w:val="000000"/>
          <w:sz w:val="18"/>
          <w:szCs w:val="18"/>
        </w:rPr>
        <w:t>:</w:t>
      </w:r>
    </w:p>
  </w:footnote>
  <w:footnote w:id="2">
    <w:p w:rsidR="00B163D7" w:rsidRPr="00BF06DC" w:rsidRDefault="00B163D7" w:rsidP="005600DC">
      <w:pPr>
        <w:pStyle w:val="FootnoteText"/>
        <w:jc w:val="both"/>
        <w:rPr>
          <w:rFonts w:ascii="GHEA Grapalat" w:eastAsia="GHEA Grapalat" w:hAnsi="GHEA Grapalat" w:cs="GHEA Grapalat"/>
          <w:color w:val="000000"/>
          <w:sz w:val="18"/>
          <w:szCs w:val="18"/>
        </w:rPr>
      </w:pPr>
      <w:r w:rsidRPr="00BF06DC">
        <w:rPr>
          <w:rFonts w:ascii="GHEA Grapalat" w:eastAsia="GHEA Grapalat" w:hAnsi="GHEA Grapalat" w:cs="GHEA Grapalat"/>
          <w:color w:val="000000"/>
          <w:sz w:val="18"/>
          <w:szCs w:val="18"/>
          <w:vertAlign w:val="superscript"/>
        </w:rPr>
        <w:footnoteRef/>
      </w:r>
      <w:r w:rsidRPr="00BF06DC">
        <w:rPr>
          <w:rFonts w:ascii="GHEA Grapalat" w:eastAsia="GHEA Grapalat" w:hAnsi="GHEA Grapalat" w:cs="GHEA Grapalat"/>
          <w:color w:val="000000"/>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Pr>
          <w:rFonts w:ascii="GHEA Grapalat" w:eastAsia="GHEA Grapalat" w:hAnsi="GHEA Grapalat" w:cs="GHEA Grapalat"/>
          <w:color w:val="000000"/>
          <w:sz w:val="18"/>
          <w:szCs w:val="18"/>
        </w:rPr>
        <w:t>`</w:t>
      </w:r>
      <w:r w:rsidRPr="00BF06DC">
        <w:rPr>
          <w:rFonts w:ascii="GHEA Grapalat" w:eastAsia="GHEA Grapalat" w:hAnsi="GHEA Grapalat" w:cs="GHEA Grapalat"/>
          <w:color w:val="000000"/>
          <w:sz w:val="18"/>
          <w:szCs w:val="18"/>
        </w:rPr>
        <w:t xml:space="preserve"> ամսական արտադրության տատանողականության հարթեցման անհրաժեշտությամբ:</w:t>
      </w:r>
    </w:p>
  </w:footnote>
  <w:footnote w:id="3">
    <w:p w:rsidR="00B163D7" w:rsidRPr="009851FD" w:rsidRDefault="00B163D7" w:rsidP="009851FD">
      <w:pPr>
        <w:pStyle w:val="FootnoteText"/>
        <w:jc w:val="both"/>
        <w:rPr>
          <w:rFonts w:ascii="GHEA Grapalat" w:hAnsi="GHEA Grapalat"/>
          <w:sz w:val="18"/>
          <w:szCs w:val="18"/>
        </w:rPr>
      </w:pPr>
      <w:r w:rsidRPr="009851FD">
        <w:rPr>
          <w:rStyle w:val="FootnoteReference"/>
          <w:rFonts w:ascii="GHEA Grapalat" w:hAnsi="GHEA Grapalat"/>
          <w:sz w:val="18"/>
          <w:szCs w:val="18"/>
        </w:rPr>
        <w:footnoteRef/>
      </w:r>
      <w:r w:rsidRPr="009851FD">
        <w:rPr>
          <w:rFonts w:ascii="GHEA Grapalat" w:hAnsi="GHEA Grapalat"/>
          <w:sz w:val="18"/>
          <w:szCs w:val="18"/>
        </w:rPr>
        <w:t xml:space="preserve"> </w:t>
      </w:r>
      <w:r w:rsidRPr="009851FD">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4">
    <w:p w:rsidR="00B163D7" w:rsidRPr="006022D5" w:rsidRDefault="00B163D7" w:rsidP="00D54CCE">
      <w:pPr>
        <w:pStyle w:val="FootnoteText"/>
        <w:jc w:val="both"/>
        <w:rPr>
          <w:rFonts w:ascii="GHEA Grapalat" w:eastAsia="GHEA Grapalat" w:hAnsi="GHEA Grapalat" w:cs="GHEA Grapalat"/>
          <w:color w:val="000000"/>
          <w:sz w:val="18"/>
          <w:szCs w:val="18"/>
        </w:rPr>
      </w:pPr>
      <w:r w:rsidRPr="00D54CCE">
        <w:rPr>
          <w:rFonts w:eastAsia="GHEA Grapalat" w:cs="GHEA Grapalat"/>
          <w:color w:val="000000"/>
          <w:vertAlign w:val="superscript"/>
        </w:rPr>
        <w:footnoteRef/>
      </w:r>
      <w:r w:rsidRPr="006022D5">
        <w:rPr>
          <w:rFonts w:ascii="GHEA Grapalat" w:eastAsia="GHEA Grapalat" w:hAnsi="GHEA Grapalat" w:cs="GHEA Grapalat"/>
          <w:color w:val="000000"/>
          <w:sz w:val="18"/>
          <w:szCs w:val="18"/>
        </w:rPr>
        <w:t xml:space="preserve"> </w:t>
      </w:r>
      <w:r w:rsidRPr="00D54CCE">
        <w:rPr>
          <w:rFonts w:ascii="GHEA Grapalat" w:eastAsia="GHEA Grapalat" w:hAnsi="GHEA Grapalat" w:cs="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w:t>
      </w:r>
      <w:r>
        <w:rPr>
          <w:rFonts w:ascii="GHEA Grapalat" w:eastAsia="GHEA Grapalat" w:hAnsi="GHEA Grapalat" w:cs="GHEA Grapalat"/>
          <w:color w:val="000000"/>
          <w:sz w:val="18"/>
          <w:szCs w:val="18"/>
        </w:rPr>
        <w:t>վ</w:t>
      </w:r>
      <w:r w:rsidRPr="00D54CCE">
        <w:rPr>
          <w:rFonts w:ascii="GHEA Grapalat" w:eastAsia="GHEA Grapalat" w:hAnsi="GHEA Grapalat" w:cs="GHEA Grapalat"/>
          <w:color w:val="000000"/>
          <w:sz w:val="18"/>
          <w:szCs w:val="18"/>
        </w:rPr>
        <w:t>ում են նաև վիճակագրական շեղումները:</w:t>
      </w:r>
    </w:p>
  </w:footnote>
  <w:footnote w:id="5">
    <w:p w:rsidR="00B163D7" w:rsidRPr="00D54CCE" w:rsidRDefault="00B163D7" w:rsidP="00D54CCE">
      <w:pPr>
        <w:pStyle w:val="FootnoteText"/>
        <w:jc w:val="both"/>
        <w:rPr>
          <w:rFonts w:ascii="GHEA Grapalat" w:eastAsia="GHEA Grapalat" w:hAnsi="GHEA Grapalat" w:cs="GHEA Grapalat"/>
          <w:color w:val="000000"/>
          <w:sz w:val="18"/>
          <w:szCs w:val="18"/>
        </w:rPr>
      </w:pPr>
      <w:r w:rsidRPr="00D54CCE">
        <w:rPr>
          <w:rFonts w:ascii="GHEA Grapalat" w:eastAsia="GHEA Grapalat" w:hAnsi="GHEA Grapalat" w:cs="GHEA Grapalat"/>
          <w:color w:val="000000"/>
          <w:sz w:val="18"/>
          <w:szCs w:val="18"/>
          <w:vertAlign w:val="superscript"/>
        </w:rPr>
        <w:footnoteRef/>
      </w:r>
      <w:r w:rsidRPr="00D54CCE">
        <w:rPr>
          <w:rFonts w:ascii="GHEA Grapalat" w:eastAsia="GHEA Grapalat" w:hAnsi="GHEA Grapalat" w:cs="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6">
    <w:p w:rsidR="00B163D7" w:rsidRPr="00D54CCE" w:rsidRDefault="00B163D7" w:rsidP="00D54CCE">
      <w:pPr>
        <w:pStyle w:val="FootnoteText"/>
        <w:jc w:val="both"/>
        <w:rPr>
          <w:rFonts w:ascii="GHEA Grapalat" w:eastAsia="GHEA Grapalat" w:hAnsi="GHEA Grapalat" w:cs="GHEA Grapalat"/>
          <w:color w:val="000000"/>
          <w:sz w:val="18"/>
          <w:szCs w:val="18"/>
        </w:rPr>
      </w:pPr>
      <w:r w:rsidRPr="00D54CCE">
        <w:rPr>
          <w:rFonts w:ascii="GHEA Grapalat" w:eastAsia="GHEA Grapalat" w:hAnsi="GHEA Grapalat" w:cs="GHEA Grapalat"/>
          <w:color w:val="000000"/>
          <w:sz w:val="18"/>
          <w:szCs w:val="18"/>
          <w:vertAlign w:val="superscript"/>
        </w:rPr>
        <w:footnoteRef/>
      </w:r>
      <w:r w:rsidRPr="00D54CCE">
        <w:rPr>
          <w:rFonts w:ascii="GHEA Grapalat" w:eastAsia="GHEA Grapalat" w:hAnsi="GHEA Grapalat" w:cs="GHEA Grapalat"/>
          <w:color w:val="000000"/>
          <w:sz w:val="18"/>
          <w:szCs w:val="18"/>
        </w:rPr>
        <w:t xml:space="preserve"> Ի տարբերություն վերոնշյալ ցուցանիշների՝ պաշտոնապես գրանցված գործազուրկների թիվը չի հանդիսանում տնային տնտեսություններում աշխատուժի հետազոտության (հարցման) արդյունք:</w:t>
      </w:r>
    </w:p>
  </w:footnote>
  <w:footnote w:id="7">
    <w:p w:rsidR="00B163D7" w:rsidRPr="003700EA" w:rsidRDefault="00B163D7" w:rsidP="00F31F0B">
      <w:pPr>
        <w:pStyle w:val="FootnoteText"/>
        <w:jc w:val="both"/>
        <w:rPr>
          <w:rFonts w:ascii="GHEA Grapalat" w:hAnsi="GHEA Grapalat"/>
          <w:sz w:val="18"/>
          <w:szCs w:val="18"/>
        </w:rPr>
      </w:pPr>
      <w:r w:rsidRPr="003700EA">
        <w:rPr>
          <w:rStyle w:val="FootnoteReference"/>
          <w:rFonts w:ascii="GHEA Grapalat" w:hAnsi="GHEA Grapalat"/>
          <w:sz w:val="18"/>
          <w:szCs w:val="18"/>
        </w:rPr>
        <w:footnoteRef/>
      </w:r>
      <w:r w:rsidRPr="003700EA">
        <w:rPr>
          <w:rFonts w:ascii="GHEA Grapalat" w:hAnsi="GHEA Grapalat"/>
          <w:sz w:val="18"/>
          <w:szCs w:val="18"/>
        </w:rPr>
        <w:t xml:space="preserve"> Աղբյուրը՝ ՀՀ ՎԿ և ՀՀ ՖՆ հաշվարկներ:</w:t>
      </w:r>
    </w:p>
  </w:footnote>
  <w:footnote w:id="8">
    <w:p w:rsidR="00B163D7" w:rsidRPr="00F31F0B" w:rsidRDefault="00B163D7" w:rsidP="00F31F0B">
      <w:pPr>
        <w:pBdr>
          <w:top w:val="nil"/>
          <w:left w:val="nil"/>
          <w:bottom w:val="nil"/>
          <w:right w:val="nil"/>
          <w:between w:val="nil"/>
        </w:pBdr>
        <w:jc w:val="both"/>
        <w:rPr>
          <w:rFonts w:ascii="GHEA Grapalat" w:hAnsi="GHEA Grapalat"/>
          <w:sz w:val="18"/>
          <w:szCs w:val="18"/>
        </w:rPr>
      </w:pPr>
      <w:r w:rsidRPr="00F31F0B">
        <w:rPr>
          <w:rStyle w:val="FootnoteReference"/>
          <w:rFonts w:ascii="GHEA Grapalat" w:hAnsi="GHEA Grapalat"/>
          <w:sz w:val="18"/>
          <w:szCs w:val="18"/>
        </w:rPr>
        <w:footnoteRef/>
      </w:r>
      <w:r w:rsidRPr="00F31F0B">
        <w:rPr>
          <w:rFonts w:ascii="GHEA Grapalat" w:eastAsia="GHEA Grapalat" w:hAnsi="GHEA Grapalat" w:cs="GHEA Grapalat"/>
          <w:i/>
          <w:color w:val="000000"/>
          <w:sz w:val="18"/>
          <w:szCs w:val="18"/>
        </w:rPr>
        <w:t xml:space="preserve"> </w:t>
      </w:r>
      <w:r w:rsidRPr="00F31F0B">
        <w:rPr>
          <w:rFonts w:ascii="GHEA Grapalat" w:hAnsi="GHEA Grapalat"/>
          <w:sz w:val="18"/>
          <w:szCs w:val="18"/>
        </w:rPr>
        <w:t xml:space="preserve">Ներմուծման տվյալները ներկայացված են ՍԻՖ գներով: </w:t>
      </w:r>
    </w:p>
  </w:footnote>
  <w:footnote w:id="9">
    <w:p w:rsidR="00B163D7" w:rsidRPr="00F31F0B" w:rsidRDefault="00B163D7" w:rsidP="00F31F0B">
      <w:pPr>
        <w:pStyle w:val="FootnoteText"/>
        <w:jc w:val="both"/>
        <w:rPr>
          <w:rFonts w:ascii="GHEA Grapalat" w:eastAsia="GHEA Grapalat" w:hAnsi="GHEA Grapalat" w:cs="GHEA Grapalat"/>
          <w:color w:val="000000"/>
          <w:sz w:val="18"/>
          <w:szCs w:val="18"/>
        </w:rPr>
      </w:pPr>
      <w:r w:rsidRPr="00F31F0B">
        <w:rPr>
          <w:rStyle w:val="FootnoteReference"/>
          <w:rFonts w:ascii="GHEA Grapalat" w:hAnsi="GHEA Grapalat"/>
          <w:sz w:val="18"/>
          <w:szCs w:val="18"/>
        </w:rPr>
        <w:footnoteRef/>
      </w:r>
      <w:r w:rsidRPr="00F31F0B">
        <w:rPr>
          <w:rFonts w:ascii="GHEA Grapalat" w:hAnsi="GHEA Grapalat"/>
          <w:sz w:val="18"/>
          <w:szCs w:val="18"/>
        </w:rPr>
        <w:t xml:space="preserve"> </w:t>
      </w:r>
      <w:r w:rsidRPr="00F31F0B">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 xml:space="preserve">վիճակագրական </w:t>
      </w:r>
      <w:r>
        <w:rPr>
          <w:rFonts w:ascii="GHEA Grapalat" w:eastAsia="GHEA Grapalat" w:hAnsi="GHEA Grapalat" w:cs="GHEA Grapalat"/>
          <w:color w:val="000000"/>
          <w:sz w:val="18"/>
          <w:szCs w:val="18"/>
        </w:rPr>
        <w:t>կոմիտե</w:t>
      </w:r>
      <w:r w:rsidRPr="00F31F0B">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0">
    <w:p w:rsidR="00B163D7" w:rsidRPr="00F31F0B" w:rsidRDefault="00B163D7" w:rsidP="00F31F0B">
      <w:pPr>
        <w:spacing w:line="276" w:lineRule="auto"/>
        <w:jc w:val="both"/>
        <w:rPr>
          <w:sz w:val="18"/>
          <w:szCs w:val="18"/>
        </w:rPr>
      </w:pPr>
      <w:r w:rsidRPr="00F31F0B">
        <w:rPr>
          <w:rStyle w:val="FootnoteReference"/>
          <w:rFonts w:ascii="GHEA Grapalat" w:hAnsi="GHEA Grapalat"/>
          <w:sz w:val="18"/>
          <w:szCs w:val="18"/>
        </w:rPr>
        <w:footnoteRef/>
      </w:r>
      <w:r w:rsidRPr="00F31F0B">
        <w:rPr>
          <w:rStyle w:val="FootnoteReference"/>
          <w:rFonts w:ascii="GHEA Grapalat" w:hAnsi="GHEA Grapalat"/>
          <w:sz w:val="18"/>
          <w:szCs w:val="18"/>
        </w:rPr>
        <w:t xml:space="preserve"> </w:t>
      </w:r>
      <w:r w:rsidRPr="00F31F0B">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 xml:space="preserve">վիճակագրական </w:t>
      </w:r>
      <w:r>
        <w:rPr>
          <w:rFonts w:ascii="GHEA Grapalat" w:eastAsia="GHEA Grapalat" w:hAnsi="GHEA Grapalat" w:cs="GHEA Grapalat"/>
          <w:color w:val="000000"/>
          <w:sz w:val="18"/>
          <w:szCs w:val="18"/>
        </w:rPr>
        <w:t>կոմիտե</w:t>
      </w:r>
      <w:r w:rsidRPr="00F31F0B">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1">
    <w:p w:rsidR="00B163D7" w:rsidRPr="009E7696" w:rsidRDefault="00B163D7" w:rsidP="00F366BF">
      <w:pPr>
        <w:pStyle w:val="FootnoteText"/>
        <w:jc w:val="both"/>
        <w:rPr>
          <w:rFonts w:ascii="GHEA Grapalat" w:eastAsia="GHEA Grapalat" w:hAnsi="GHEA Grapalat" w:cs="GHEA Grapalat"/>
          <w:color w:val="000000"/>
          <w:sz w:val="18"/>
          <w:szCs w:val="18"/>
        </w:rPr>
      </w:pPr>
      <w:r w:rsidRPr="009E7696">
        <w:rPr>
          <w:rFonts w:ascii="GHEA Grapalat" w:eastAsia="GHEA Grapalat" w:hAnsi="GHEA Grapalat" w:cs="GHEA Grapalat"/>
          <w:color w:val="000000"/>
          <w:sz w:val="18"/>
          <w:szCs w:val="18"/>
          <w:vertAlign w:val="superscript"/>
        </w:rPr>
        <w:footnoteRef/>
      </w:r>
      <w:r w:rsidRPr="009E7696">
        <w:rPr>
          <w:rFonts w:ascii="GHEA Grapalat" w:eastAsia="GHEA Grapalat" w:hAnsi="GHEA Grapalat" w:cs="GHEA Grapalat"/>
          <w:color w:val="000000"/>
          <w:sz w:val="18"/>
          <w:szCs w:val="18"/>
        </w:rPr>
        <w:t xml:space="preserve"> Մանրամասն ցուցանիշները ներկայացված են Հավելվածում:</w:t>
      </w:r>
    </w:p>
  </w:footnote>
  <w:footnote w:id="12">
    <w:p w:rsidR="00B163D7" w:rsidRPr="009E7696" w:rsidRDefault="00B163D7" w:rsidP="00F366BF">
      <w:pPr>
        <w:pStyle w:val="FootnoteText"/>
        <w:jc w:val="both"/>
        <w:rPr>
          <w:rFonts w:ascii="GHEA Grapalat" w:eastAsia="GHEA Grapalat" w:hAnsi="GHEA Grapalat" w:cs="GHEA Grapalat"/>
          <w:color w:val="000000"/>
          <w:sz w:val="18"/>
          <w:szCs w:val="18"/>
        </w:rPr>
      </w:pPr>
      <w:r w:rsidRPr="009E7696">
        <w:rPr>
          <w:rFonts w:ascii="GHEA Grapalat" w:eastAsia="GHEA Grapalat" w:hAnsi="GHEA Grapalat" w:cs="GHEA Grapalat"/>
          <w:color w:val="000000"/>
          <w:sz w:val="18"/>
          <w:szCs w:val="18"/>
          <w:vertAlign w:val="superscript"/>
        </w:rPr>
        <w:footnoteRef/>
      </w:r>
      <w:r w:rsidRPr="009E7696">
        <w:rPr>
          <w:rFonts w:ascii="GHEA Grapalat" w:eastAsia="GHEA Grapalat" w:hAnsi="GHEA Grapalat" w:cs="GHEA Grapalat"/>
          <w:color w:val="000000"/>
          <w:sz w:val="18"/>
          <w:szCs w:val="18"/>
        </w:rPr>
        <w:t xml:space="preserve"> Մանրամասն ցուցանիշները ներկայացված են Հավելվածում:</w:t>
      </w:r>
    </w:p>
  </w:footnote>
  <w:footnote w:id="13">
    <w:p w:rsidR="00B163D7" w:rsidRPr="009E7696" w:rsidRDefault="00B163D7" w:rsidP="00F366BF">
      <w:pPr>
        <w:pStyle w:val="FootnoteText"/>
        <w:jc w:val="both"/>
        <w:rPr>
          <w:rFonts w:ascii="GHEA Grapalat" w:eastAsia="GHEA Grapalat" w:hAnsi="GHEA Grapalat" w:cs="GHEA Grapalat"/>
          <w:color w:val="000000"/>
          <w:sz w:val="18"/>
          <w:szCs w:val="18"/>
        </w:rPr>
      </w:pPr>
      <w:r w:rsidRPr="009E7696">
        <w:rPr>
          <w:rFonts w:ascii="GHEA Grapalat" w:eastAsia="GHEA Grapalat" w:hAnsi="GHEA Grapalat" w:cs="GHEA Grapalat"/>
          <w:color w:val="000000"/>
          <w:sz w:val="18"/>
          <w:szCs w:val="18"/>
          <w:vertAlign w:val="superscript"/>
        </w:rPr>
        <w:footnoteRef/>
      </w:r>
      <w:r w:rsidRPr="009E7696">
        <w:rPr>
          <w:rFonts w:ascii="GHEA Grapalat" w:eastAsia="GHEA Grapalat" w:hAnsi="GHEA Grapalat" w:cs="GHEA Grapalat"/>
          <w:color w:val="000000"/>
          <w:sz w:val="18"/>
          <w:szCs w:val="18"/>
        </w:rPr>
        <w:t xml:space="preserve"> Ապրանքների լայն տնտեսական դասակարգմամբ (BEC) պաշտոնական տվյալները հրապարակվում են տարեկան կրտվածքով և կհրապարակվեն հաջորդ տարվա՝ 2022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14">
    <w:p w:rsidR="00B163D7" w:rsidRPr="009E7696" w:rsidRDefault="00B163D7" w:rsidP="00F366BF">
      <w:pPr>
        <w:pStyle w:val="FootnoteText"/>
        <w:jc w:val="both"/>
        <w:rPr>
          <w:rFonts w:ascii="GHEA Grapalat" w:eastAsia="GHEA Grapalat" w:hAnsi="GHEA Grapalat" w:cs="GHEA Grapalat"/>
          <w:color w:val="000000"/>
          <w:sz w:val="18"/>
          <w:szCs w:val="18"/>
        </w:rPr>
      </w:pPr>
      <w:r w:rsidRPr="009E7696">
        <w:rPr>
          <w:rFonts w:ascii="GHEA Grapalat" w:eastAsia="GHEA Grapalat" w:hAnsi="GHEA Grapalat" w:cs="GHEA Grapalat"/>
          <w:color w:val="000000"/>
          <w:sz w:val="18"/>
          <w:szCs w:val="18"/>
          <w:vertAlign w:val="superscript"/>
        </w:rPr>
        <w:footnoteRef/>
      </w:r>
      <w:r w:rsidRPr="009E7696">
        <w:rPr>
          <w:rFonts w:ascii="GHEA Grapalat" w:eastAsia="GHEA Grapalat" w:hAnsi="GHEA Grapalat" w:cs="GHEA Grapalat"/>
          <w:color w:val="000000"/>
          <w:sz w:val="18"/>
          <w:szCs w:val="18"/>
        </w:rPr>
        <w:t xml:space="preserve"> Մանրամասն ցուցանիշները ներկայացված են Հավելվածում:</w:t>
      </w:r>
    </w:p>
  </w:footnote>
  <w:footnote w:id="15">
    <w:p w:rsidR="00B163D7" w:rsidRPr="009E7696" w:rsidRDefault="00B163D7" w:rsidP="00962F26">
      <w:pPr>
        <w:pStyle w:val="FootnoteText"/>
        <w:jc w:val="both"/>
        <w:rPr>
          <w:rFonts w:ascii="GHEA Grapalat" w:hAnsi="GHEA Grapalat"/>
          <w:sz w:val="18"/>
          <w:szCs w:val="18"/>
        </w:rPr>
      </w:pPr>
      <w:r w:rsidRPr="009E7696">
        <w:rPr>
          <w:rStyle w:val="FootnoteReference"/>
          <w:rFonts w:ascii="GHEA Grapalat" w:hAnsi="GHEA Grapalat"/>
          <w:sz w:val="18"/>
          <w:szCs w:val="18"/>
        </w:rPr>
        <w:footnoteRef/>
      </w:r>
      <w:r w:rsidRPr="009E7696">
        <w:rPr>
          <w:rFonts w:ascii="GHEA Grapalat" w:hAnsi="GHEA Grapalat"/>
          <w:sz w:val="18"/>
          <w:szCs w:val="18"/>
        </w:rPr>
        <w:t xml:space="preserve"> </w:t>
      </w:r>
      <w:r w:rsidRPr="009E7696">
        <w:rPr>
          <w:rFonts w:ascii="GHEA Grapalat" w:eastAsia="GHEA Grapalat" w:hAnsi="GHEA Grapalat" w:cs="GHEA Grapalat"/>
          <w:color w:val="000000"/>
          <w:sz w:val="18"/>
          <w:szCs w:val="18"/>
        </w:rPr>
        <w:t>Աղբյուրը՝ ՀՀ վիճակագրական կոմիտե, «Հայաստանի Հանրապետության սոցիալ-տնտեսական վիճակը» ամսական զեկույցներ և ՀՀ ՖՆ հաշվարկներ:</w:t>
      </w:r>
    </w:p>
  </w:footnote>
  <w:footnote w:id="16">
    <w:p w:rsidR="00B163D7" w:rsidRPr="00BF06DC" w:rsidRDefault="00B163D7" w:rsidP="00962F26">
      <w:pPr>
        <w:pBdr>
          <w:top w:val="nil"/>
          <w:left w:val="nil"/>
          <w:bottom w:val="nil"/>
          <w:right w:val="nil"/>
          <w:between w:val="nil"/>
        </w:pBdr>
        <w:jc w:val="both"/>
        <w:rPr>
          <w:rFonts w:ascii="GHEA Grapalat" w:eastAsia="GHEA Grapalat" w:hAnsi="GHEA Grapalat" w:cs="GHEA Grapalat"/>
          <w:color w:val="000000"/>
          <w:sz w:val="18"/>
          <w:szCs w:val="18"/>
        </w:rPr>
      </w:pPr>
      <w:r w:rsidRPr="00B57822">
        <w:rPr>
          <w:rStyle w:val="FootnoteReference"/>
          <w:rFonts w:ascii="GHEA Grapalat" w:hAnsi="GHEA Grapalat"/>
          <w:sz w:val="18"/>
          <w:szCs w:val="18"/>
        </w:rPr>
        <w:footnoteRef/>
      </w:r>
      <w:r w:rsidRPr="00B57822">
        <w:rPr>
          <w:rFonts w:ascii="GHEA Grapalat" w:eastAsia="Merriweather" w:hAnsi="GHEA Grapalat" w:cs="Merriweather"/>
          <w:color w:val="000000"/>
          <w:sz w:val="18"/>
          <w:szCs w:val="18"/>
        </w:rPr>
        <w:t xml:space="preserve"> </w:t>
      </w:r>
      <w:r w:rsidRPr="00BF06DC">
        <w:rPr>
          <w:rFonts w:ascii="GHEA Grapalat" w:eastAsia="GHEA Grapalat" w:hAnsi="GHEA Grapalat" w:cs="GHEA Grapalat"/>
          <w:color w:val="000000"/>
          <w:sz w:val="18"/>
          <w:szCs w:val="18"/>
        </w:rPr>
        <w:t xml:space="preserve">Ընթացիկ տարվա առաջին կիսամյակի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 «Ապրանքների առևտուրն ըստ վճարային հաշվեկշռի հիմքի» հոդված): 2021 թվականի առաջին կիսամյակի ցուցանիշը նախնական գնահատական է: </w:t>
      </w:r>
    </w:p>
    <w:p w:rsidR="00B163D7" w:rsidRPr="00B57822" w:rsidRDefault="00B163D7" w:rsidP="00962F26">
      <w:pPr>
        <w:pBdr>
          <w:top w:val="nil"/>
          <w:left w:val="nil"/>
          <w:bottom w:val="nil"/>
          <w:right w:val="nil"/>
          <w:between w:val="nil"/>
        </w:pBdr>
        <w:jc w:val="both"/>
        <w:rPr>
          <w:rFonts w:ascii="GHEA Grapalat" w:eastAsia="Merriweather" w:hAnsi="GHEA Grapalat" w:cs="Merriweather"/>
          <w:color w:val="000000"/>
          <w:sz w:val="18"/>
          <w:szCs w:val="18"/>
        </w:rPr>
      </w:pPr>
      <w:r w:rsidRPr="00B57822">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B57822">
        <w:rPr>
          <w:rFonts w:ascii="GHEA Grapalat" w:eastAsia="GHEA Grapalat" w:hAnsi="GHEA Grapalat" w:cs="GHEA Grapalat"/>
          <w:color w:val="000000"/>
          <w:sz w:val="18"/>
          <w:szCs w:val="18"/>
        </w:rPr>
        <w:t>վիճակագրական կո</w:t>
      </w:r>
      <w:r>
        <w:rPr>
          <w:rFonts w:ascii="GHEA Grapalat" w:eastAsia="GHEA Grapalat" w:hAnsi="GHEA Grapalat" w:cs="GHEA Grapalat"/>
          <w:color w:val="000000"/>
          <w:sz w:val="18"/>
          <w:szCs w:val="18"/>
        </w:rPr>
        <w:t>մ</w:t>
      </w:r>
      <w:r w:rsidRPr="00B57822">
        <w:rPr>
          <w:rFonts w:ascii="GHEA Grapalat" w:eastAsia="GHEA Grapalat" w:hAnsi="GHEA Grapalat" w:cs="GHEA Grapalat"/>
          <w:color w:val="000000"/>
          <w:sz w:val="18"/>
          <w:szCs w:val="18"/>
        </w:rPr>
        <w:t>իտե, «ՀՀ վճարային հաշվեկշիռ-6» տվյալների բազա և ՀՀ ՖՆ գնահատականներ:</w:t>
      </w:r>
    </w:p>
  </w:footnote>
  <w:footnote w:id="17">
    <w:p w:rsidR="00B163D7" w:rsidRPr="00423D4A" w:rsidRDefault="00B163D7" w:rsidP="005044C3">
      <w:pPr>
        <w:pStyle w:val="FootnoteText"/>
        <w:jc w:val="both"/>
        <w:rPr>
          <w:rFonts w:ascii="GHEA Grapalat" w:hAnsi="GHEA Grapalat"/>
          <w:sz w:val="18"/>
          <w:szCs w:val="18"/>
        </w:rPr>
      </w:pPr>
      <w:r w:rsidRPr="00AE3702">
        <w:rPr>
          <w:rStyle w:val="FootnoteReference"/>
          <w:rFonts w:ascii="GHEA Grapalat" w:hAnsi="GHEA Grapalat"/>
          <w:sz w:val="18"/>
          <w:szCs w:val="18"/>
        </w:rPr>
        <w:footnoteRef/>
      </w:r>
      <w:r w:rsidRPr="00AE3702">
        <w:rPr>
          <w:rFonts w:ascii="GHEA Grapalat" w:hAnsi="GHEA Grapalat"/>
          <w:sz w:val="18"/>
          <w:szCs w:val="18"/>
        </w:rPr>
        <w:t xml:space="preserve"> </w:t>
      </w:r>
      <w:r w:rsidRPr="00AE3702">
        <w:rPr>
          <w:rFonts w:ascii="GHEA Grapalat" w:hAnsi="GHEA Grapalat" w:cs="Sylfaen"/>
          <w:sz w:val="18"/>
          <w:szCs w:val="18"/>
        </w:rPr>
        <w:t>Աղբյուր՝ ՀՀ ԿԲ</w:t>
      </w:r>
      <w:r w:rsidRPr="00423D4A">
        <w:rPr>
          <w:rFonts w:ascii="GHEA Grapalat" w:hAnsi="GHEA Grapalat" w:cs="Sylfaen"/>
          <w:sz w:val="18"/>
          <w:szCs w:val="18"/>
        </w:rPr>
        <w:t>:</w:t>
      </w:r>
    </w:p>
  </w:footnote>
  <w:footnote w:id="18">
    <w:p w:rsidR="00B163D7" w:rsidRPr="001F2C48" w:rsidRDefault="00B163D7" w:rsidP="005044C3">
      <w:pPr>
        <w:pStyle w:val="FootnoteText"/>
        <w:jc w:val="both"/>
        <w:rPr>
          <w:rFonts w:ascii="GHEA Grapalat" w:hAnsi="GHEA Grapalat" w:cs="Sylfaen"/>
          <w:sz w:val="18"/>
          <w:szCs w:val="18"/>
        </w:rPr>
      </w:pPr>
      <w:r w:rsidRPr="005044C3">
        <w:rPr>
          <w:rFonts w:cs="Sylfaen"/>
          <w:vertAlign w:val="superscript"/>
        </w:rPr>
        <w:footnoteRef/>
      </w:r>
      <w:r w:rsidRPr="005044C3">
        <w:rPr>
          <w:rFonts w:ascii="GHEA Grapalat" w:hAnsi="GHEA Grapalat" w:cs="Sylfaen"/>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19">
    <w:p w:rsidR="00B163D7" w:rsidRPr="001F2C48" w:rsidRDefault="00B163D7" w:rsidP="00B57822">
      <w:pPr>
        <w:pStyle w:val="FootnoteText"/>
        <w:jc w:val="both"/>
      </w:pPr>
      <w:r w:rsidRPr="001F2C48">
        <w:rPr>
          <w:rStyle w:val="FootnoteReference"/>
          <w:rFonts w:ascii="GHEA Grapalat" w:hAnsi="GHEA Grapalat"/>
          <w:sz w:val="18"/>
          <w:szCs w:val="18"/>
        </w:rPr>
        <w:footnoteRef/>
      </w:r>
      <w:r w:rsidRPr="001F2C48">
        <w:rPr>
          <w:rFonts w:ascii="GHEA Grapalat" w:hAnsi="GHEA Grapalat"/>
          <w:sz w:val="18"/>
          <w:szCs w:val="18"/>
        </w:rPr>
        <w:t xml:space="preserve"> Աղբյուրը՝ ՀՀ ԿԲ և ՀՀ ՖՆ հաշվարկներ</w:t>
      </w:r>
    </w:p>
  </w:footnote>
  <w:footnote w:id="20">
    <w:p w:rsidR="00B163D7" w:rsidRPr="00423D4A" w:rsidRDefault="00B163D7" w:rsidP="00F74894">
      <w:pPr>
        <w:pStyle w:val="FootnoteText"/>
        <w:jc w:val="both"/>
        <w:rPr>
          <w:rFonts w:ascii="GHEA Grapalat" w:hAnsi="GHEA Grapalat"/>
          <w:sz w:val="18"/>
        </w:rPr>
      </w:pPr>
      <w:r w:rsidRPr="00376625">
        <w:rPr>
          <w:rStyle w:val="FootnoteReference"/>
          <w:rFonts w:ascii="GHEA Grapalat" w:hAnsi="GHEA Grapalat"/>
          <w:sz w:val="18"/>
        </w:rPr>
        <w:footnoteRef/>
      </w:r>
      <w:r w:rsidRPr="00376625">
        <w:rPr>
          <w:rFonts w:ascii="GHEA Grapalat" w:hAnsi="GHEA Grapalat"/>
          <w:sz w:val="18"/>
        </w:rPr>
        <w:t xml:space="preserve"> Աղբյուրը՝ ՀՀ ՖՆ</w:t>
      </w:r>
      <w:r w:rsidRPr="00423D4A">
        <w:rPr>
          <w:rFonts w:ascii="GHEA Grapalat" w:hAnsi="GHEA Grapalat"/>
          <w:sz w:val="18"/>
        </w:rPr>
        <w:t>:</w:t>
      </w:r>
    </w:p>
  </w:footnote>
  <w:footnote w:id="21">
    <w:p w:rsidR="00B163D7" w:rsidRPr="005C5684" w:rsidRDefault="00B163D7" w:rsidP="005C5684">
      <w:pPr>
        <w:pStyle w:val="FootnoteText"/>
        <w:jc w:val="both"/>
        <w:rPr>
          <w:rFonts w:ascii="GHEA Grapalat" w:eastAsia="GHEA Grapalat" w:hAnsi="GHEA Grapalat" w:cs="GHEA Grapalat"/>
          <w:color w:val="000000"/>
          <w:sz w:val="18"/>
          <w:szCs w:val="18"/>
        </w:rPr>
      </w:pPr>
      <w:r w:rsidRPr="005C5684">
        <w:rPr>
          <w:rStyle w:val="FootnoteReference"/>
          <w:rFonts w:ascii="GHEA Grapalat" w:hAnsi="GHEA Grapalat"/>
          <w:sz w:val="18"/>
          <w:szCs w:val="18"/>
        </w:rPr>
        <w:footnoteRef/>
      </w:r>
      <w:r w:rsidRPr="005C5684">
        <w:rPr>
          <w:rFonts w:ascii="GHEA Grapalat" w:hAnsi="GHEA Grapalat"/>
          <w:sz w:val="18"/>
          <w:szCs w:val="18"/>
        </w:rPr>
        <w:t xml:space="preserve"> </w:t>
      </w:r>
      <w:r w:rsidRPr="005C5684">
        <w:rPr>
          <w:rFonts w:ascii="GHEA Grapalat" w:eastAsia="GHEA Grapalat" w:hAnsi="GHEA Grapalat" w:cs="GHEA Grapalat"/>
          <w:color w:val="000000"/>
          <w:sz w:val="18"/>
          <w:szCs w:val="18"/>
        </w:rPr>
        <w:t>Աղբյուրը՝ ՀՀ ՖՆ գնահատական</w:t>
      </w:r>
    </w:p>
    <w:p w:rsidR="00B163D7" w:rsidRPr="005C5684" w:rsidRDefault="00B163D7" w:rsidP="005C5684">
      <w:pPr>
        <w:pStyle w:val="FootnoteText"/>
        <w:jc w:val="both"/>
        <w:rPr>
          <w:rFonts w:ascii="GHEA Grapalat" w:hAnsi="GHEA Grapalat"/>
          <w:sz w:val="18"/>
          <w:szCs w:val="18"/>
        </w:rPr>
      </w:pPr>
      <w:r w:rsidRPr="005C5684">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w:t>
      </w:r>
    </w:p>
  </w:footnote>
  <w:footnote w:id="22">
    <w:p w:rsidR="00B163D7" w:rsidRPr="003B66D3" w:rsidRDefault="00B163D7" w:rsidP="003B66D3">
      <w:pPr>
        <w:pStyle w:val="FootnoteText"/>
        <w:jc w:val="both"/>
        <w:rPr>
          <w:rFonts w:ascii="GHEA Grapalat" w:eastAsia="GHEA Grapalat" w:hAnsi="GHEA Grapalat" w:cs="GHEA Grapalat"/>
          <w:color w:val="000000"/>
          <w:sz w:val="18"/>
          <w:szCs w:val="18"/>
        </w:rPr>
      </w:pPr>
      <w:r w:rsidRPr="003B66D3">
        <w:rPr>
          <w:rFonts w:ascii="GHEA Grapalat" w:eastAsia="GHEA Grapalat" w:hAnsi="GHEA Grapalat" w:cs="GHEA Grapalat"/>
          <w:color w:val="000000"/>
          <w:sz w:val="18"/>
          <w:szCs w:val="18"/>
          <w:vertAlign w:val="superscript"/>
        </w:rPr>
        <w:footnoteRef/>
      </w:r>
      <w:r w:rsidRPr="003B66D3">
        <w:rPr>
          <w:rFonts w:ascii="GHEA Grapalat" w:eastAsia="GHEA Grapalat" w:hAnsi="GHEA Grapalat" w:cs="GHEA Grapalat"/>
          <w:color w:val="000000"/>
          <w:sz w:val="18"/>
          <w:szCs w:val="18"/>
        </w:rPr>
        <w:t xml:space="preserve"> Ներկայացված է 2020թ</w:t>
      </w:r>
      <w:r w:rsidRPr="003B66D3">
        <w:rPr>
          <w:rFonts w:ascii="Cambria Math" w:eastAsia="GHEA Grapalat" w:hAnsi="Cambria Math" w:cs="Cambria Math"/>
          <w:color w:val="000000"/>
          <w:sz w:val="18"/>
          <w:szCs w:val="18"/>
        </w:rPr>
        <w:t>․</w:t>
      </w:r>
      <w:r w:rsidRPr="003B66D3">
        <w:rPr>
          <w:rFonts w:ascii="GHEA Grapalat" w:eastAsia="GHEA Grapalat" w:hAnsi="GHEA Grapalat" w:cs="GHEA Grapalat"/>
          <w:color w:val="000000"/>
          <w:sz w:val="18"/>
          <w:szCs w:val="18"/>
        </w:rPr>
        <w:t xml:space="preserve"> հունվար-հունիսի կշիռը։</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E6899"/>
    <w:multiLevelType w:val="hybridMultilevel"/>
    <w:tmpl w:val="4BA0AAB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A43280C"/>
    <w:multiLevelType w:val="hybridMultilevel"/>
    <w:tmpl w:val="1E343700"/>
    <w:lvl w:ilvl="0" w:tplc="227A23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465BE3"/>
    <w:multiLevelType w:val="hybridMultilevel"/>
    <w:tmpl w:val="B3BCA2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13775DC"/>
    <w:multiLevelType w:val="hybridMultilevel"/>
    <w:tmpl w:val="AC2CC0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40623D"/>
    <w:multiLevelType w:val="hybridMultilevel"/>
    <w:tmpl w:val="5A48DD20"/>
    <w:lvl w:ilvl="0" w:tplc="C902C9DC">
      <w:start w:val="5"/>
      <w:numFmt w:val="decimal"/>
      <w:pStyle w:val="a"/>
      <w:lvlText w:val="Գծապատկեր %1."/>
      <w:lvlJc w:val="left"/>
      <w:pPr>
        <w:ind w:left="2771" w:hanging="360"/>
      </w:pPr>
      <w:rPr>
        <w:rFonts w:ascii="GHEA Grapalat" w:hAnsi="GHEA Grapalat" w:hint="default"/>
        <w:b/>
        <w:i w:val="0"/>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31B23AD5"/>
    <w:multiLevelType w:val="hybridMultilevel"/>
    <w:tmpl w:val="9C3AF7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8752D89"/>
    <w:multiLevelType w:val="hybridMultilevel"/>
    <w:tmpl w:val="2488E47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8369E6"/>
    <w:multiLevelType w:val="hybridMultilevel"/>
    <w:tmpl w:val="E7427A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14606"/>
    <w:multiLevelType w:val="hybridMultilevel"/>
    <w:tmpl w:val="A508C9D4"/>
    <w:lvl w:ilvl="0" w:tplc="04090011">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4A130BC3"/>
    <w:multiLevelType w:val="hybridMultilevel"/>
    <w:tmpl w:val="BA8AEDE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4" w15:restartNumberingAfterBreak="0">
    <w:nsid w:val="50911300"/>
    <w:multiLevelType w:val="hybridMultilevel"/>
    <w:tmpl w:val="54D26CC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15:restartNumberingAfterBreak="0">
    <w:nsid w:val="51737199"/>
    <w:multiLevelType w:val="hybridMultilevel"/>
    <w:tmpl w:val="AB64916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55ED23A8"/>
    <w:multiLevelType w:val="hybridMultilevel"/>
    <w:tmpl w:val="A1BAC65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8" w15:restartNumberingAfterBreak="0">
    <w:nsid w:val="58A2058D"/>
    <w:multiLevelType w:val="hybridMultilevel"/>
    <w:tmpl w:val="289C657A"/>
    <w:lvl w:ilvl="0" w:tplc="97C4B0C6">
      <w:start w:val="1"/>
      <w:numFmt w:val="decimal"/>
      <w:lvlText w:val="%1."/>
      <w:lvlJc w:val="left"/>
      <w:pPr>
        <w:ind w:left="1041" w:hanging="48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19" w15:restartNumberingAfterBreak="0">
    <w:nsid w:val="5DB23EFD"/>
    <w:multiLevelType w:val="hybridMultilevel"/>
    <w:tmpl w:val="79A053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1C0813"/>
    <w:multiLevelType w:val="hybridMultilevel"/>
    <w:tmpl w:val="E804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4" w15:restartNumberingAfterBreak="0">
    <w:nsid w:val="680E2CCF"/>
    <w:multiLevelType w:val="hybridMultilevel"/>
    <w:tmpl w:val="6570EF18"/>
    <w:lvl w:ilvl="0" w:tplc="04090011">
      <w:start w:val="1"/>
      <w:numFmt w:val="decimal"/>
      <w:lvlText w:val="%1)"/>
      <w:lvlJc w:val="left"/>
      <w:pPr>
        <w:ind w:left="1365" w:hanging="360"/>
      </w:pPr>
      <w:rPr>
        <w:rFonts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5" w15:restartNumberingAfterBreak="0">
    <w:nsid w:val="6DED73A0"/>
    <w:multiLevelType w:val="hybridMultilevel"/>
    <w:tmpl w:val="00B22E0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6"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D50A2"/>
    <w:multiLevelType w:val="hybridMultilevel"/>
    <w:tmpl w:val="FF4CD042"/>
    <w:lvl w:ilvl="0" w:tplc="04090011">
      <w:start w:val="1"/>
      <w:numFmt w:val="decimal"/>
      <w:lvlText w:val="%1)"/>
      <w:lvlJc w:val="left"/>
      <w:pPr>
        <w:ind w:left="1814"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28" w15:restartNumberingAfterBreak="0">
    <w:nsid w:val="7F78656F"/>
    <w:multiLevelType w:val="hybridMultilevel"/>
    <w:tmpl w:val="FF4CD042"/>
    <w:lvl w:ilvl="0" w:tplc="04090011">
      <w:start w:val="1"/>
      <w:numFmt w:val="decimal"/>
      <w:lvlText w:val="%1)"/>
      <w:lvlJc w:val="left"/>
      <w:pPr>
        <w:ind w:left="1814"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num w:numId="1">
    <w:abstractNumId w:val="26"/>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10"/>
  </w:num>
  <w:num w:numId="5">
    <w:abstractNumId w:val="23"/>
  </w:num>
  <w:num w:numId="6">
    <w:abstractNumId w:val="17"/>
  </w:num>
  <w:num w:numId="7">
    <w:abstractNumId w:val="7"/>
  </w:num>
  <w:num w:numId="8">
    <w:abstractNumId w:val="20"/>
  </w:num>
  <w:num w:numId="9">
    <w:abstractNumId w:val="24"/>
  </w:num>
  <w:num w:numId="10">
    <w:abstractNumId w:val="13"/>
  </w:num>
  <w:num w:numId="11">
    <w:abstractNumId w:val="3"/>
  </w:num>
  <w:num w:numId="12">
    <w:abstractNumId w:val="25"/>
  </w:num>
  <w:num w:numId="13">
    <w:abstractNumId w:val="16"/>
  </w:num>
  <w:num w:numId="14">
    <w:abstractNumId w:val="19"/>
  </w:num>
  <w:num w:numId="15">
    <w:abstractNumId w:val="6"/>
  </w:num>
  <w:num w:numId="16">
    <w:abstractNumId w:val="27"/>
  </w:num>
  <w:num w:numId="17">
    <w:abstractNumId w:val="28"/>
  </w:num>
  <w:num w:numId="18">
    <w:abstractNumId w:val="11"/>
  </w:num>
  <w:num w:numId="19">
    <w:abstractNumId w:val="8"/>
  </w:num>
  <w:num w:numId="20">
    <w:abstractNumId w:val="4"/>
  </w:num>
  <w:num w:numId="21">
    <w:abstractNumId w:val="2"/>
  </w:num>
  <w:num w:numId="22">
    <w:abstractNumId w:val="9"/>
  </w:num>
  <w:num w:numId="23">
    <w:abstractNumId w:val="7"/>
    <w:lvlOverride w:ilvl="0">
      <w:startOverride w:val="12"/>
    </w:lvlOverride>
  </w:num>
  <w:num w:numId="24">
    <w:abstractNumId w:val="21"/>
  </w:num>
  <w:num w:numId="25">
    <w:abstractNumId w:val="15"/>
  </w:num>
  <w:num w:numId="26">
    <w:abstractNumId w:val="12"/>
  </w:num>
  <w:num w:numId="27">
    <w:abstractNumId w:val="22"/>
  </w:num>
  <w:num w:numId="28">
    <w:abstractNumId w:val="5"/>
  </w:num>
  <w:num w:numId="29">
    <w:abstractNumId w:val="18"/>
  </w:num>
  <w:num w:numId="30">
    <w:abstractNumId w:val="14"/>
  </w:num>
  <w:num w:numId="31">
    <w:abstractNumId w:val="7"/>
  </w:num>
  <w:num w:numId="32">
    <w:abstractNumId w:val="7"/>
  </w:num>
  <w:num w:numId="33">
    <w:abstractNumId w:val="7"/>
  </w:num>
  <w:num w:numId="34">
    <w:abstractNumId w:val="7"/>
  </w:num>
  <w:num w:numId="35">
    <w:abstractNumId w:val="7"/>
  </w:num>
  <w:num w:numId="36">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131078" w:nlCheck="1" w:checkStyle="0"/>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3C"/>
    <w:rsid w:val="0000059F"/>
    <w:rsid w:val="000008BF"/>
    <w:rsid w:val="00000B30"/>
    <w:rsid w:val="00000B8F"/>
    <w:rsid w:val="00000CC6"/>
    <w:rsid w:val="00000D27"/>
    <w:rsid w:val="00001056"/>
    <w:rsid w:val="0000105D"/>
    <w:rsid w:val="000011F1"/>
    <w:rsid w:val="00001662"/>
    <w:rsid w:val="00001C9D"/>
    <w:rsid w:val="00001EA1"/>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4FC1"/>
    <w:rsid w:val="000051A1"/>
    <w:rsid w:val="00005FE7"/>
    <w:rsid w:val="000062A7"/>
    <w:rsid w:val="00006BE1"/>
    <w:rsid w:val="00006C8E"/>
    <w:rsid w:val="00006D44"/>
    <w:rsid w:val="00006F51"/>
    <w:rsid w:val="0000799C"/>
    <w:rsid w:val="00007A36"/>
    <w:rsid w:val="00007B4C"/>
    <w:rsid w:val="00007B80"/>
    <w:rsid w:val="00007D4B"/>
    <w:rsid w:val="00007FBA"/>
    <w:rsid w:val="0001038E"/>
    <w:rsid w:val="000110DF"/>
    <w:rsid w:val="000110E9"/>
    <w:rsid w:val="00011CB7"/>
    <w:rsid w:val="0001221C"/>
    <w:rsid w:val="00012440"/>
    <w:rsid w:val="00012B18"/>
    <w:rsid w:val="00012BCB"/>
    <w:rsid w:val="00013BAF"/>
    <w:rsid w:val="0001467A"/>
    <w:rsid w:val="000158E4"/>
    <w:rsid w:val="00015A48"/>
    <w:rsid w:val="00015E17"/>
    <w:rsid w:val="0001629D"/>
    <w:rsid w:val="000164D9"/>
    <w:rsid w:val="00017218"/>
    <w:rsid w:val="00017681"/>
    <w:rsid w:val="00017988"/>
    <w:rsid w:val="00020407"/>
    <w:rsid w:val="00020C2C"/>
    <w:rsid w:val="00020D2D"/>
    <w:rsid w:val="000211AB"/>
    <w:rsid w:val="0002130B"/>
    <w:rsid w:val="000217F0"/>
    <w:rsid w:val="00021C51"/>
    <w:rsid w:val="00022212"/>
    <w:rsid w:val="000222C5"/>
    <w:rsid w:val="00022F8E"/>
    <w:rsid w:val="0002329D"/>
    <w:rsid w:val="000232C2"/>
    <w:rsid w:val="00023958"/>
    <w:rsid w:val="00023C80"/>
    <w:rsid w:val="00023E03"/>
    <w:rsid w:val="00023F42"/>
    <w:rsid w:val="00023FD5"/>
    <w:rsid w:val="00024068"/>
    <w:rsid w:val="000241ED"/>
    <w:rsid w:val="00024BE3"/>
    <w:rsid w:val="00024D9F"/>
    <w:rsid w:val="000257DD"/>
    <w:rsid w:val="00025C71"/>
    <w:rsid w:val="00027266"/>
    <w:rsid w:val="00027310"/>
    <w:rsid w:val="00027DD3"/>
    <w:rsid w:val="00030036"/>
    <w:rsid w:val="000303D1"/>
    <w:rsid w:val="00030471"/>
    <w:rsid w:val="00030A56"/>
    <w:rsid w:val="00030C3C"/>
    <w:rsid w:val="00030E5E"/>
    <w:rsid w:val="00030FD4"/>
    <w:rsid w:val="00032380"/>
    <w:rsid w:val="00032DE1"/>
    <w:rsid w:val="00032E25"/>
    <w:rsid w:val="0003381E"/>
    <w:rsid w:val="0003382A"/>
    <w:rsid w:val="00033A2E"/>
    <w:rsid w:val="00033EE1"/>
    <w:rsid w:val="00034B9B"/>
    <w:rsid w:val="00034CDA"/>
    <w:rsid w:val="000354DA"/>
    <w:rsid w:val="00035AF2"/>
    <w:rsid w:val="00035D8C"/>
    <w:rsid w:val="00035E1E"/>
    <w:rsid w:val="00035E85"/>
    <w:rsid w:val="00035EFF"/>
    <w:rsid w:val="000360E4"/>
    <w:rsid w:val="00036A8B"/>
    <w:rsid w:val="00036F10"/>
    <w:rsid w:val="000373AC"/>
    <w:rsid w:val="0003746F"/>
    <w:rsid w:val="00037C39"/>
    <w:rsid w:val="00037FCE"/>
    <w:rsid w:val="00040285"/>
    <w:rsid w:val="00040458"/>
    <w:rsid w:val="000404CC"/>
    <w:rsid w:val="00040A33"/>
    <w:rsid w:val="00040CBC"/>
    <w:rsid w:val="000417E7"/>
    <w:rsid w:val="000419FD"/>
    <w:rsid w:val="00041D39"/>
    <w:rsid w:val="000422ED"/>
    <w:rsid w:val="000423AB"/>
    <w:rsid w:val="0004241C"/>
    <w:rsid w:val="0004241F"/>
    <w:rsid w:val="00042900"/>
    <w:rsid w:val="00042B70"/>
    <w:rsid w:val="00042CB7"/>
    <w:rsid w:val="0004304A"/>
    <w:rsid w:val="00043219"/>
    <w:rsid w:val="00043303"/>
    <w:rsid w:val="00043415"/>
    <w:rsid w:val="00043CDF"/>
    <w:rsid w:val="00044115"/>
    <w:rsid w:val="0004424A"/>
    <w:rsid w:val="0004480E"/>
    <w:rsid w:val="00044B6C"/>
    <w:rsid w:val="00044C1D"/>
    <w:rsid w:val="00045097"/>
    <w:rsid w:val="000457E3"/>
    <w:rsid w:val="00045922"/>
    <w:rsid w:val="00045F1D"/>
    <w:rsid w:val="00046182"/>
    <w:rsid w:val="0004685E"/>
    <w:rsid w:val="00046DBB"/>
    <w:rsid w:val="00046EC2"/>
    <w:rsid w:val="00046EF6"/>
    <w:rsid w:val="0005023D"/>
    <w:rsid w:val="000506B4"/>
    <w:rsid w:val="00050F0E"/>
    <w:rsid w:val="000514F9"/>
    <w:rsid w:val="00051632"/>
    <w:rsid w:val="0005170D"/>
    <w:rsid w:val="00051A9F"/>
    <w:rsid w:val="00051FE6"/>
    <w:rsid w:val="00051FF3"/>
    <w:rsid w:val="00052132"/>
    <w:rsid w:val="000523C5"/>
    <w:rsid w:val="00052483"/>
    <w:rsid w:val="000526B3"/>
    <w:rsid w:val="00052934"/>
    <w:rsid w:val="00052F1B"/>
    <w:rsid w:val="000530E1"/>
    <w:rsid w:val="00053338"/>
    <w:rsid w:val="00053544"/>
    <w:rsid w:val="000537E3"/>
    <w:rsid w:val="00053A90"/>
    <w:rsid w:val="00053BFF"/>
    <w:rsid w:val="00053C94"/>
    <w:rsid w:val="00054624"/>
    <w:rsid w:val="00055668"/>
    <w:rsid w:val="000557B4"/>
    <w:rsid w:val="00055D53"/>
    <w:rsid w:val="00055D6A"/>
    <w:rsid w:val="0005675D"/>
    <w:rsid w:val="00056A1B"/>
    <w:rsid w:val="00057195"/>
    <w:rsid w:val="0005720C"/>
    <w:rsid w:val="0005787B"/>
    <w:rsid w:val="00057EA3"/>
    <w:rsid w:val="00057EEB"/>
    <w:rsid w:val="000601EC"/>
    <w:rsid w:val="00060244"/>
    <w:rsid w:val="000604D1"/>
    <w:rsid w:val="00060510"/>
    <w:rsid w:val="0006055C"/>
    <w:rsid w:val="0006080B"/>
    <w:rsid w:val="00060974"/>
    <w:rsid w:val="000609CE"/>
    <w:rsid w:val="00061ADF"/>
    <w:rsid w:val="00061FC9"/>
    <w:rsid w:val="000621CC"/>
    <w:rsid w:val="00062294"/>
    <w:rsid w:val="00062545"/>
    <w:rsid w:val="00062B12"/>
    <w:rsid w:val="00062E70"/>
    <w:rsid w:val="0006351E"/>
    <w:rsid w:val="000638E7"/>
    <w:rsid w:val="00063A0F"/>
    <w:rsid w:val="00063FE2"/>
    <w:rsid w:val="00064442"/>
    <w:rsid w:val="000647F8"/>
    <w:rsid w:val="00064C91"/>
    <w:rsid w:val="00064CED"/>
    <w:rsid w:val="00064E9F"/>
    <w:rsid w:val="00065329"/>
    <w:rsid w:val="00065ADB"/>
    <w:rsid w:val="00066648"/>
    <w:rsid w:val="00067106"/>
    <w:rsid w:val="000677FB"/>
    <w:rsid w:val="00067916"/>
    <w:rsid w:val="000702B1"/>
    <w:rsid w:val="0007069D"/>
    <w:rsid w:val="00070ED4"/>
    <w:rsid w:val="000710A9"/>
    <w:rsid w:val="00071461"/>
    <w:rsid w:val="000715C1"/>
    <w:rsid w:val="00071BFB"/>
    <w:rsid w:val="00071E16"/>
    <w:rsid w:val="00071EF6"/>
    <w:rsid w:val="000722F9"/>
    <w:rsid w:val="00072493"/>
    <w:rsid w:val="00072746"/>
    <w:rsid w:val="00072776"/>
    <w:rsid w:val="00072933"/>
    <w:rsid w:val="00073125"/>
    <w:rsid w:val="00073296"/>
    <w:rsid w:val="00073EEA"/>
    <w:rsid w:val="00074532"/>
    <w:rsid w:val="00074699"/>
    <w:rsid w:val="00074829"/>
    <w:rsid w:val="00074F9B"/>
    <w:rsid w:val="00075484"/>
    <w:rsid w:val="00075682"/>
    <w:rsid w:val="00075BBB"/>
    <w:rsid w:val="000763A2"/>
    <w:rsid w:val="00076548"/>
    <w:rsid w:val="000769F7"/>
    <w:rsid w:val="00076BEC"/>
    <w:rsid w:val="000773CB"/>
    <w:rsid w:val="000776C2"/>
    <w:rsid w:val="00077865"/>
    <w:rsid w:val="000778EC"/>
    <w:rsid w:val="00077AB6"/>
    <w:rsid w:val="00077CF6"/>
    <w:rsid w:val="00080A6A"/>
    <w:rsid w:val="00080C7F"/>
    <w:rsid w:val="000810CD"/>
    <w:rsid w:val="0008143C"/>
    <w:rsid w:val="00081C42"/>
    <w:rsid w:val="00081C50"/>
    <w:rsid w:val="000821C5"/>
    <w:rsid w:val="00082B1E"/>
    <w:rsid w:val="00082C94"/>
    <w:rsid w:val="00082E2B"/>
    <w:rsid w:val="000831EF"/>
    <w:rsid w:val="00083FD5"/>
    <w:rsid w:val="000848BF"/>
    <w:rsid w:val="0008492F"/>
    <w:rsid w:val="00084EFB"/>
    <w:rsid w:val="00084FA9"/>
    <w:rsid w:val="0008542D"/>
    <w:rsid w:val="00085CFF"/>
    <w:rsid w:val="0008647B"/>
    <w:rsid w:val="000864B8"/>
    <w:rsid w:val="000864FB"/>
    <w:rsid w:val="000869F5"/>
    <w:rsid w:val="00086FAB"/>
    <w:rsid w:val="000875C7"/>
    <w:rsid w:val="00087656"/>
    <w:rsid w:val="00087836"/>
    <w:rsid w:val="00087A97"/>
    <w:rsid w:val="00087D17"/>
    <w:rsid w:val="00090551"/>
    <w:rsid w:val="00090896"/>
    <w:rsid w:val="000910AA"/>
    <w:rsid w:val="00091207"/>
    <w:rsid w:val="00091DE9"/>
    <w:rsid w:val="00092206"/>
    <w:rsid w:val="000925C8"/>
    <w:rsid w:val="00092CDA"/>
    <w:rsid w:val="00092D7E"/>
    <w:rsid w:val="00092DFE"/>
    <w:rsid w:val="00092FF5"/>
    <w:rsid w:val="0009304F"/>
    <w:rsid w:val="000930E8"/>
    <w:rsid w:val="0009326E"/>
    <w:rsid w:val="000935B0"/>
    <w:rsid w:val="00093A0E"/>
    <w:rsid w:val="00093F78"/>
    <w:rsid w:val="0009408E"/>
    <w:rsid w:val="00094B8A"/>
    <w:rsid w:val="0009531A"/>
    <w:rsid w:val="0009536E"/>
    <w:rsid w:val="000959EB"/>
    <w:rsid w:val="00095B5B"/>
    <w:rsid w:val="00095DAC"/>
    <w:rsid w:val="000961D7"/>
    <w:rsid w:val="00096C25"/>
    <w:rsid w:val="00097145"/>
    <w:rsid w:val="000A00F2"/>
    <w:rsid w:val="000A0728"/>
    <w:rsid w:val="000A0910"/>
    <w:rsid w:val="000A0F70"/>
    <w:rsid w:val="000A0F85"/>
    <w:rsid w:val="000A13EE"/>
    <w:rsid w:val="000A1454"/>
    <w:rsid w:val="000A1873"/>
    <w:rsid w:val="000A1C94"/>
    <w:rsid w:val="000A1CEF"/>
    <w:rsid w:val="000A1D13"/>
    <w:rsid w:val="000A1E59"/>
    <w:rsid w:val="000A1EF0"/>
    <w:rsid w:val="000A25DD"/>
    <w:rsid w:val="000A26B4"/>
    <w:rsid w:val="000A28D9"/>
    <w:rsid w:val="000A310C"/>
    <w:rsid w:val="000A32F9"/>
    <w:rsid w:val="000A3AA7"/>
    <w:rsid w:val="000A4193"/>
    <w:rsid w:val="000A42FD"/>
    <w:rsid w:val="000A4E32"/>
    <w:rsid w:val="000A4F76"/>
    <w:rsid w:val="000A512A"/>
    <w:rsid w:val="000A54A3"/>
    <w:rsid w:val="000A5790"/>
    <w:rsid w:val="000A5961"/>
    <w:rsid w:val="000A5BEC"/>
    <w:rsid w:val="000A5D74"/>
    <w:rsid w:val="000A6673"/>
    <w:rsid w:val="000A67FF"/>
    <w:rsid w:val="000A6ACE"/>
    <w:rsid w:val="000A6FCA"/>
    <w:rsid w:val="000A7633"/>
    <w:rsid w:val="000A7BE8"/>
    <w:rsid w:val="000B0356"/>
    <w:rsid w:val="000B04BA"/>
    <w:rsid w:val="000B112B"/>
    <w:rsid w:val="000B1BAE"/>
    <w:rsid w:val="000B20BF"/>
    <w:rsid w:val="000B27D3"/>
    <w:rsid w:val="000B2944"/>
    <w:rsid w:val="000B2B5C"/>
    <w:rsid w:val="000B2CE5"/>
    <w:rsid w:val="000B3222"/>
    <w:rsid w:val="000B32BA"/>
    <w:rsid w:val="000B380A"/>
    <w:rsid w:val="000B3BD0"/>
    <w:rsid w:val="000B3BE7"/>
    <w:rsid w:val="000B45C7"/>
    <w:rsid w:val="000B4796"/>
    <w:rsid w:val="000B4CEC"/>
    <w:rsid w:val="000B4D60"/>
    <w:rsid w:val="000B507B"/>
    <w:rsid w:val="000B522D"/>
    <w:rsid w:val="000B53C0"/>
    <w:rsid w:val="000B6458"/>
    <w:rsid w:val="000B67C9"/>
    <w:rsid w:val="000B67DC"/>
    <w:rsid w:val="000B7B4F"/>
    <w:rsid w:val="000B7D8A"/>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91A"/>
    <w:rsid w:val="000C59C4"/>
    <w:rsid w:val="000C5AE2"/>
    <w:rsid w:val="000C5BC4"/>
    <w:rsid w:val="000C6364"/>
    <w:rsid w:val="000C6513"/>
    <w:rsid w:val="000C66E3"/>
    <w:rsid w:val="000C73D8"/>
    <w:rsid w:val="000C779C"/>
    <w:rsid w:val="000D0217"/>
    <w:rsid w:val="000D0331"/>
    <w:rsid w:val="000D0556"/>
    <w:rsid w:val="000D17F2"/>
    <w:rsid w:val="000D1EF9"/>
    <w:rsid w:val="000D24A0"/>
    <w:rsid w:val="000D25E9"/>
    <w:rsid w:val="000D2A95"/>
    <w:rsid w:val="000D2B9B"/>
    <w:rsid w:val="000D2BB2"/>
    <w:rsid w:val="000D3122"/>
    <w:rsid w:val="000D32BB"/>
    <w:rsid w:val="000D4325"/>
    <w:rsid w:val="000D489F"/>
    <w:rsid w:val="000D4EA0"/>
    <w:rsid w:val="000D51D6"/>
    <w:rsid w:val="000D5498"/>
    <w:rsid w:val="000D559A"/>
    <w:rsid w:val="000D5C17"/>
    <w:rsid w:val="000D6201"/>
    <w:rsid w:val="000D6397"/>
    <w:rsid w:val="000D6848"/>
    <w:rsid w:val="000D6918"/>
    <w:rsid w:val="000D7145"/>
    <w:rsid w:val="000D71D0"/>
    <w:rsid w:val="000D7226"/>
    <w:rsid w:val="000D7A77"/>
    <w:rsid w:val="000D7D4C"/>
    <w:rsid w:val="000E02B5"/>
    <w:rsid w:val="000E08DA"/>
    <w:rsid w:val="000E08E0"/>
    <w:rsid w:val="000E08E1"/>
    <w:rsid w:val="000E17F6"/>
    <w:rsid w:val="000E1AE6"/>
    <w:rsid w:val="000E2648"/>
    <w:rsid w:val="000E2CB0"/>
    <w:rsid w:val="000E2D89"/>
    <w:rsid w:val="000E36BF"/>
    <w:rsid w:val="000E3B3A"/>
    <w:rsid w:val="000E3EEF"/>
    <w:rsid w:val="000E440D"/>
    <w:rsid w:val="000E459E"/>
    <w:rsid w:val="000E45F5"/>
    <w:rsid w:val="000E50D7"/>
    <w:rsid w:val="000E561C"/>
    <w:rsid w:val="000E5AAC"/>
    <w:rsid w:val="000E5AC9"/>
    <w:rsid w:val="000E5C16"/>
    <w:rsid w:val="000E607C"/>
    <w:rsid w:val="000E60E4"/>
    <w:rsid w:val="000E6593"/>
    <w:rsid w:val="000E65BD"/>
    <w:rsid w:val="000E66A4"/>
    <w:rsid w:val="000E693B"/>
    <w:rsid w:val="000E6F81"/>
    <w:rsid w:val="000F010A"/>
    <w:rsid w:val="000F01B4"/>
    <w:rsid w:val="000F04EB"/>
    <w:rsid w:val="000F0A36"/>
    <w:rsid w:val="000F0A76"/>
    <w:rsid w:val="000F0DD9"/>
    <w:rsid w:val="000F1737"/>
    <w:rsid w:val="000F1828"/>
    <w:rsid w:val="000F23F8"/>
    <w:rsid w:val="000F2986"/>
    <w:rsid w:val="000F2B7E"/>
    <w:rsid w:val="000F30C0"/>
    <w:rsid w:val="000F3719"/>
    <w:rsid w:val="000F382C"/>
    <w:rsid w:val="000F392F"/>
    <w:rsid w:val="000F4239"/>
    <w:rsid w:val="000F479F"/>
    <w:rsid w:val="000F47F8"/>
    <w:rsid w:val="000F49A9"/>
    <w:rsid w:val="000F4B24"/>
    <w:rsid w:val="000F4E1F"/>
    <w:rsid w:val="000F511A"/>
    <w:rsid w:val="000F5223"/>
    <w:rsid w:val="000F5481"/>
    <w:rsid w:val="000F5647"/>
    <w:rsid w:val="000F589E"/>
    <w:rsid w:val="000F5B1D"/>
    <w:rsid w:val="000F5B8C"/>
    <w:rsid w:val="000F5F7A"/>
    <w:rsid w:val="000F6AAE"/>
    <w:rsid w:val="000F72F5"/>
    <w:rsid w:val="000F7533"/>
    <w:rsid w:val="000F75DD"/>
    <w:rsid w:val="000F7F2A"/>
    <w:rsid w:val="000F7F5E"/>
    <w:rsid w:val="0010015A"/>
    <w:rsid w:val="001009B9"/>
    <w:rsid w:val="00101080"/>
    <w:rsid w:val="00101608"/>
    <w:rsid w:val="001019D8"/>
    <w:rsid w:val="00101C53"/>
    <w:rsid w:val="00101E99"/>
    <w:rsid w:val="00101EC2"/>
    <w:rsid w:val="00102838"/>
    <w:rsid w:val="0010292C"/>
    <w:rsid w:val="001029BA"/>
    <w:rsid w:val="00102BD7"/>
    <w:rsid w:val="00102FAB"/>
    <w:rsid w:val="00103536"/>
    <w:rsid w:val="001046BC"/>
    <w:rsid w:val="00104C91"/>
    <w:rsid w:val="00104D90"/>
    <w:rsid w:val="0010525B"/>
    <w:rsid w:val="0010537C"/>
    <w:rsid w:val="00105703"/>
    <w:rsid w:val="00105749"/>
    <w:rsid w:val="00105757"/>
    <w:rsid w:val="001059AE"/>
    <w:rsid w:val="00105FE9"/>
    <w:rsid w:val="001063E9"/>
    <w:rsid w:val="001066F3"/>
    <w:rsid w:val="001068A5"/>
    <w:rsid w:val="00107170"/>
    <w:rsid w:val="001071A7"/>
    <w:rsid w:val="00107584"/>
    <w:rsid w:val="00107689"/>
    <w:rsid w:val="00107A4D"/>
    <w:rsid w:val="00107DB5"/>
    <w:rsid w:val="00110073"/>
    <w:rsid w:val="001103F4"/>
    <w:rsid w:val="00110816"/>
    <w:rsid w:val="00110B8E"/>
    <w:rsid w:val="0011104F"/>
    <w:rsid w:val="00111352"/>
    <w:rsid w:val="001113B4"/>
    <w:rsid w:val="001116A2"/>
    <w:rsid w:val="001116D2"/>
    <w:rsid w:val="0011185A"/>
    <w:rsid w:val="00111A98"/>
    <w:rsid w:val="001127E7"/>
    <w:rsid w:val="0011288C"/>
    <w:rsid w:val="00112950"/>
    <w:rsid w:val="00112A79"/>
    <w:rsid w:val="00112F5E"/>
    <w:rsid w:val="00112F7A"/>
    <w:rsid w:val="00113B42"/>
    <w:rsid w:val="00113E7E"/>
    <w:rsid w:val="0011404C"/>
    <w:rsid w:val="0011473D"/>
    <w:rsid w:val="00114C3F"/>
    <w:rsid w:val="00115B85"/>
    <w:rsid w:val="001161C7"/>
    <w:rsid w:val="00116295"/>
    <w:rsid w:val="00116618"/>
    <w:rsid w:val="00116AC0"/>
    <w:rsid w:val="00116BDF"/>
    <w:rsid w:val="00120218"/>
    <w:rsid w:val="00120584"/>
    <w:rsid w:val="00121052"/>
    <w:rsid w:val="00121233"/>
    <w:rsid w:val="001213D9"/>
    <w:rsid w:val="00121DDF"/>
    <w:rsid w:val="00123C2D"/>
    <w:rsid w:val="00123FD7"/>
    <w:rsid w:val="001243F3"/>
    <w:rsid w:val="001246C0"/>
    <w:rsid w:val="001247BC"/>
    <w:rsid w:val="0012480D"/>
    <w:rsid w:val="00125BA3"/>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131F"/>
    <w:rsid w:val="0013158E"/>
    <w:rsid w:val="00131910"/>
    <w:rsid w:val="00131D35"/>
    <w:rsid w:val="00131E5E"/>
    <w:rsid w:val="001321BC"/>
    <w:rsid w:val="00132486"/>
    <w:rsid w:val="00132AA0"/>
    <w:rsid w:val="00133058"/>
    <w:rsid w:val="0013337D"/>
    <w:rsid w:val="00134263"/>
    <w:rsid w:val="0013434A"/>
    <w:rsid w:val="001343E2"/>
    <w:rsid w:val="00134C98"/>
    <w:rsid w:val="00134E08"/>
    <w:rsid w:val="00134FC5"/>
    <w:rsid w:val="00135268"/>
    <w:rsid w:val="00135337"/>
    <w:rsid w:val="00135D72"/>
    <w:rsid w:val="001363DF"/>
    <w:rsid w:val="00136B7B"/>
    <w:rsid w:val="00136E60"/>
    <w:rsid w:val="00136F6B"/>
    <w:rsid w:val="001376F7"/>
    <w:rsid w:val="0013772C"/>
    <w:rsid w:val="00137970"/>
    <w:rsid w:val="0014012C"/>
    <w:rsid w:val="00140193"/>
    <w:rsid w:val="001402CF"/>
    <w:rsid w:val="00140A82"/>
    <w:rsid w:val="00140F3A"/>
    <w:rsid w:val="001411B3"/>
    <w:rsid w:val="0014138F"/>
    <w:rsid w:val="001415E8"/>
    <w:rsid w:val="0014241E"/>
    <w:rsid w:val="00142659"/>
    <w:rsid w:val="001429C8"/>
    <w:rsid w:val="00142B12"/>
    <w:rsid w:val="00142DA1"/>
    <w:rsid w:val="001430CF"/>
    <w:rsid w:val="0014333B"/>
    <w:rsid w:val="00143704"/>
    <w:rsid w:val="00143939"/>
    <w:rsid w:val="00143C1C"/>
    <w:rsid w:val="001445A4"/>
    <w:rsid w:val="00144B31"/>
    <w:rsid w:val="001450E0"/>
    <w:rsid w:val="001451FC"/>
    <w:rsid w:val="00145F1C"/>
    <w:rsid w:val="00146010"/>
    <w:rsid w:val="00146732"/>
    <w:rsid w:val="00147299"/>
    <w:rsid w:val="001472B2"/>
    <w:rsid w:val="001474A9"/>
    <w:rsid w:val="0014778B"/>
    <w:rsid w:val="00150057"/>
    <w:rsid w:val="0015008A"/>
    <w:rsid w:val="00150F4B"/>
    <w:rsid w:val="00151124"/>
    <w:rsid w:val="001513A3"/>
    <w:rsid w:val="001513D7"/>
    <w:rsid w:val="001515A7"/>
    <w:rsid w:val="0015166B"/>
    <w:rsid w:val="00151C39"/>
    <w:rsid w:val="00151EFB"/>
    <w:rsid w:val="00152B8F"/>
    <w:rsid w:val="00152BEA"/>
    <w:rsid w:val="00152F82"/>
    <w:rsid w:val="00154249"/>
    <w:rsid w:val="00154AD0"/>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37"/>
    <w:rsid w:val="001603D8"/>
    <w:rsid w:val="0016068D"/>
    <w:rsid w:val="001609FD"/>
    <w:rsid w:val="00160B84"/>
    <w:rsid w:val="00160CAF"/>
    <w:rsid w:val="00160F52"/>
    <w:rsid w:val="0016104E"/>
    <w:rsid w:val="001616B6"/>
    <w:rsid w:val="00161C6D"/>
    <w:rsid w:val="00162472"/>
    <w:rsid w:val="001628A4"/>
    <w:rsid w:val="00162CE6"/>
    <w:rsid w:val="00162E64"/>
    <w:rsid w:val="001634D1"/>
    <w:rsid w:val="00164845"/>
    <w:rsid w:val="001650C4"/>
    <w:rsid w:val="001655E0"/>
    <w:rsid w:val="00166002"/>
    <w:rsid w:val="00166018"/>
    <w:rsid w:val="00166346"/>
    <w:rsid w:val="0016645C"/>
    <w:rsid w:val="00166AEB"/>
    <w:rsid w:val="001672C9"/>
    <w:rsid w:val="00167302"/>
    <w:rsid w:val="001673D8"/>
    <w:rsid w:val="00167518"/>
    <w:rsid w:val="001679EF"/>
    <w:rsid w:val="00170134"/>
    <w:rsid w:val="00170AC8"/>
    <w:rsid w:val="00170F79"/>
    <w:rsid w:val="0017111D"/>
    <w:rsid w:val="00171AC0"/>
    <w:rsid w:val="0017289D"/>
    <w:rsid w:val="00173196"/>
    <w:rsid w:val="0017374D"/>
    <w:rsid w:val="0017386F"/>
    <w:rsid w:val="00173D47"/>
    <w:rsid w:val="001745CE"/>
    <w:rsid w:val="00174654"/>
    <w:rsid w:val="001748EE"/>
    <w:rsid w:val="00174906"/>
    <w:rsid w:val="001749A3"/>
    <w:rsid w:val="001754BD"/>
    <w:rsid w:val="0017597B"/>
    <w:rsid w:val="001763F3"/>
    <w:rsid w:val="001764E1"/>
    <w:rsid w:val="0017695C"/>
    <w:rsid w:val="001769A0"/>
    <w:rsid w:val="001779E2"/>
    <w:rsid w:val="00177AB3"/>
    <w:rsid w:val="00177E33"/>
    <w:rsid w:val="001800AF"/>
    <w:rsid w:val="00180101"/>
    <w:rsid w:val="001807D6"/>
    <w:rsid w:val="00180C80"/>
    <w:rsid w:val="00180CFB"/>
    <w:rsid w:val="001816F5"/>
    <w:rsid w:val="00182022"/>
    <w:rsid w:val="001821E6"/>
    <w:rsid w:val="00182384"/>
    <w:rsid w:val="00182C22"/>
    <w:rsid w:val="00182D91"/>
    <w:rsid w:val="001833C0"/>
    <w:rsid w:val="001841EF"/>
    <w:rsid w:val="00184E74"/>
    <w:rsid w:val="001855C7"/>
    <w:rsid w:val="0018564D"/>
    <w:rsid w:val="00185870"/>
    <w:rsid w:val="001863FA"/>
    <w:rsid w:val="00187045"/>
    <w:rsid w:val="0018720F"/>
    <w:rsid w:val="00187AA4"/>
    <w:rsid w:val="00187CC5"/>
    <w:rsid w:val="001913DD"/>
    <w:rsid w:val="00191B51"/>
    <w:rsid w:val="00192104"/>
    <w:rsid w:val="0019227C"/>
    <w:rsid w:val="0019240F"/>
    <w:rsid w:val="0019253B"/>
    <w:rsid w:val="00192A39"/>
    <w:rsid w:val="00192BB9"/>
    <w:rsid w:val="00192CB6"/>
    <w:rsid w:val="00193655"/>
    <w:rsid w:val="00193DCF"/>
    <w:rsid w:val="0019441D"/>
    <w:rsid w:val="001948A5"/>
    <w:rsid w:val="00194B63"/>
    <w:rsid w:val="00194E77"/>
    <w:rsid w:val="00194E8C"/>
    <w:rsid w:val="00195290"/>
    <w:rsid w:val="0019579A"/>
    <w:rsid w:val="001958A2"/>
    <w:rsid w:val="00195A44"/>
    <w:rsid w:val="00196396"/>
    <w:rsid w:val="0019684E"/>
    <w:rsid w:val="00196E7E"/>
    <w:rsid w:val="00196EB5"/>
    <w:rsid w:val="001970F5"/>
    <w:rsid w:val="00197225"/>
    <w:rsid w:val="001976FC"/>
    <w:rsid w:val="00197719"/>
    <w:rsid w:val="001A0BCE"/>
    <w:rsid w:val="001A11DA"/>
    <w:rsid w:val="001A14C2"/>
    <w:rsid w:val="001A207D"/>
    <w:rsid w:val="001A2152"/>
    <w:rsid w:val="001A21B5"/>
    <w:rsid w:val="001A231A"/>
    <w:rsid w:val="001A249E"/>
    <w:rsid w:val="001A2504"/>
    <w:rsid w:val="001A26B1"/>
    <w:rsid w:val="001A2D35"/>
    <w:rsid w:val="001A363A"/>
    <w:rsid w:val="001A37FE"/>
    <w:rsid w:val="001A3AED"/>
    <w:rsid w:val="001A3C5D"/>
    <w:rsid w:val="001A3EB3"/>
    <w:rsid w:val="001A418B"/>
    <w:rsid w:val="001A43B3"/>
    <w:rsid w:val="001A4D02"/>
    <w:rsid w:val="001A5215"/>
    <w:rsid w:val="001A5C1D"/>
    <w:rsid w:val="001A6280"/>
    <w:rsid w:val="001A63CD"/>
    <w:rsid w:val="001A6EC8"/>
    <w:rsid w:val="001A745F"/>
    <w:rsid w:val="001A7942"/>
    <w:rsid w:val="001A7B88"/>
    <w:rsid w:val="001B0247"/>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20C"/>
    <w:rsid w:val="001B6546"/>
    <w:rsid w:val="001B659B"/>
    <w:rsid w:val="001B6807"/>
    <w:rsid w:val="001B6B0D"/>
    <w:rsid w:val="001B6CF6"/>
    <w:rsid w:val="001B6F1C"/>
    <w:rsid w:val="001B6FA4"/>
    <w:rsid w:val="001B7566"/>
    <w:rsid w:val="001B7881"/>
    <w:rsid w:val="001B7FDA"/>
    <w:rsid w:val="001C05B7"/>
    <w:rsid w:val="001C05FE"/>
    <w:rsid w:val="001C09C7"/>
    <w:rsid w:val="001C0D1F"/>
    <w:rsid w:val="001C0D8B"/>
    <w:rsid w:val="001C0DB1"/>
    <w:rsid w:val="001C1A31"/>
    <w:rsid w:val="001C228D"/>
    <w:rsid w:val="001C2633"/>
    <w:rsid w:val="001C2B59"/>
    <w:rsid w:val="001C2D3E"/>
    <w:rsid w:val="001C3187"/>
    <w:rsid w:val="001C3737"/>
    <w:rsid w:val="001C38E5"/>
    <w:rsid w:val="001C3EBB"/>
    <w:rsid w:val="001C46A3"/>
    <w:rsid w:val="001C49C9"/>
    <w:rsid w:val="001C4F78"/>
    <w:rsid w:val="001C5318"/>
    <w:rsid w:val="001C5B5A"/>
    <w:rsid w:val="001C5D64"/>
    <w:rsid w:val="001C60C1"/>
    <w:rsid w:val="001C6275"/>
    <w:rsid w:val="001C62F7"/>
    <w:rsid w:val="001C6714"/>
    <w:rsid w:val="001C6807"/>
    <w:rsid w:val="001C74A1"/>
    <w:rsid w:val="001C77D7"/>
    <w:rsid w:val="001C7F7C"/>
    <w:rsid w:val="001D009B"/>
    <w:rsid w:val="001D0801"/>
    <w:rsid w:val="001D082C"/>
    <w:rsid w:val="001D086A"/>
    <w:rsid w:val="001D0939"/>
    <w:rsid w:val="001D0C5D"/>
    <w:rsid w:val="001D0E09"/>
    <w:rsid w:val="001D1493"/>
    <w:rsid w:val="001D1571"/>
    <w:rsid w:val="001D171A"/>
    <w:rsid w:val="001D1F16"/>
    <w:rsid w:val="001D2251"/>
    <w:rsid w:val="001D2356"/>
    <w:rsid w:val="001D24CF"/>
    <w:rsid w:val="001D2867"/>
    <w:rsid w:val="001D2EAB"/>
    <w:rsid w:val="001D32AA"/>
    <w:rsid w:val="001D3714"/>
    <w:rsid w:val="001D432F"/>
    <w:rsid w:val="001D4360"/>
    <w:rsid w:val="001D495D"/>
    <w:rsid w:val="001D4F3B"/>
    <w:rsid w:val="001D5619"/>
    <w:rsid w:val="001D57E6"/>
    <w:rsid w:val="001D5AB9"/>
    <w:rsid w:val="001D5C2B"/>
    <w:rsid w:val="001D5D31"/>
    <w:rsid w:val="001D603D"/>
    <w:rsid w:val="001D60A1"/>
    <w:rsid w:val="001D646D"/>
    <w:rsid w:val="001D6662"/>
    <w:rsid w:val="001D6865"/>
    <w:rsid w:val="001D6C20"/>
    <w:rsid w:val="001D6C44"/>
    <w:rsid w:val="001D7277"/>
    <w:rsid w:val="001D798A"/>
    <w:rsid w:val="001D7A09"/>
    <w:rsid w:val="001D7C1E"/>
    <w:rsid w:val="001E006C"/>
    <w:rsid w:val="001E0262"/>
    <w:rsid w:val="001E056A"/>
    <w:rsid w:val="001E0DA2"/>
    <w:rsid w:val="001E10A5"/>
    <w:rsid w:val="001E13A1"/>
    <w:rsid w:val="001E21C8"/>
    <w:rsid w:val="001E220B"/>
    <w:rsid w:val="001E2410"/>
    <w:rsid w:val="001E27E4"/>
    <w:rsid w:val="001E284B"/>
    <w:rsid w:val="001E2FEA"/>
    <w:rsid w:val="001E3392"/>
    <w:rsid w:val="001E33A0"/>
    <w:rsid w:val="001E3944"/>
    <w:rsid w:val="001E3999"/>
    <w:rsid w:val="001E3A38"/>
    <w:rsid w:val="001E40F8"/>
    <w:rsid w:val="001E4393"/>
    <w:rsid w:val="001E57E0"/>
    <w:rsid w:val="001E5A18"/>
    <w:rsid w:val="001E5D12"/>
    <w:rsid w:val="001E63BA"/>
    <w:rsid w:val="001E6F9F"/>
    <w:rsid w:val="001E79BB"/>
    <w:rsid w:val="001E7B60"/>
    <w:rsid w:val="001E7D1C"/>
    <w:rsid w:val="001F0003"/>
    <w:rsid w:val="001F005B"/>
    <w:rsid w:val="001F0674"/>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7C0"/>
    <w:rsid w:val="001F4A87"/>
    <w:rsid w:val="001F509D"/>
    <w:rsid w:val="001F53DC"/>
    <w:rsid w:val="001F56B2"/>
    <w:rsid w:val="001F58C4"/>
    <w:rsid w:val="001F5A85"/>
    <w:rsid w:val="001F633A"/>
    <w:rsid w:val="001F6E53"/>
    <w:rsid w:val="001F6E8C"/>
    <w:rsid w:val="001F76F5"/>
    <w:rsid w:val="001F7839"/>
    <w:rsid w:val="001F7B05"/>
    <w:rsid w:val="001F7D18"/>
    <w:rsid w:val="00200648"/>
    <w:rsid w:val="00200654"/>
    <w:rsid w:val="002006A0"/>
    <w:rsid w:val="00200996"/>
    <w:rsid w:val="00200A82"/>
    <w:rsid w:val="00201057"/>
    <w:rsid w:val="0020122A"/>
    <w:rsid w:val="002013E5"/>
    <w:rsid w:val="0020264B"/>
    <w:rsid w:val="00203011"/>
    <w:rsid w:val="0020317D"/>
    <w:rsid w:val="00203ACE"/>
    <w:rsid w:val="00204364"/>
    <w:rsid w:val="00204C21"/>
    <w:rsid w:val="00204CB9"/>
    <w:rsid w:val="00205003"/>
    <w:rsid w:val="00205A1D"/>
    <w:rsid w:val="00206281"/>
    <w:rsid w:val="002065CF"/>
    <w:rsid w:val="00206604"/>
    <w:rsid w:val="0020672B"/>
    <w:rsid w:val="00206803"/>
    <w:rsid w:val="002074E1"/>
    <w:rsid w:val="002075BB"/>
    <w:rsid w:val="00207A92"/>
    <w:rsid w:val="00207AE1"/>
    <w:rsid w:val="00207EA1"/>
    <w:rsid w:val="00210068"/>
    <w:rsid w:val="00210736"/>
    <w:rsid w:val="00210AF5"/>
    <w:rsid w:val="00210D0E"/>
    <w:rsid w:val="0021153D"/>
    <w:rsid w:val="00211609"/>
    <w:rsid w:val="00211976"/>
    <w:rsid w:val="002119B5"/>
    <w:rsid w:val="00211DFB"/>
    <w:rsid w:val="00211E93"/>
    <w:rsid w:val="00211F41"/>
    <w:rsid w:val="00211FB6"/>
    <w:rsid w:val="00212520"/>
    <w:rsid w:val="002127B3"/>
    <w:rsid w:val="00212926"/>
    <w:rsid w:val="00212E4E"/>
    <w:rsid w:val="0021352E"/>
    <w:rsid w:val="00214A42"/>
    <w:rsid w:val="00214A63"/>
    <w:rsid w:val="00214D89"/>
    <w:rsid w:val="00214DD2"/>
    <w:rsid w:val="002157F2"/>
    <w:rsid w:val="00216631"/>
    <w:rsid w:val="0021671A"/>
    <w:rsid w:val="00216C49"/>
    <w:rsid w:val="00217093"/>
    <w:rsid w:val="00217301"/>
    <w:rsid w:val="002174A2"/>
    <w:rsid w:val="00217FCC"/>
    <w:rsid w:val="002206A9"/>
    <w:rsid w:val="00220A7B"/>
    <w:rsid w:val="00220DBB"/>
    <w:rsid w:val="002210EE"/>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F47"/>
    <w:rsid w:val="00222F8F"/>
    <w:rsid w:val="00223225"/>
    <w:rsid w:val="002235C9"/>
    <w:rsid w:val="002239BD"/>
    <w:rsid w:val="00223B7E"/>
    <w:rsid w:val="00223C32"/>
    <w:rsid w:val="00223D5E"/>
    <w:rsid w:val="00224350"/>
    <w:rsid w:val="002247AB"/>
    <w:rsid w:val="00224DBA"/>
    <w:rsid w:val="0022541C"/>
    <w:rsid w:val="002259F3"/>
    <w:rsid w:val="00226890"/>
    <w:rsid w:val="00226D15"/>
    <w:rsid w:val="002271CE"/>
    <w:rsid w:val="0022740E"/>
    <w:rsid w:val="002275DC"/>
    <w:rsid w:val="00227629"/>
    <w:rsid w:val="00227931"/>
    <w:rsid w:val="00227A68"/>
    <w:rsid w:val="00227C7A"/>
    <w:rsid w:val="00230A6E"/>
    <w:rsid w:val="00231C62"/>
    <w:rsid w:val="002325E0"/>
    <w:rsid w:val="002327D2"/>
    <w:rsid w:val="00232E1C"/>
    <w:rsid w:val="00232EBE"/>
    <w:rsid w:val="00233363"/>
    <w:rsid w:val="00233522"/>
    <w:rsid w:val="0023358F"/>
    <w:rsid w:val="002336C0"/>
    <w:rsid w:val="002337B8"/>
    <w:rsid w:val="002338A0"/>
    <w:rsid w:val="00233D00"/>
    <w:rsid w:val="00233E24"/>
    <w:rsid w:val="00233E5D"/>
    <w:rsid w:val="002345E2"/>
    <w:rsid w:val="002347B4"/>
    <w:rsid w:val="00234F33"/>
    <w:rsid w:val="00234F72"/>
    <w:rsid w:val="002357F2"/>
    <w:rsid w:val="0023596E"/>
    <w:rsid w:val="00235D8C"/>
    <w:rsid w:val="00235D9E"/>
    <w:rsid w:val="00235E50"/>
    <w:rsid w:val="00236BEF"/>
    <w:rsid w:val="00236CD9"/>
    <w:rsid w:val="00237706"/>
    <w:rsid w:val="00237A24"/>
    <w:rsid w:val="00237E40"/>
    <w:rsid w:val="00240397"/>
    <w:rsid w:val="00240596"/>
    <w:rsid w:val="002406D6"/>
    <w:rsid w:val="0024098D"/>
    <w:rsid w:val="00240B8B"/>
    <w:rsid w:val="0024163D"/>
    <w:rsid w:val="00241D23"/>
    <w:rsid w:val="00241F1A"/>
    <w:rsid w:val="002420E9"/>
    <w:rsid w:val="002424B9"/>
    <w:rsid w:val="00242931"/>
    <w:rsid w:val="00242D20"/>
    <w:rsid w:val="0024323C"/>
    <w:rsid w:val="00243684"/>
    <w:rsid w:val="00244258"/>
    <w:rsid w:val="00244326"/>
    <w:rsid w:val="0024468A"/>
    <w:rsid w:val="00244862"/>
    <w:rsid w:val="002450CE"/>
    <w:rsid w:val="002452EC"/>
    <w:rsid w:val="00245978"/>
    <w:rsid w:val="00245F22"/>
    <w:rsid w:val="00246494"/>
    <w:rsid w:val="00246841"/>
    <w:rsid w:val="00246AFD"/>
    <w:rsid w:val="002470CE"/>
    <w:rsid w:val="002475F4"/>
    <w:rsid w:val="002479A4"/>
    <w:rsid w:val="00250216"/>
    <w:rsid w:val="0025043C"/>
    <w:rsid w:val="002506C3"/>
    <w:rsid w:val="00250F1D"/>
    <w:rsid w:val="00250F94"/>
    <w:rsid w:val="002511C4"/>
    <w:rsid w:val="0025134E"/>
    <w:rsid w:val="002521B4"/>
    <w:rsid w:val="00252227"/>
    <w:rsid w:val="002523A8"/>
    <w:rsid w:val="00252747"/>
    <w:rsid w:val="00252B7D"/>
    <w:rsid w:val="002534E0"/>
    <w:rsid w:val="0025359D"/>
    <w:rsid w:val="00253B05"/>
    <w:rsid w:val="00253D18"/>
    <w:rsid w:val="0025461A"/>
    <w:rsid w:val="002546C6"/>
    <w:rsid w:val="00255484"/>
    <w:rsid w:val="002555FF"/>
    <w:rsid w:val="00255C3A"/>
    <w:rsid w:val="002560DA"/>
    <w:rsid w:val="002564A4"/>
    <w:rsid w:val="00256FE0"/>
    <w:rsid w:val="0025704A"/>
    <w:rsid w:val="00257126"/>
    <w:rsid w:val="00257B86"/>
    <w:rsid w:val="00257BB1"/>
    <w:rsid w:val="00257D74"/>
    <w:rsid w:val="00260227"/>
    <w:rsid w:val="0026072E"/>
    <w:rsid w:val="00260AA9"/>
    <w:rsid w:val="002619EC"/>
    <w:rsid w:val="00262564"/>
    <w:rsid w:val="002628D7"/>
    <w:rsid w:val="00262D10"/>
    <w:rsid w:val="002631D1"/>
    <w:rsid w:val="002633CA"/>
    <w:rsid w:val="002634CA"/>
    <w:rsid w:val="00263967"/>
    <w:rsid w:val="002639CF"/>
    <w:rsid w:val="00263F2C"/>
    <w:rsid w:val="0026517F"/>
    <w:rsid w:val="00265189"/>
    <w:rsid w:val="002655DA"/>
    <w:rsid w:val="00265B4D"/>
    <w:rsid w:val="00266290"/>
    <w:rsid w:val="0026691F"/>
    <w:rsid w:val="00266F81"/>
    <w:rsid w:val="002670DC"/>
    <w:rsid w:val="002672E0"/>
    <w:rsid w:val="00267522"/>
    <w:rsid w:val="002678A7"/>
    <w:rsid w:val="00267ABB"/>
    <w:rsid w:val="00267B02"/>
    <w:rsid w:val="00270CBF"/>
    <w:rsid w:val="00270EC8"/>
    <w:rsid w:val="00270FB6"/>
    <w:rsid w:val="00271241"/>
    <w:rsid w:val="002715B2"/>
    <w:rsid w:val="002716DF"/>
    <w:rsid w:val="00271BE9"/>
    <w:rsid w:val="00271BFC"/>
    <w:rsid w:val="00271EC3"/>
    <w:rsid w:val="00271F7F"/>
    <w:rsid w:val="00272196"/>
    <w:rsid w:val="00272621"/>
    <w:rsid w:val="00272E64"/>
    <w:rsid w:val="00273354"/>
    <w:rsid w:val="00273713"/>
    <w:rsid w:val="00273C25"/>
    <w:rsid w:val="0027412C"/>
    <w:rsid w:val="00274DF0"/>
    <w:rsid w:val="00275462"/>
    <w:rsid w:val="0027577D"/>
    <w:rsid w:val="00275AB9"/>
    <w:rsid w:val="00275B55"/>
    <w:rsid w:val="00276401"/>
    <w:rsid w:val="00276735"/>
    <w:rsid w:val="002768B3"/>
    <w:rsid w:val="00276948"/>
    <w:rsid w:val="00276E5F"/>
    <w:rsid w:val="00276FC8"/>
    <w:rsid w:val="002770E5"/>
    <w:rsid w:val="00277376"/>
    <w:rsid w:val="002775D3"/>
    <w:rsid w:val="002778BF"/>
    <w:rsid w:val="002804EF"/>
    <w:rsid w:val="00280B74"/>
    <w:rsid w:val="00280CFC"/>
    <w:rsid w:val="0028125D"/>
    <w:rsid w:val="0028133F"/>
    <w:rsid w:val="0028167A"/>
    <w:rsid w:val="00281811"/>
    <w:rsid w:val="00281A4A"/>
    <w:rsid w:val="00281E0E"/>
    <w:rsid w:val="002824B4"/>
    <w:rsid w:val="0028256D"/>
    <w:rsid w:val="002829FE"/>
    <w:rsid w:val="00283369"/>
    <w:rsid w:val="0028357E"/>
    <w:rsid w:val="00283A1A"/>
    <w:rsid w:val="00283A52"/>
    <w:rsid w:val="00283F17"/>
    <w:rsid w:val="00284349"/>
    <w:rsid w:val="00284592"/>
    <w:rsid w:val="0028481E"/>
    <w:rsid w:val="00284DD7"/>
    <w:rsid w:val="00284E4E"/>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2C4"/>
    <w:rsid w:val="00291387"/>
    <w:rsid w:val="00291511"/>
    <w:rsid w:val="00291AA5"/>
    <w:rsid w:val="0029236F"/>
    <w:rsid w:val="00292A1A"/>
    <w:rsid w:val="0029332E"/>
    <w:rsid w:val="002935FE"/>
    <w:rsid w:val="00293933"/>
    <w:rsid w:val="0029404A"/>
    <w:rsid w:val="00294340"/>
    <w:rsid w:val="0029445E"/>
    <w:rsid w:val="002944A7"/>
    <w:rsid w:val="002944E7"/>
    <w:rsid w:val="00294B5C"/>
    <w:rsid w:val="00294C3C"/>
    <w:rsid w:val="00294DA1"/>
    <w:rsid w:val="00294DBD"/>
    <w:rsid w:val="00294EA2"/>
    <w:rsid w:val="0029561F"/>
    <w:rsid w:val="00295841"/>
    <w:rsid w:val="00295CE0"/>
    <w:rsid w:val="00296215"/>
    <w:rsid w:val="00296738"/>
    <w:rsid w:val="0029724A"/>
    <w:rsid w:val="002977AF"/>
    <w:rsid w:val="00297983"/>
    <w:rsid w:val="002979B4"/>
    <w:rsid w:val="00297B23"/>
    <w:rsid w:val="00297C91"/>
    <w:rsid w:val="00297E6B"/>
    <w:rsid w:val="002A1007"/>
    <w:rsid w:val="002A131C"/>
    <w:rsid w:val="002A166A"/>
    <w:rsid w:val="002A1EC3"/>
    <w:rsid w:val="002A2D72"/>
    <w:rsid w:val="002A40D2"/>
    <w:rsid w:val="002A497E"/>
    <w:rsid w:val="002A4F4D"/>
    <w:rsid w:val="002A4FA1"/>
    <w:rsid w:val="002A531B"/>
    <w:rsid w:val="002A61CA"/>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12C"/>
    <w:rsid w:val="002B5273"/>
    <w:rsid w:val="002B53AB"/>
    <w:rsid w:val="002B562F"/>
    <w:rsid w:val="002B5A4C"/>
    <w:rsid w:val="002B702F"/>
    <w:rsid w:val="002B76C1"/>
    <w:rsid w:val="002B7718"/>
    <w:rsid w:val="002C0029"/>
    <w:rsid w:val="002C00C4"/>
    <w:rsid w:val="002C049B"/>
    <w:rsid w:val="002C087B"/>
    <w:rsid w:val="002C15CF"/>
    <w:rsid w:val="002C1EA7"/>
    <w:rsid w:val="002C2145"/>
    <w:rsid w:val="002C25BC"/>
    <w:rsid w:val="002C26CD"/>
    <w:rsid w:val="002C2A0D"/>
    <w:rsid w:val="002C3257"/>
    <w:rsid w:val="002C329A"/>
    <w:rsid w:val="002C334E"/>
    <w:rsid w:val="002C3C8E"/>
    <w:rsid w:val="002C3CA8"/>
    <w:rsid w:val="002C3FE5"/>
    <w:rsid w:val="002C438A"/>
    <w:rsid w:val="002C461A"/>
    <w:rsid w:val="002C4898"/>
    <w:rsid w:val="002C4C1D"/>
    <w:rsid w:val="002C4C43"/>
    <w:rsid w:val="002C5644"/>
    <w:rsid w:val="002C56C2"/>
    <w:rsid w:val="002C6D82"/>
    <w:rsid w:val="002C6EB9"/>
    <w:rsid w:val="002C7108"/>
    <w:rsid w:val="002C79E3"/>
    <w:rsid w:val="002D0115"/>
    <w:rsid w:val="002D0CA9"/>
    <w:rsid w:val="002D0E9D"/>
    <w:rsid w:val="002D1D80"/>
    <w:rsid w:val="002D1DC8"/>
    <w:rsid w:val="002D202E"/>
    <w:rsid w:val="002D205D"/>
    <w:rsid w:val="002D24B9"/>
    <w:rsid w:val="002D278F"/>
    <w:rsid w:val="002D2AC3"/>
    <w:rsid w:val="002D3048"/>
    <w:rsid w:val="002D391F"/>
    <w:rsid w:val="002D3DF4"/>
    <w:rsid w:val="002D3F25"/>
    <w:rsid w:val="002D3F27"/>
    <w:rsid w:val="002D42F2"/>
    <w:rsid w:val="002D46DD"/>
    <w:rsid w:val="002D4B6E"/>
    <w:rsid w:val="002D4BC2"/>
    <w:rsid w:val="002D4BE7"/>
    <w:rsid w:val="002D598D"/>
    <w:rsid w:val="002D5C50"/>
    <w:rsid w:val="002D5EC0"/>
    <w:rsid w:val="002D621A"/>
    <w:rsid w:val="002D62C3"/>
    <w:rsid w:val="002D756C"/>
    <w:rsid w:val="002D7DFD"/>
    <w:rsid w:val="002E10E9"/>
    <w:rsid w:val="002E177C"/>
    <w:rsid w:val="002E1A29"/>
    <w:rsid w:val="002E1F67"/>
    <w:rsid w:val="002E1F80"/>
    <w:rsid w:val="002E222E"/>
    <w:rsid w:val="002E2329"/>
    <w:rsid w:val="002E246C"/>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7C3"/>
    <w:rsid w:val="002F19BB"/>
    <w:rsid w:val="002F1AE5"/>
    <w:rsid w:val="002F2BD3"/>
    <w:rsid w:val="002F2E44"/>
    <w:rsid w:val="002F2F5D"/>
    <w:rsid w:val="002F398E"/>
    <w:rsid w:val="002F3E8F"/>
    <w:rsid w:val="002F41C8"/>
    <w:rsid w:val="002F466B"/>
    <w:rsid w:val="002F492A"/>
    <w:rsid w:val="002F5144"/>
    <w:rsid w:val="002F55AF"/>
    <w:rsid w:val="002F5609"/>
    <w:rsid w:val="002F5794"/>
    <w:rsid w:val="002F5853"/>
    <w:rsid w:val="002F5B35"/>
    <w:rsid w:val="002F5D4C"/>
    <w:rsid w:val="002F5DF1"/>
    <w:rsid w:val="002F6543"/>
    <w:rsid w:val="002F65F6"/>
    <w:rsid w:val="002F6635"/>
    <w:rsid w:val="002F6EA7"/>
    <w:rsid w:val="002F73D5"/>
    <w:rsid w:val="00300AFD"/>
    <w:rsid w:val="003014BD"/>
    <w:rsid w:val="0030157D"/>
    <w:rsid w:val="00301EFE"/>
    <w:rsid w:val="00302108"/>
    <w:rsid w:val="003024DE"/>
    <w:rsid w:val="00302791"/>
    <w:rsid w:val="003027A0"/>
    <w:rsid w:val="00302893"/>
    <w:rsid w:val="003028D4"/>
    <w:rsid w:val="00302D5E"/>
    <w:rsid w:val="00302D61"/>
    <w:rsid w:val="00302F40"/>
    <w:rsid w:val="0030428E"/>
    <w:rsid w:val="003043E6"/>
    <w:rsid w:val="00304A61"/>
    <w:rsid w:val="00304FB6"/>
    <w:rsid w:val="00305D8D"/>
    <w:rsid w:val="0030619A"/>
    <w:rsid w:val="00306BFA"/>
    <w:rsid w:val="00306C0E"/>
    <w:rsid w:val="003070BE"/>
    <w:rsid w:val="0030748B"/>
    <w:rsid w:val="00307C5B"/>
    <w:rsid w:val="00307D3D"/>
    <w:rsid w:val="00310108"/>
    <w:rsid w:val="0031019C"/>
    <w:rsid w:val="0031067C"/>
    <w:rsid w:val="003106DC"/>
    <w:rsid w:val="00310801"/>
    <w:rsid w:val="003108EC"/>
    <w:rsid w:val="00311085"/>
    <w:rsid w:val="00311360"/>
    <w:rsid w:val="00311945"/>
    <w:rsid w:val="00311A55"/>
    <w:rsid w:val="003123D5"/>
    <w:rsid w:val="00312412"/>
    <w:rsid w:val="0031271E"/>
    <w:rsid w:val="00312BF8"/>
    <w:rsid w:val="00312C94"/>
    <w:rsid w:val="00313320"/>
    <w:rsid w:val="0031354E"/>
    <w:rsid w:val="00313621"/>
    <w:rsid w:val="00313944"/>
    <w:rsid w:val="00313F5E"/>
    <w:rsid w:val="00314250"/>
    <w:rsid w:val="00314326"/>
    <w:rsid w:val="003143F9"/>
    <w:rsid w:val="00314669"/>
    <w:rsid w:val="00314F8E"/>
    <w:rsid w:val="00315982"/>
    <w:rsid w:val="00315F34"/>
    <w:rsid w:val="00316095"/>
    <w:rsid w:val="0031630A"/>
    <w:rsid w:val="00316502"/>
    <w:rsid w:val="0031686F"/>
    <w:rsid w:val="0031750D"/>
    <w:rsid w:val="003177CE"/>
    <w:rsid w:val="003178E0"/>
    <w:rsid w:val="00320553"/>
    <w:rsid w:val="00320794"/>
    <w:rsid w:val="00320AA6"/>
    <w:rsid w:val="00320DB1"/>
    <w:rsid w:val="0032103F"/>
    <w:rsid w:val="00321B8B"/>
    <w:rsid w:val="00322801"/>
    <w:rsid w:val="003229A2"/>
    <w:rsid w:val="003229D9"/>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CE5"/>
    <w:rsid w:val="00324F2F"/>
    <w:rsid w:val="003254A1"/>
    <w:rsid w:val="003254D6"/>
    <w:rsid w:val="003254F8"/>
    <w:rsid w:val="00325516"/>
    <w:rsid w:val="00325899"/>
    <w:rsid w:val="00325DBB"/>
    <w:rsid w:val="00325F6D"/>
    <w:rsid w:val="00326189"/>
    <w:rsid w:val="00326BD3"/>
    <w:rsid w:val="00326DB4"/>
    <w:rsid w:val="00326DF2"/>
    <w:rsid w:val="003270A1"/>
    <w:rsid w:val="0032768E"/>
    <w:rsid w:val="00327839"/>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598"/>
    <w:rsid w:val="003336AF"/>
    <w:rsid w:val="00333B97"/>
    <w:rsid w:val="00334C7F"/>
    <w:rsid w:val="00334D24"/>
    <w:rsid w:val="003352A6"/>
    <w:rsid w:val="00335577"/>
    <w:rsid w:val="00335F53"/>
    <w:rsid w:val="00337534"/>
    <w:rsid w:val="0033753F"/>
    <w:rsid w:val="0033782A"/>
    <w:rsid w:val="00337F28"/>
    <w:rsid w:val="00340375"/>
    <w:rsid w:val="003404D0"/>
    <w:rsid w:val="00340EE3"/>
    <w:rsid w:val="00340F52"/>
    <w:rsid w:val="00341229"/>
    <w:rsid w:val="00341291"/>
    <w:rsid w:val="0034139E"/>
    <w:rsid w:val="00341BE8"/>
    <w:rsid w:val="00341E42"/>
    <w:rsid w:val="003426FA"/>
    <w:rsid w:val="003428ED"/>
    <w:rsid w:val="003437D2"/>
    <w:rsid w:val="00343BF1"/>
    <w:rsid w:val="00343C2C"/>
    <w:rsid w:val="00343EE1"/>
    <w:rsid w:val="00343FFD"/>
    <w:rsid w:val="00344490"/>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8B"/>
    <w:rsid w:val="0035093F"/>
    <w:rsid w:val="003516D5"/>
    <w:rsid w:val="0035201F"/>
    <w:rsid w:val="0035205C"/>
    <w:rsid w:val="00352144"/>
    <w:rsid w:val="00352625"/>
    <w:rsid w:val="00352995"/>
    <w:rsid w:val="00352FB1"/>
    <w:rsid w:val="00353295"/>
    <w:rsid w:val="003536C4"/>
    <w:rsid w:val="003537BD"/>
    <w:rsid w:val="0035433F"/>
    <w:rsid w:val="0035435F"/>
    <w:rsid w:val="003546E7"/>
    <w:rsid w:val="00354735"/>
    <w:rsid w:val="00354AE7"/>
    <w:rsid w:val="00354E9E"/>
    <w:rsid w:val="0035540E"/>
    <w:rsid w:val="003555E7"/>
    <w:rsid w:val="00355E0C"/>
    <w:rsid w:val="00355E87"/>
    <w:rsid w:val="00355FFA"/>
    <w:rsid w:val="00356041"/>
    <w:rsid w:val="00356653"/>
    <w:rsid w:val="0035672D"/>
    <w:rsid w:val="00357755"/>
    <w:rsid w:val="003577A1"/>
    <w:rsid w:val="00357A88"/>
    <w:rsid w:val="003600F3"/>
    <w:rsid w:val="003602B7"/>
    <w:rsid w:val="00360453"/>
    <w:rsid w:val="00360B39"/>
    <w:rsid w:val="00360DCB"/>
    <w:rsid w:val="00360E40"/>
    <w:rsid w:val="003612D4"/>
    <w:rsid w:val="0036174B"/>
    <w:rsid w:val="00361B1B"/>
    <w:rsid w:val="00361D05"/>
    <w:rsid w:val="00362415"/>
    <w:rsid w:val="00362427"/>
    <w:rsid w:val="003624E2"/>
    <w:rsid w:val="0036274B"/>
    <w:rsid w:val="00362895"/>
    <w:rsid w:val="00362B53"/>
    <w:rsid w:val="00363011"/>
    <w:rsid w:val="00363087"/>
    <w:rsid w:val="0036346B"/>
    <w:rsid w:val="00363839"/>
    <w:rsid w:val="00363BB1"/>
    <w:rsid w:val="00363BB9"/>
    <w:rsid w:val="00363C24"/>
    <w:rsid w:val="00363E10"/>
    <w:rsid w:val="003640E9"/>
    <w:rsid w:val="00364A58"/>
    <w:rsid w:val="00364E43"/>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C94"/>
    <w:rsid w:val="003710E6"/>
    <w:rsid w:val="00371117"/>
    <w:rsid w:val="00371E28"/>
    <w:rsid w:val="003728C6"/>
    <w:rsid w:val="00373251"/>
    <w:rsid w:val="003734B5"/>
    <w:rsid w:val="00373A12"/>
    <w:rsid w:val="00373AA5"/>
    <w:rsid w:val="00373AAD"/>
    <w:rsid w:val="00373E50"/>
    <w:rsid w:val="00373F7F"/>
    <w:rsid w:val="0037487E"/>
    <w:rsid w:val="00374CC6"/>
    <w:rsid w:val="00374E8E"/>
    <w:rsid w:val="00374F09"/>
    <w:rsid w:val="00375103"/>
    <w:rsid w:val="0037524F"/>
    <w:rsid w:val="003754D6"/>
    <w:rsid w:val="003755BE"/>
    <w:rsid w:val="00375DC0"/>
    <w:rsid w:val="00375F4A"/>
    <w:rsid w:val="0037604C"/>
    <w:rsid w:val="0037612B"/>
    <w:rsid w:val="00377301"/>
    <w:rsid w:val="00377484"/>
    <w:rsid w:val="00377A7A"/>
    <w:rsid w:val="00377C21"/>
    <w:rsid w:val="00377D7C"/>
    <w:rsid w:val="00380405"/>
    <w:rsid w:val="0038089F"/>
    <w:rsid w:val="00380A6F"/>
    <w:rsid w:val="00380FB7"/>
    <w:rsid w:val="00381146"/>
    <w:rsid w:val="00381891"/>
    <w:rsid w:val="00381981"/>
    <w:rsid w:val="003819D4"/>
    <w:rsid w:val="00381AFB"/>
    <w:rsid w:val="0038207D"/>
    <w:rsid w:val="003824A7"/>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0C31"/>
    <w:rsid w:val="00391594"/>
    <w:rsid w:val="00391605"/>
    <w:rsid w:val="00391791"/>
    <w:rsid w:val="00391B22"/>
    <w:rsid w:val="00391D3C"/>
    <w:rsid w:val="00391E8E"/>
    <w:rsid w:val="003925E0"/>
    <w:rsid w:val="0039290D"/>
    <w:rsid w:val="00392AA3"/>
    <w:rsid w:val="00392E3E"/>
    <w:rsid w:val="00393257"/>
    <w:rsid w:val="0039338A"/>
    <w:rsid w:val="00393496"/>
    <w:rsid w:val="003936F8"/>
    <w:rsid w:val="0039371E"/>
    <w:rsid w:val="0039381C"/>
    <w:rsid w:val="00393977"/>
    <w:rsid w:val="00393A38"/>
    <w:rsid w:val="00393AB5"/>
    <w:rsid w:val="003941F1"/>
    <w:rsid w:val="003942B1"/>
    <w:rsid w:val="0039454E"/>
    <w:rsid w:val="003945F5"/>
    <w:rsid w:val="003955FA"/>
    <w:rsid w:val="00395AC4"/>
    <w:rsid w:val="00395C73"/>
    <w:rsid w:val="00395E11"/>
    <w:rsid w:val="003960D7"/>
    <w:rsid w:val="003964EA"/>
    <w:rsid w:val="003967EF"/>
    <w:rsid w:val="00396B1F"/>
    <w:rsid w:val="00396FCF"/>
    <w:rsid w:val="00397535"/>
    <w:rsid w:val="00397873"/>
    <w:rsid w:val="00397A45"/>
    <w:rsid w:val="00397FBF"/>
    <w:rsid w:val="00397FFC"/>
    <w:rsid w:val="003A001A"/>
    <w:rsid w:val="003A0325"/>
    <w:rsid w:val="003A0BAA"/>
    <w:rsid w:val="003A0C66"/>
    <w:rsid w:val="003A0E92"/>
    <w:rsid w:val="003A166B"/>
    <w:rsid w:val="003A274F"/>
    <w:rsid w:val="003A2E35"/>
    <w:rsid w:val="003A30D9"/>
    <w:rsid w:val="003A31E0"/>
    <w:rsid w:val="003A321D"/>
    <w:rsid w:val="003A3E2A"/>
    <w:rsid w:val="003A410B"/>
    <w:rsid w:val="003A4655"/>
    <w:rsid w:val="003A4970"/>
    <w:rsid w:val="003A52D2"/>
    <w:rsid w:val="003A5C26"/>
    <w:rsid w:val="003A5F6C"/>
    <w:rsid w:val="003A6613"/>
    <w:rsid w:val="003A6E60"/>
    <w:rsid w:val="003A77FF"/>
    <w:rsid w:val="003A7A33"/>
    <w:rsid w:val="003A7E6E"/>
    <w:rsid w:val="003B0222"/>
    <w:rsid w:val="003B038A"/>
    <w:rsid w:val="003B08D6"/>
    <w:rsid w:val="003B0931"/>
    <w:rsid w:val="003B0955"/>
    <w:rsid w:val="003B1019"/>
    <w:rsid w:val="003B178F"/>
    <w:rsid w:val="003B21FC"/>
    <w:rsid w:val="003B28D5"/>
    <w:rsid w:val="003B2991"/>
    <w:rsid w:val="003B3026"/>
    <w:rsid w:val="003B329B"/>
    <w:rsid w:val="003B36DC"/>
    <w:rsid w:val="003B3A65"/>
    <w:rsid w:val="003B3BD2"/>
    <w:rsid w:val="003B3C86"/>
    <w:rsid w:val="003B3E36"/>
    <w:rsid w:val="003B476F"/>
    <w:rsid w:val="003B5727"/>
    <w:rsid w:val="003B5BF8"/>
    <w:rsid w:val="003B61D3"/>
    <w:rsid w:val="003B642E"/>
    <w:rsid w:val="003B665C"/>
    <w:rsid w:val="003B66D3"/>
    <w:rsid w:val="003B7030"/>
    <w:rsid w:val="003B715A"/>
    <w:rsid w:val="003B7372"/>
    <w:rsid w:val="003B7397"/>
    <w:rsid w:val="003B743C"/>
    <w:rsid w:val="003B78FE"/>
    <w:rsid w:val="003B7BF6"/>
    <w:rsid w:val="003C03A2"/>
    <w:rsid w:val="003C0889"/>
    <w:rsid w:val="003C090E"/>
    <w:rsid w:val="003C0CEF"/>
    <w:rsid w:val="003C1A13"/>
    <w:rsid w:val="003C1B9E"/>
    <w:rsid w:val="003C1C96"/>
    <w:rsid w:val="003C1DF7"/>
    <w:rsid w:val="003C22A8"/>
    <w:rsid w:val="003C25DC"/>
    <w:rsid w:val="003C263F"/>
    <w:rsid w:val="003C3BF6"/>
    <w:rsid w:val="003C3CE3"/>
    <w:rsid w:val="003C4063"/>
    <w:rsid w:val="003C43CF"/>
    <w:rsid w:val="003C44D4"/>
    <w:rsid w:val="003C4709"/>
    <w:rsid w:val="003C4E38"/>
    <w:rsid w:val="003C50A2"/>
    <w:rsid w:val="003C5971"/>
    <w:rsid w:val="003C5CD2"/>
    <w:rsid w:val="003C6569"/>
    <w:rsid w:val="003C6855"/>
    <w:rsid w:val="003C6E28"/>
    <w:rsid w:val="003C775D"/>
    <w:rsid w:val="003C780E"/>
    <w:rsid w:val="003C788F"/>
    <w:rsid w:val="003C7CA2"/>
    <w:rsid w:val="003C7ED6"/>
    <w:rsid w:val="003D00E9"/>
    <w:rsid w:val="003D081B"/>
    <w:rsid w:val="003D11E4"/>
    <w:rsid w:val="003D13D3"/>
    <w:rsid w:val="003D1D08"/>
    <w:rsid w:val="003D1F3C"/>
    <w:rsid w:val="003D2639"/>
    <w:rsid w:val="003D2739"/>
    <w:rsid w:val="003D27F8"/>
    <w:rsid w:val="003D3D92"/>
    <w:rsid w:val="003D4057"/>
    <w:rsid w:val="003D40E5"/>
    <w:rsid w:val="003D446A"/>
    <w:rsid w:val="003D4490"/>
    <w:rsid w:val="003D49D1"/>
    <w:rsid w:val="003D57E9"/>
    <w:rsid w:val="003D6258"/>
    <w:rsid w:val="003D6274"/>
    <w:rsid w:val="003D6634"/>
    <w:rsid w:val="003D68A0"/>
    <w:rsid w:val="003D69FB"/>
    <w:rsid w:val="003D73B3"/>
    <w:rsid w:val="003D7A35"/>
    <w:rsid w:val="003D7BEB"/>
    <w:rsid w:val="003D7CEE"/>
    <w:rsid w:val="003D7E06"/>
    <w:rsid w:val="003E044C"/>
    <w:rsid w:val="003E06BA"/>
    <w:rsid w:val="003E075A"/>
    <w:rsid w:val="003E081A"/>
    <w:rsid w:val="003E09DF"/>
    <w:rsid w:val="003E0F08"/>
    <w:rsid w:val="003E1444"/>
    <w:rsid w:val="003E240D"/>
    <w:rsid w:val="003E269F"/>
    <w:rsid w:val="003E2ACD"/>
    <w:rsid w:val="003E2AED"/>
    <w:rsid w:val="003E2CA3"/>
    <w:rsid w:val="003E3681"/>
    <w:rsid w:val="003E38FC"/>
    <w:rsid w:val="003E4601"/>
    <w:rsid w:val="003E4B04"/>
    <w:rsid w:val="003E4B27"/>
    <w:rsid w:val="003E4BEE"/>
    <w:rsid w:val="003E4CF0"/>
    <w:rsid w:val="003E53F2"/>
    <w:rsid w:val="003E5981"/>
    <w:rsid w:val="003E5F0C"/>
    <w:rsid w:val="003E6AFC"/>
    <w:rsid w:val="003E7749"/>
    <w:rsid w:val="003F018F"/>
    <w:rsid w:val="003F06F3"/>
    <w:rsid w:val="003F07DF"/>
    <w:rsid w:val="003F0912"/>
    <w:rsid w:val="003F0963"/>
    <w:rsid w:val="003F1263"/>
    <w:rsid w:val="003F12A1"/>
    <w:rsid w:val="003F1BE6"/>
    <w:rsid w:val="003F230E"/>
    <w:rsid w:val="003F3323"/>
    <w:rsid w:val="003F3AF7"/>
    <w:rsid w:val="003F4799"/>
    <w:rsid w:val="003F48DA"/>
    <w:rsid w:val="003F4A31"/>
    <w:rsid w:val="003F5571"/>
    <w:rsid w:val="003F67CC"/>
    <w:rsid w:val="003F6C66"/>
    <w:rsid w:val="003F6C6C"/>
    <w:rsid w:val="003F7359"/>
    <w:rsid w:val="003F799C"/>
    <w:rsid w:val="003F7ACA"/>
    <w:rsid w:val="003F7EA6"/>
    <w:rsid w:val="003F7F17"/>
    <w:rsid w:val="003F7F23"/>
    <w:rsid w:val="004004D2"/>
    <w:rsid w:val="00400D2A"/>
    <w:rsid w:val="00401083"/>
    <w:rsid w:val="004013BA"/>
    <w:rsid w:val="00401527"/>
    <w:rsid w:val="004019EE"/>
    <w:rsid w:val="0040218D"/>
    <w:rsid w:val="004025A2"/>
    <w:rsid w:val="00402774"/>
    <w:rsid w:val="004029F1"/>
    <w:rsid w:val="00402F23"/>
    <w:rsid w:val="00402F55"/>
    <w:rsid w:val="00403332"/>
    <w:rsid w:val="004034E9"/>
    <w:rsid w:val="00403527"/>
    <w:rsid w:val="00403662"/>
    <w:rsid w:val="004045CD"/>
    <w:rsid w:val="0040492B"/>
    <w:rsid w:val="00404AEA"/>
    <w:rsid w:val="00404E02"/>
    <w:rsid w:val="00405381"/>
    <w:rsid w:val="00405BED"/>
    <w:rsid w:val="00405D02"/>
    <w:rsid w:val="004062D0"/>
    <w:rsid w:val="0040635D"/>
    <w:rsid w:val="00406C39"/>
    <w:rsid w:val="004075EC"/>
    <w:rsid w:val="0040764B"/>
    <w:rsid w:val="00407A4F"/>
    <w:rsid w:val="0041017A"/>
    <w:rsid w:val="0041092C"/>
    <w:rsid w:val="00410E01"/>
    <w:rsid w:val="0041107B"/>
    <w:rsid w:val="004111E0"/>
    <w:rsid w:val="00411BD1"/>
    <w:rsid w:val="00411CA7"/>
    <w:rsid w:val="00412251"/>
    <w:rsid w:val="00412882"/>
    <w:rsid w:val="00412A05"/>
    <w:rsid w:val="00412B4A"/>
    <w:rsid w:val="00412BA3"/>
    <w:rsid w:val="00413042"/>
    <w:rsid w:val="0041319A"/>
    <w:rsid w:val="004132FF"/>
    <w:rsid w:val="00413766"/>
    <w:rsid w:val="0041389E"/>
    <w:rsid w:val="004140DA"/>
    <w:rsid w:val="00414A5B"/>
    <w:rsid w:val="004152F2"/>
    <w:rsid w:val="00415514"/>
    <w:rsid w:val="00415A03"/>
    <w:rsid w:val="00416406"/>
    <w:rsid w:val="00416828"/>
    <w:rsid w:val="00416E29"/>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34"/>
    <w:rsid w:val="004235EA"/>
    <w:rsid w:val="00424556"/>
    <w:rsid w:val="0042539B"/>
    <w:rsid w:val="004253EB"/>
    <w:rsid w:val="0042557B"/>
    <w:rsid w:val="00425732"/>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1F80"/>
    <w:rsid w:val="004320A4"/>
    <w:rsid w:val="00432132"/>
    <w:rsid w:val="0043215B"/>
    <w:rsid w:val="00432D72"/>
    <w:rsid w:val="00433646"/>
    <w:rsid w:val="0043391E"/>
    <w:rsid w:val="00433B79"/>
    <w:rsid w:val="0043437C"/>
    <w:rsid w:val="00434549"/>
    <w:rsid w:val="00434B87"/>
    <w:rsid w:val="00435788"/>
    <w:rsid w:val="00435B7F"/>
    <w:rsid w:val="00435EC7"/>
    <w:rsid w:val="00436104"/>
    <w:rsid w:val="00436107"/>
    <w:rsid w:val="0043640A"/>
    <w:rsid w:val="00436CE4"/>
    <w:rsid w:val="00437690"/>
    <w:rsid w:val="004377C4"/>
    <w:rsid w:val="00437BB1"/>
    <w:rsid w:val="00437BE1"/>
    <w:rsid w:val="00437C9F"/>
    <w:rsid w:val="00440452"/>
    <w:rsid w:val="00440733"/>
    <w:rsid w:val="004409B3"/>
    <w:rsid w:val="00440A66"/>
    <w:rsid w:val="004410DB"/>
    <w:rsid w:val="004412A0"/>
    <w:rsid w:val="00441380"/>
    <w:rsid w:val="004438E6"/>
    <w:rsid w:val="00443BF5"/>
    <w:rsid w:val="00443F22"/>
    <w:rsid w:val="00444185"/>
    <w:rsid w:val="00444373"/>
    <w:rsid w:val="0044488B"/>
    <w:rsid w:val="004448BE"/>
    <w:rsid w:val="00444990"/>
    <w:rsid w:val="00444A56"/>
    <w:rsid w:val="00444DA7"/>
    <w:rsid w:val="00444E79"/>
    <w:rsid w:val="004451D1"/>
    <w:rsid w:val="00445901"/>
    <w:rsid w:val="00445F86"/>
    <w:rsid w:val="0044645E"/>
    <w:rsid w:val="00446892"/>
    <w:rsid w:val="00446AF7"/>
    <w:rsid w:val="00446B4F"/>
    <w:rsid w:val="00446F61"/>
    <w:rsid w:val="00446F86"/>
    <w:rsid w:val="004472F0"/>
    <w:rsid w:val="00447455"/>
    <w:rsid w:val="00447C75"/>
    <w:rsid w:val="00447DB4"/>
    <w:rsid w:val="00450441"/>
    <w:rsid w:val="00450509"/>
    <w:rsid w:val="004507CD"/>
    <w:rsid w:val="00450CB3"/>
    <w:rsid w:val="00450DC1"/>
    <w:rsid w:val="00450E4A"/>
    <w:rsid w:val="00451268"/>
    <w:rsid w:val="004517AD"/>
    <w:rsid w:val="00451C97"/>
    <w:rsid w:val="0045227C"/>
    <w:rsid w:val="004522C4"/>
    <w:rsid w:val="00452813"/>
    <w:rsid w:val="00453C5B"/>
    <w:rsid w:val="00453FDA"/>
    <w:rsid w:val="0045421B"/>
    <w:rsid w:val="004544AB"/>
    <w:rsid w:val="004548BD"/>
    <w:rsid w:val="00454FC9"/>
    <w:rsid w:val="0045547A"/>
    <w:rsid w:val="00455508"/>
    <w:rsid w:val="00455732"/>
    <w:rsid w:val="00455AE4"/>
    <w:rsid w:val="00455B5E"/>
    <w:rsid w:val="00455BF2"/>
    <w:rsid w:val="00455C5F"/>
    <w:rsid w:val="00455E6B"/>
    <w:rsid w:val="00455EB2"/>
    <w:rsid w:val="00455FD4"/>
    <w:rsid w:val="00456744"/>
    <w:rsid w:val="00456CF3"/>
    <w:rsid w:val="00456D8C"/>
    <w:rsid w:val="00457563"/>
    <w:rsid w:val="00457AF4"/>
    <w:rsid w:val="00457BFC"/>
    <w:rsid w:val="004601A3"/>
    <w:rsid w:val="0046247D"/>
    <w:rsid w:val="004624C0"/>
    <w:rsid w:val="00462B8F"/>
    <w:rsid w:val="0046313C"/>
    <w:rsid w:val="00463429"/>
    <w:rsid w:val="00463DCF"/>
    <w:rsid w:val="00463E1A"/>
    <w:rsid w:val="00464537"/>
    <w:rsid w:val="00464BE4"/>
    <w:rsid w:val="00464D1B"/>
    <w:rsid w:val="00464F92"/>
    <w:rsid w:val="00465DCA"/>
    <w:rsid w:val="00466129"/>
    <w:rsid w:val="00466231"/>
    <w:rsid w:val="00466316"/>
    <w:rsid w:val="0046632A"/>
    <w:rsid w:val="0046647B"/>
    <w:rsid w:val="00466724"/>
    <w:rsid w:val="004667E8"/>
    <w:rsid w:val="00467191"/>
    <w:rsid w:val="00467C77"/>
    <w:rsid w:val="00467D51"/>
    <w:rsid w:val="00470140"/>
    <w:rsid w:val="00470A3A"/>
    <w:rsid w:val="00470F43"/>
    <w:rsid w:val="00471F00"/>
    <w:rsid w:val="00471F49"/>
    <w:rsid w:val="00472769"/>
    <w:rsid w:val="00472AE9"/>
    <w:rsid w:val="004730ED"/>
    <w:rsid w:val="004735D6"/>
    <w:rsid w:val="00473EBB"/>
    <w:rsid w:val="0047469E"/>
    <w:rsid w:val="00474883"/>
    <w:rsid w:val="00474E67"/>
    <w:rsid w:val="004761DB"/>
    <w:rsid w:val="00476950"/>
    <w:rsid w:val="00476DD4"/>
    <w:rsid w:val="00476E8B"/>
    <w:rsid w:val="004771E3"/>
    <w:rsid w:val="004775FD"/>
    <w:rsid w:val="00477A96"/>
    <w:rsid w:val="00480664"/>
    <w:rsid w:val="004809FD"/>
    <w:rsid w:val="004811D1"/>
    <w:rsid w:val="00481C4D"/>
    <w:rsid w:val="0048265B"/>
    <w:rsid w:val="00482E6B"/>
    <w:rsid w:val="00483389"/>
    <w:rsid w:val="00483524"/>
    <w:rsid w:val="00483A4F"/>
    <w:rsid w:val="00483F59"/>
    <w:rsid w:val="0048462D"/>
    <w:rsid w:val="004848B7"/>
    <w:rsid w:val="00484BFC"/>
    <w:rsid w:val="00484CAB"/>
    <w:rsid w:val="00484D57"/>
    <w:rsid w:val="00485462"/>
    <w:rsid w:val="0048554F"/>
    <w:rsid w:val="00485D99"/>
    <w:rsid w:val="00485F10"/>
    <w:rsid w:val="0048614B"/>
    <w:rsid w:val="004862A7"/>
    <w:rsid w:val="0048668C"/>
    <w:rsid w:val="004866E1"/>
    <w:rsid w:val="00486711"/>
    <w:rsid w:val="00486734"/>
    <w:rsid w:val="00486AB2"/>
    <w:rsid w:val="00486ED6"/>
    <w:rsid w:val="0048754B"/>
    <w:rsid w:val="00487A5F"/>
    <w:rsid w:val="00487DE3"/>
    <w:rsid w:val="00490082"/>
    <w:rsid w:val="004902B1"/>
    <w:rsid w:val="004904DE"/>
    <w:rsid w:val="00490A8A"/>
    <w:rsid w:val="00490F0C"/>
    <w:rsid w:val="00490F4A"/>
    <w:rsid w:val="0049108A"/>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C6A"/>
    <w:rsid w:val="0049527E"/>
    <w:rsid w:val="0049555D"/>
    <w:rsid w:val="00495FBE"/>
    <w:rsid w:val="00496486"/>
    <w:rsid w:val="00496906"/>
    <w:rsid w:val="00497007"/>
    <w:rsid w:val="00497F56"/>
    <w:rsid w:val="00497FFA"/>
    <w:rsid w:val="004A022F"/>
    <w:rsid w:val="004A0527"/>
    <w:rsid w:val="004A111F"/>
    <w:rsid w:val="004A144E"/>
    <w:rsid w:val="004A14AA"/>
    <w:rsid w:val="004A2069"/>
    <w:rsid w:val="004A2E50"/>
    <w:rsid w:val="004A3240"/>
    <w:rsid w:val="004A3CF1"/>
    <w:rsid w:val="004A4743"/>
    <w:rsid w:val="004A4AD5"/>
    <w:rsid w:val="004A4C61"/>
    <w:rsid w:val="004A4FFE"/>
    <w:rsid w:val="004A5003"/>
    <w:rsid w:val="004A5050"/>
    <w:rsid w:val="004A5232"/>
    <w:rsid w:val="004A57A7"/>
    <w:rsid w:val="004A5C87"/>
    <w:rsid w:val="004A6370"/>
    <w:rsid w:val="004A642E"/>
    <w:rsid w:val="004A68AE"/>
    <w:rsid w:val="004A6FBF"/>
    <w:rsid w:val="004A72E5"/>
    <w:rsid w:val="004A7A56"/>
    <w:rsid w:val="004A7B83"/>
    <w:rsid w:val="004A7C16"/>
    <w:rsid w:val="004A7EAB"/>
    <w:rsid w:val="004B03EC"/>
    <w:rsid w:val="004B0578"/>
    <w:rsid w:val="004B0A6E"/>
    <w:rsid w:val="004B0DA4"/>
    <w:rsid w:val="004B0E94"/>
    <w:rsid w:val="004B101F"/>
    <w:rsid w:val="004B1222"/>
    <w:rsid w:val="004B126B"/>
    <w:rsid w:val="004B12D7"/>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FD8"/>
    <w:rsid w:val="004C03E0"/>
    <w:rsid w:val="004C0955"/>
    <w:rsid w:val="004C0AD4"/>
    <w:rsid w:val="004C0D21"/>
    <w:rsid w:val="004C0D3A"/>
    <w:rsid w:val="004C10C8"/>
    <w:rsid w:val="004C12ED"/>
    <w:rsid w:val="004C15C6"/>
    <w:rsid w:val="004C1754"/>
    <w:rsid w:val="004C2051"/>
    <w:rsid w:val="004C25CA"/>
    <w:rsid w:val="004C2786"/>
    <w:rsid w:val="004C2BFB"/>
    <w:rsid w:val="004C2C4D"/>
    <w:rsid w:val="004C3783"/>
    <w:rsid w:val="004C3A9E"/>
    <w:rsid w:val="004C3AE9"/>
    <w:rsid w:val="004C3BB5"/>
    <w:rsid w:val="004C4040"/>
    <w:rsid w:val="004C4B3D"/>
    <w:rsid w:val="004C4D3C"/>
    <w:rsid w:val="004C51B6"/>
    <w:rsid w:val="004C52BD"/>
    <w:rsid w:val="004C536E"/>
    <w:rsid w:val="004C5514"/>
    <w:rsid w:val="004C6038"/>
    <w:rsid w:val="004C666A"/>
    <w:rsid w:val="004C74E0"/>
    <w:rsid w:val="004C74E6"/>
    <w:rsid w:val="004D0E12"/>
    <w:rsid w:val="004D13A2"/>
    <w:rsid w:val="004D18DE"/>
    <w:rsid w:val="004D2061"/>
    <w:rsid w:val="004D254E"/>
    <w:rsid w:val="004D2758"/>
    <w:rsid w:val="004D29C4"/>
    <w:rsid w:val="004D2B8B"/>
    <w:rsid w:val="004D2F35"/>
    <w:rsid w:val="004D30DE"/>
    <w:rsid w:val="004D31FE"/>
    <w:rsid w:val="004D3680"/>
    <w:rsid w:val="004D3988"/>
    <w:rsid w:val="004D39C2"/>
    <w:rsid w:val="004D39D5"/>
    <w:rsid w:val="004D3F02"/>
    <w:rsid w:val="004D491D"/>
    <w:rsid w:val="004D4D3F"/>
    <w:rsid w:val="004D4FBC"/>
    <w:rsid w:val="004D5476"/>
    <w:rsid w:val="004D55FD"/>
    <w:rsid w:val="004D5834"/>
    <w:rsid w:val="004D5C6A"/>
    <w:rsid w:val="004D5C91"/>
    <w:rsid w:val="004D6023"/>
    <w:rsid w:val="004D6237"/>
    <w:rsid w:val="004D64D8"/>
    <w:rsid w:val="004D6925"/>
    <w:rsid w:val="004D6D5F"/>
    <w:rsid w:val="004D72D7"/>
    <w:rsid w:val="004D7841"/>
    <w:rsid w:val="004D7ACC"/>
    <w:rsid w:val="004E00F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A52"/>
    <w:rsid w:val="004E4B28"/>
    <w:rsid w:val="004E4CEF"/>
    <w:rsid w:val="004E5433"/>
    <w:rsid w:val="004E543C"/>
    <w:rsid w:val="004E54BB"/>
    <w:rsid w:val="004E54E4"/>
    <w:rsid w:val="004E58C2"/>
    <w:rsid w:val="004E5DD6"/>
    <w:rsid w:val="004E65AE"/>
    <w:rsid w:val="004E666B"/>
    <w:rsid w:val="004E69FC"/>
    <w:rsid w:val="004E6AF3"/>
    <w:rsid w:val="004E6E32"/>
    <w:rsid w:val="004E7219"/>
    <w:rsid w:val="004E7682"/>
    <w:rsid w:val="004E7CDC"/>
    <w:rsid w:val="004E7D2E"/>
    <w:rsid w:val="004F03F8"/>
    <w:rsid w:val="004F053F"/>
    <w:rsid w:val="004F0DB3"/>
    <w:rsid w:val="004F0EB0"/>
    <w:rsid w:val="004F0FAE"/>
    <w:rsid w:val="004F1B2E"/>
    <w:rsid w:val="004F28FE"/>
    <w:rsid w:val="004F2AA7"/>
    <w:rsid w:val="004F3CB3"/>
    <w:rsid w:val="004F3FF4"/>
    <w:rsid w:val="004F4637"/>
    <w:rsid w:val="004F4722"/>
    <w:rsid w:val="004F49A4"/>
    <w:rsid w:val="004F4AB3"/>
    <w:rsid w:val="004F656F"/>
    <w:rsid w:val="004F6F84"/>
    <w:rsid w:val="004F6F8D"/>
    <w:rsid w:val="004F7312"/>
    <w:rsid w:val="004F7454"/>
    <w:rsid w:val="004F783F"/>
    <w:rsid w:val="005004D9"/>
    <w:rsid w:val="005004E7"/>
    <w:rsid w:val="00500AD2"/>
    <w:rsid w:val="005013D9"/>
    <w:rsid w:val="005017CA"/>
    <w:rsid w:val="00501BF6"/>
    <w:rsid w:val="00501E76"/>
    <w:rsid w:val="00502140"/>
    <w:rsid w:val="00502F09"/>
    <w:rsid w:val="005030D5"/>
    <w:rsid w:val="0050380D"/>
    <w:rsid w:val="00503921"/>
    <w:rsid w:val="00503DF0"/>
    <w:rsid w:val="005044C3"/>
    <w:rsid w:val="00504566"/>
    <w:rsid w:val="005047BC"/>
    <w:rsid w:val="005056F5"/>
    <w:rsid w:val="00505815"/>
    <w:rsid w:val="00505AA4"/>
    <w:rsid w:val="00505C8C"/>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D7"/>
    <w:rsid w:val="00512A3D"/>
    <w:rsid w:val="00512C3B"/>
    <w:rsid w:val="005131A4"/>
    <w:rsid w:val="00513750"/>
    <w:rsid w:val="00514031"/>
    <w:rsid w:val="0051455C"/>
    <w:rsid w:val="00514D5E"/>
    <w:rsid w:val="00514F44"/>
    <w:rsid w:val="00515614"/>
    <w:rsid w:val="00515EDB"/>
    <w:rsid w:val="00516103"/>
    <w:rsid w:val="005162BC"/>
    <w:rsid w:val="00516D82"/>
    <w:rsid w:val="00516FBB"/>
    <w:rsid w:val="005173CB"/>
    <w:rsid w:val="00517BC5"/>
    <w:rsid w:val="0052097A"/>
    <w:rsid w:val="00521363"/>
    <w:rsid w:val="00521D75"/>
    <w:rsid w:val="00522B90"/>
    <w:rsid w:val="00523067"/>
    <w:rsid w:val="0052321D"/>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C59"/>
    <w:rsid w:val="00525EF0"/>
    <w:rsid w:val="005261E7"/>
    <w:rsid w:val="005263F8"/>
    <w:rsid w:val="00526B67"/>
    <w:rsid w:val="00526C4D"/>
    <w:rsid w:val="00526E78"/>
    <w:rsid w:val="00526F6C"/>
    <w:rsid w:val="00527337"/>
    <w:rsid w:val="00527403"/>
    <w:rsid w:val="005274E4"/>
    <w:rsid w:val="00527632"/>
    <w:rsid w:val="00527D82"/>
    <w:rsid w:val="00527DC8"/>
    <w:rsid w:val="00527DD6"/>
    <w:rsid w:val="00527DE4"/>
    <w:rsid w:val="005302D2"/>
    <w:rsid w:val="00530745"/>
    <w:rsid w:val="005307E7"/>
    <w:rsid w:val="00530A52"/>
    <w:rsid w:val="00530B42"/>
    <w:rsid w:val="00530E7B"/>
    <w:rsid w:val="00530ECE"/>
    <w:rsid w:val="005310D9"/>
    <w:rsid w:val="00531116"/>
    <w:rsid w:val="00531F51"/>
    <w:rsid w:val="005324FF"/>
    <w:rsid w:val="00532F8E"/>
    <w:rsid w:val="00533EEC"/>
    <w:rsid w:val="005349EB"/>
    <w:rsid w:val="00535762"/>
    <w:rsid w:val="00536176"/>
    <w:rsid w:val="005362D0"/>
    <w:rsid w:val="00536C1F"/>
    <w:rsid w:val="00537AD9"/>
    <w:rsid w:val="00537DBA"/>
    <w:rsid w:val="005401F9"/>
    <w:rsid w:val="005402F6"/>
    <w:rsid w:val="00540759"/>
    <w:rsid w:val="00541103"/>
    <w:rsid w:val="0054173C"/>
    <w:rsid w:val="00542091"/>
    <w:rsid w:val="00542A4E"/>
    <w:rsid w:val="00542FFC"/>
    <w:rsid w:val="005437B9"/>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C4E"/>
    <w:rsid w:val="00550CFA"/>
    <w:rsid w:val="005516B7"/>
    <w:rsid w:val="0055210B"/>
    <w:rsid w:val="005522A2"/>
    <w:rsid w:val="0055255B"/>
    <w:rsid w:val="005526C7"/>
    <w:rsid w:val="00552A44"/>
    <w:rsid w:val="00553094"/>
    <w:rsid w:val="00553765"/>
    <w:rsid w:val="00553FF2"/>
    <w:rsid w:val="005550EB"/>
    <w:rsid w:val="005554BD"/>
    <w:rsid w:val="005559D5"/>
    <w:rsid w:val="00555BAE"/>
    <w:rsid w:val="00555CC4"/>
    <w:rsid w:val="00555F21"/>
    <w:rsid w:val="0055604D"/>
    <w:rsid w:val="0055766F"/>
    <w:rsid w:val="00557C26"/>
    <w:rsid w:val="005600DC"/>
    <w:rsid w:val="00560268"/>
    <w:rsid w:val="005603C6"/>
    <w:rsid w:val="00560AF3"/>
    <w:rsid w:val="005613A0"/>
    <w:rsid w:val="00561737"/>
    <w:rsid w:val="00561C7E"/>
    <w:rsid w:val="00562969"/>
    <w:rsid w:val="00564352"/>
    <w:rsid w:val="00564A4B"/>
    <w:rsid w:val="00564BD6"/>
    <w:rsid w:val="00565024"/>
    <w:rsid w:val="0056525E"/>
    <w:rsid w:val="005652BE"/>
    <w:rsid w:val="0056588C"/>
    <w:rsid w:val="00565BCE"/>
    <w:rsid w:val="00565DC9"/>
    <w:rsid w:val="005660ED"/>
    <w:rsid w:val="00566285"/>
    <w:rsid w:val="00566529"/>
    <w:rsid w:val="00566858"/>
    <w:rsid w:val="00566A2F"/>
    <w:rsid w:val="00566BF6"/>
    <w:rsid w:val="00566CF2"/>
    <w:rsid w:val="00566DFB"/>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3118"/>
    <w:rsid w:val="00573287"/>
    <w:rsid w:val="005733FE"/>
    <w:rsid w:val="00573B47"/>
    <w:rsid w:val="0057404C"/>
    <w:rsid w:val="005744F6"/>
    <w:rsid w:val="00574FCF"/>
    <w:rsid w:val="00575454"/>
    <w:rsid w:val="005755EF"/>
    <w:rsid w:val="00575889"/>
    <w:rsid w:val="00575A19"/>
    <w:rsid w:val="00576299"/>
    <w:rsid w:val="00576878"/>
    <w:rsid w:val="00576DF1"/>
    <w:rsid w:val="0057797B"/>
    <w:rsid w:val="00577A67"/>
    <w:rsid w:val="00577BA6"/>
    <w:rsid w:val="00580A09"/>
    <w:rsid w:val="00580ECD"/>
    <w:rsid w:val="00581AB6"/>
    <w:rsid w:val="00581E96"/>
    <w:rsid w:val="00581FB3"/>
    <w:rsid w:val="00582563"/>
    <w:rsid w:val="00582F40"/>
    <w:rsid w:val="005839A7"/>
    <w:rsid w:val="00583C9B"/>
    <w:rsid w:val="0058439C"/>
    <w:rsid w:val="00584690"/>
    <w:rsid w:val="005848B3"/>
    <w:rsid w:val="00584B7A"/>
    <w:rsid w:val="0058501F"/>
    <w:rsid w:val="005850FA"/>
    <w:rsid w:val="00585134"/>
    <w:rsid w:val="00585D44"/>
    <w:rsid w:val="00585E2D"/>
    <w:rsid w:val="005862FC"/>
    <w:rsid w:val="00586E33"/>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43E"/>
    <w:rsid w:val="00594A88"/>
    <w:rsid w:val="00594B7B"/>
    <w:rsid w:val="00594BEF"/>
    <w:rsid w:val="00595240"/>
    <w:rsid w:val="0059532D"/>
    <w:rsid w:val="005959C6"/>
    <w:rsid w:val="0059640C"/>
    <w:rsid w:val="00596B35"/>
    <w:rsid w:val="00597285"/>
    <w:rsid w:val="00597A9B"/>
    <w:rsid w:val="005A01F2"/>
    <w:rsid w:val="005A048E"/>
    <w:rsid w:val="005A0691"/>
    <w:rsid w:val="005A0807"/>
    <w:rsid w:val="005A0D10"/>
    <w:rsid w:val="005A0E5D"/>
    <w:rsid w:val="005A0E7B"/>
    <w:rsid w:val="005A10F2"/>
    <w:rsid w:val="005A1165"/>
    <w:rsid w:val="005A14E2"/>
    <w:rsid w:val="005A15F1"/>
    <w:rsid w:val="005A1699"/>
    <w:rsid w:val="005A1AE7"/>
    <w:rsid w:val="005A1DFD"/>
    <w:rsid w:val="005A21EE"/>
    <w:rsid w:val="005A2983"/>
    <w:rsid w:val="005A2A96"/>
    <w:rsid w:val="005A2D73"/>
    <w:rsid w:val="005A363D"/>
    <w:rsid w:val="005A40AA"/>
    <w:rsid w:val="005A4664"/>
    <w:rsid w:val="005A4C4E"/>
    <w:rsid w:val="005A513D"/>
    <w:rsid w:val="005A57BC"/>
    <w:rsid w:val="005A5BA5"/>
    <w:rsid w:val="005A5E63"/>
    <w:rsid w:val="005A5FD4"/>
    <w:rsid w:val="005A7292"/>
    <w:rsid w:val="005A7478"/>
    <w:rsid w:val="005A790B"/>
    <w:rsid w:val="005A7D5B"/>
    <w:rsid w:val="005B07F5"/>
    <w:rsid w:val="005B0D26"/>
    <w:rsid w:val="005B1306"/>
    <w:rsid w:val="005B15E6"/>
    <w:rsid w:val="005B1CC5"/>
    <w:rsid w:val="005B216F"/>
    <w:rsid w:val="005B2262"/>
    <w:rsid w:val="005B2634"/>
    <w:rsid w:val="005B29C8"/>
    <w:rsid w:val="005B31CB"/>
    <w:rsid w:val="005B39E5"/>
    <w:rsid w:val="005B39EA"/>
    <w:rsid w:val="005B3ED7"/>
    <w:rsid w:val="005B4316"/>
    <w:rsid w:val="005B4635"/>
    <w:rsid w:val="005B46BE"/>
    <w:rsid w:val="005B4832"/>
    <w:rsid w:val="005B4A10"/>
    <w:rsid w:val="005B4A60"/>
    <w:rsid w:val="005B4A84"/>
    <w:rsid w:val="005B5393"/>
    <w:rsid w:val="005B59FB"/>
    <w:rsid w:val="005B5AA3"/>
    <w:rsid w:val="005B5C68"/>
    <w:rsid w:val="005B6639"/>
    <w:rsid w:val="005B72B2"/>
    <w:rsid w:val="005B756D"/>
    <w:rsid w:val="005B7678"/>
    <w:rsid w:val="005B78D6"/>
    <w:rsid w:val="005B7FBA"/>
    <w:rsid w:val="005C0493"/>
    <w:rsid w:val="005C05AE"/>
    <w:rsid w:val="005C1268"/>
    <w:rsid w:val="005C1427"/>
    <w:rsid w:val="005C166D"/>
    <w:rsid w:val="005C182F"/>
    <w:rsid w:val="005C1D0E"/>
    <w:rsid w:val="005C1E75"/>
    <w:rsid w:val="005C2A11"/>
    <w:rsid w:val="005C30E9"/>
    <w:rsid w:val="005C372E"/>
    <w:rsid w:val="005C3B8C"/>
    <w:rsid w:val="005C3E34"/>
    <w:rsid w:val="005C4259"/>
    <w:rsid w:val="005C43BB"/>
    <w:rsid w:val="005C533A"/>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1198"/>
    <w:rsid w:val="005D12FC"/>
    <w:rsid w:val="005D1876"/>
    <w:rsid w:val="005D18C7"/>
    <w:rsid w:val="005D19C9"/>
    <w:rsid w:val="005D237D"/>
    <w:rsid w:val="005D308D"/>
    <w:rsid w:val="005D35BE"/>
    <w:rsid w:val="005D3F39"/>
    <w:rsid w:val="005D40DC"/>
    <w:rsid w:val="005D46D3"/>
    <w:rsid w:val="005D47C6"/>
    <w:rsid w:val="005D5154"/>
    <w:rsid w:val="005D5353"/>
    <w:rsid w:val="005D5477"/>
    <w:rsid w:val="005D5BAC"/>
    <w:rsid w:val="005D5C72"/>
    <w:rsid w:val="005D5DBD"/>
    <w:rsid w:val="005D5F0B"/>
    <w:rsid w:val="005D6D1C"/>
    <w:rsid w:val="005D6DDA"/>
    <w:rsid w:val="005D72A7"/>
    <w:rsid w:val="005E05E5"/>
    <w:rsid w:val="005E0A23"/>
    <w:rsid w:val="005E0C53"/>
    <w:rsid w:val="005E118B"/>
    <w:rsid w:val="005E1721"/>
    <w:rsid w:val="005E245A"/>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A56"/>
    <w:rsid w:val="005F60DE"/>
    <w:rsid w:val="005F6D95"/>
    <w:rsid w:val="005F70BD"/>
    <w:rsid w:val="005F738C"/>
    <w:rsid w:val="005F7A86"/>
    <w:rsid w:val="00600FAB"/>
    <w:rsid w:val="00601370"/>
    <w:rsid w:val="0060146C"/>
    <w:rsid w:val="00601524"/>
    <w:rsid w:val="00601701"/>
    <w:rsid w:val="00601B9A"/>
    <w:rsid w:val="006020C5"/>
    <w:rsid w:val="006026B1"/>
    <w:rsid w:val="00603097"/>
    <w:rsid w:val="00603342"/>
    <w:rsid w:val="006042A2"/>
    <w:rsid w:val="00604A86"/>
    <w:rsid w:val="00604A88"/>
    <w:rsid w:val="00604BC2"/>
    <w:rsid w:val="00604ED1"/>
    <w:rsid w:val="0060534A"/>
    <w:rsid w:val="006054DF"/>
    <w:rsid w:val="00605715"/>
    <w:rsid w:val="00605A14"/>
    <w:rsid w:val="0060614A"/>
    <w:rsid w:val="006065FA"/>
    <w:rsid w:val="006068FA"/>
    <w:rsid w:val="00606AF9"/>
    <w:rsid w:val="006070D1"/>
    <w:rsid w:val="006077D9"/>
    <w:rsid w:val="006101A7"/>
    <w:rsid w:val="006103F2"/>
    <w:rsid w:val="006105D3"/>
    <w:rsid w:val="0061063D"/>
    <w:rsid w:val="00610646"/>
    <w:rsid w:val="00610CE8"/>
    <w:rsid w:val="00610DA4"/>
    <w:rsid w:val="00611099"/>
    <w:rsid w:val="00611BBE"/>
    <w:rsid w:val="00611EA9"/>
    <w:rsid w:val="0061242A"/>
    <w:rsid w:val="006124EF"/>
    <w:rsid w:val="00612721"/>
    <w:rsid w:val="00612788"/>
    <w:rsid w:val="0061331C"/>
    <w:rsid w:val="00613D38"/>
    <w:rsid w:val="00613DDE"/>
    <w:rsid w:val="00614115"/>
    <w:rsid w:val="0061414B"/>
    <w:rsid w:val="00614306"/>
    <w:rsid w:val="0061451E"/>
    <w:rsid w:val="006148DB"/>
    <w:rsid w:val="0061565F"/>
    <w:rsid w:val="006157E3"/>
    <w:rsid w:val="0061590B"/>
    <w:rsid w:val="00615A65"/>
    <w:rsid w:val="00615D34"/>
    <w:rsid w:val="0061606D"/>
    <w:rsid w:val="00616A88"/>
    <w:rsid w:val="00616E41"/>
    <w:rsid w:val="0061715D"/>
    <w:rsid w:val="00617330"/>
    <w:rsid w:val="00617B26"/>
    <w:rsid w:val="00617F64"/>
    <w:rsid w:val="0062056B"/>
    <w:rsid w:val="00620A7F"/>
    <w:rsid w:val="00621315"/>
    <w:rsid w:val="0062146F"/>
    <w:rsid w:val="00621AAE"/>
    <w:rsid w:val="00621E4F"/>
    <w:rsid w:val="00622355"/>
    <w:rsid w:val="0062243B"/>
    <w:rsid w:val="0062271A"/>
    <w:rsid w:val="006229A1"/>
    <w:rsid w:val="006232CA"/>
    <w:rsid w:val="00623536"/>
    <w:rsid w:val="00623FD1"/>
    <w:rsid w:val="00623FD3"/>
    <w:rsid w:val="00623FEB"/>
    <w:rsid w:val="00624223"/>
    <w:rsid w:val="00624674"/>
    <w:rsid w:val="00624E98"/>
    <w:rsid w:val="00625556"/>
    <w:rsid w:val="00625AF4"/>
    <w:rsid w:val="00625C99"/>
    <w:rsid w:val="0062636F"/>
    <w:rsid w:val="0062664B"/>
    <w:rsid w:val="00626D61"/>
    <w:rsid w:val="0062710A"/>
    <w:rsid w:val="006276D0"/>
    <w:rsid w:val="00627773"/>
    <w:rsid w:val="006279DE"/>
    <w:rsid w:val="00627F96"/>
    <w:rsid w:val="006301C7"/>
    <w:rsid w:val="006303BF"/>
    <w:rsid w:val="00630519"/>
    <w:rsid w:val="00630546"/>
    <w:rsid w:val="0063121A"/>
    <w:rsid w:val="00631414"/>
    <w:rsid w:val="006315E7"/>
    <w:rsid w:val="006315FB"/>
    <w:rsid w:val="0063230A"/>
    <w:rsid w:val="0063241C"/>
    <w:rsid w:val="00632591"/>
    <w:rsid w:val="0063266C"/>
    <w:rsid w:val="00632CA7"/>
    <w:rsid w:val="0063307C"/>
    <w:rsid w:val="006331DF"/>
    <w:rsid w:val="0063321D"/>
    <w:rsid w:val="006332EE"/>
    <w:rsid w:val="0063449E"/>
    <w:rsid w:val="00634562"/>
    <w:rsid w:val="006346F8"/>
    <w:rsid w:val="00634CB6"/>
    <w:rsid w:val="00634DBC"/>
    <w:rsid w:val="0063519A"/>
    <w:rsid w:val="006357AD"/>
    <w:rsid w:val="00635AD3"/>
    <w:rsid w:val="00635AEC"/>
    <w:rsid w:val="00636796"/>
    <w:rsid w:val="00636A8E"/>
    <w:rsid w:val="00636ACC"/>
    <w:rsid w:val="006379EF"/>
    <w:rsid w:val="00640262"/>
    <w:rsid w:val="00640703"/>
    <w:rsid w:val="00641036"/>
    <w:rsid w:val="006410D4"/>
    <w:rsid w:val="00641101"/>
    <w:rsid w:val="00641359"/>
    <w:rsid w:val="00641365"/>
    <w:rsid w:val="0064157F"/>
    <w:rsid w:val="00642172"/>
    <w:rsid w:val="00642400"/>
    <w:rsid w:val="0064255E"/>
    <w:rsid w:val="006426C8"/>
    <w:rsid w:val="00642AAF"/>
    <w:rsid w:val="006433C5"/>
    <w:rsid w:val="00643CF6"/>
    <w:rsid w:val="00643D2E"/>
    <w:rsid w:val="00643DE1"/>
    <w:rsid w:val="00643DE6"/>
    <w:rsid w:val="00643F9E"/>
    <w:rsid w:val="00644415"/>
    <w:rsid w:val="006444B8"/>
    <w:rsid w:val="00644A55"/>
    <w:rsid w:val="006453F7"/>
    <w:rsid w:val="00645C58"/>
    <w:rsid w:val="006463A6"/>
    <w:rsid w:val="006469C9"/>
    <w:rsid w:val="00647147"/>
    <w:rsid w:val="0064739A"/>
    <w:rsid w:val="00647D51"/>
    <w:rsid w:val="006500F6"/>
    <w:rsid w:val="00650436"/>
    <w:rsid w:val="006505E8"/>
    <w:rsid w:val="00650729"/>
    <w:rsid w:val="00650871"/>
    <w:rsid w:val="00650AD4"/>
    <w:rsid w:val="006510BF"/>
    <w:rsid w:val="00651176"/>
    <w:rsid w:val="0065143B"/>
    <w:rsid w:val="006515DC"/>
    <w:rsid w:val="006518AC"/>
    <w:rsid w:val="00651D5E"/>
    <w:rsid w:val="006524FA"/>
    <w:rsid w:val="00652785"/>
    <w:rsid w:val="006529D3"/>
    <w:rsid w:val="00652B24"/>
    <w:rsid w:val="00652B8B"/>
    <w:rsid w:val="00652F1C"/>
    <w:rsid w:val="00652F4B"/>
    <w:rsid w:val="00652FA5"/>
    <w:rsid w:val="006531FB"/>
    <w:rsid w:val="00653BBB"/>
    <w:rsid w:val="006541A2"/>
    <w:rsid w:val="0065484F"/>
    <w:rsid w:val="00654FCF"/>
    <w:rsid w:val="00655236"/>
    <w:rsid w:val="006552AE"/>
    <w:rsid w:val="006553C9"/>
    <w:rsid w:val="006556B5"/>
    <w:rsid w:val="00655DB3"/>
    <w:rsid w:val="0065621A"/>
    <w:rsid w:val="0065639B"/>
    <w:rsid w:val="00656AFC"/>
    <w:rsid w:val="00656D69"/>
    <w:rsid w:val="0065780D"/>
    <w:rsid w:val="00657EA9"/>
    <w:rsid w:val="0066003A"/>
    <w:rsid w:val="00660235"/>
    <w:rsid w:val="00660638"/>
    <w:rsid w:val="0066085A"/>
    <w:rsid w:val="00660984"/>
    <w:rsid w:val="00660B6E"/>
    <w:rsid w:val="00660F9F"/>
    <w:rsid w:val="006610DD"/>
    <w:rsid w:val="006610FD"/>
    <w:rsid w:val="00661382"/>
    <w:rsid w:val="00661757"/>
    <w:rsid w:val="00661E41"/>
    <w:rsid w:val="00661E8B"/>
    <w:rsid w:val="006621DB"/>
    <w:rsid w:val="006624FE"/>
    <w:rsid w:val="006626D8"/>
    <w:rsid w:val="00662956"/>
    <w:rsid w:val="00662DB1"/>
    <w:rsid w:val="00663060"/>
    <w:rsid w:val="00663AB2"/>
    <w:rsid w:val="00663F4C"/>
    <w:rsid w:val="006640D6"/>
    <w:rsid w:val="0066433F"/>
    <w:rsid w:val="00664568"/>
    <w:rsid w:val="00664ECC"/>
    <w:rsid w:val="00664FA3"/>
    <w:rsid w:val="00665EF8"/>
    <w:rsid w:val="00666892"/>
    <w:rsid w:val="006669DD"/>
    <w:rsid w:val="00666AA0"/>
    <w:rsid w:val="00666D62"/>
    <w:rsid w:val="00667241"/>
    <w:rsid w:val="0066737A"/>
    <w:rsid w:val="006674F2"/>
    <w:rsid w:val="00667ABD"/>
    <w:rsid w:val="00667D9D"/>
    <w:rsid w:val="00667DCF"/>
    <w:rsid w:val="00667F55"/>
    <w:rsid w:val="00670308"/>
    <w:rsid w:val="00670771"/>
    <w:rsid w:val="00670BFE"/>
    <w:rsid w:val="00670EAE"/>
    <w:rsid w:val="006711F7"/>
    <w:rsid w:val="00671FF8"/>
    <w:rsid w:val="00672D19"/>
    <w:rsid w:val="00673061"/>
    <w:rsid w:val="006730F8"/>
    <w:rsid w:val="00673104"/>
    <w:rsid w:val="0067328E"/>
    <w:rsid w:val="006733CC"/>
    <w:rsid w:val="006733D2"/>
    <w:rsid w:val="00673E0D"/>
    <w:rsid w:val="00674286"/>
    <w:rsid w:val="006742E0"/>
    <w:rsid w:val="00674B02"/>
    <w:rsid w:val="00675650"/>
    <w:rsid w:val="00675B91"/>
    <w:rsid w:val="00675E41"/>
    <w:rsid w:val="00676562"/>
    <w:rsid w:val="006772B9"/>
    <w:rsid w:val="00677552"/>
    <w:rsid w:val="00677A00"/>
    <w:rsid w:val="00677A92"/>
    <w:rsid w:val="00677BBD"/>
    <w:rsid w:val="006804B6"/>
    <w:rsid w:val="006806E1"/>
    <w:rsid w:val="00680ECE"/>
    <w:rsid w:val="00680F67"/>
    <w:rsid w:val="00681022"/>
    <w:rsid w:val="00681418"/>
    <w:rsid w:val="00681787"/>
    <w:rsid w:val="00681EFF"/>
    <w:rsid w:val="00681FDC"/>
    <w:rsid w:val="00682379"/>
    <w:rsid w:val="006823CB"/>
    <w:rsid w:val="0068277C"/>
    <w:rsid w:val="0068315B"/>
    <w:rsid w:val="00683AFE"/>
    <w:rsid w:val="0068459B"/>
    <w:rsid w:val="00684AA6"/>
    <w:rsid w:val="00685230"/>
    <w:rsid w:val="006854D1"/>
    <w:rsid w:val="00685579"/>
    <w:rsid w:val="00686142"/>
    <w:rsid w:val="0068673B"/>
    <w:rsid w:val="00686A77"/>
    <w:rsid w:val="00686ABA"/>
    <w:rsid w:val="00686E60"/>
    <w:rsid w:val="0068758F"/>
    <w:rsid w:val="00687C45"/>
    <w:rsid w:val="00687F0E"/>
    <w:rsid w:val="00690572"/>
    <w:rsid w:val="00690B4E"/>
    <w:rsid w:val="00691604"/>
    <w:rsid w:val="0069175D"/>
    <w:rsid w:val="00691C7A"/>
    <w:rsid w:val="00691D57"/>
    <w:rsid w:val="00691EA4"/>
    <w:rsid w:val="00692B34"/>
    <w:rsid w:val="00692B55"/>
    <w:rsid w:val="006938EE"/>
    <w:rsid w:val="006944AF"/>
    <w:rsid w:val="006946EC"/>
    <w:rsid w:val="00694839"/>
    <w:rsid w:val="00694A4D"/>
    <w:rsid w:val="00695BA6"/>
    <w:rsid w:val="00696B8E"/>
    <w:rsid w:val="00696EE3"/>
    <w:rsid w:val="00696F13"/>
    <w:rsid w:val="0069714C"/>
    <w:rsid w:val="00697301"/>
    <w:rsid w:val="0069767A"/>
    <w:rsid w:val="00697817"/>
    <w:rsid w:val="00697CAD"/>
    <w:rsid w:val="006A0136"/>
    <w:rsid w:val="006A01B6"/>
    <w:rsid w:val="006A0759"/>
    <w:rsid w:val="006A0F57"/>
    <w:rsid w:val="006A1094"/>
    <w:rsid w:val="006A1467"/>
    <w:rsid w:val="006A14DF"/>
    <w:rsid w:val="006A171E"/>
    <w:rsid w:val="006A1DE2"/>
    <w:rsid w:val="006A1E81"/>
    <w:rsid w:val="006A2A71"/>
    <w:rsid w:val="006A3080"/>
    <w:rsid w:val="006A3210"/>
    <w:rsid w:val="006A3495"/>
    <w:rsid w:val="006A35F0"/>
    <w:rsid w:val="006A3C3A"/>
    <w:rsid w:val="006A3C41"/>
    <w:rsid w:val="006A3F7D"/>
    <w:rsid w:val="006A4414"/>
    <w:rsid w:val="006A50ED"/>
    <w:rsid w:val="006A521F"/>
    <w:rsid w:val="006A5251"/>
    <w:rsid w:val="006A52E1"/>
    <w:rsid w:val="006A5385"/>
    <w:rsid w:val="006A53EA"/>
    <w:rsid w:val="006A5521"/>
    <w:rsid w:val="006A60E5"/>
    <w:rsid w:val="006A6299"/>
    <w:rsid w:val="006A6724"/>
    <w:rsid w:val="006A6D44"/>
    <w:rsid w:val="006A7429"/>
    <w:rsid w:val="006A7774"/>
    <w:rsid w:val="006A7DF2"/>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360"/>
    <w:rsid w:val="006B5475"/>
    <w:rsid w:val="006B56D5"/>
    <w:rsid w:val="006B61AF"/>
    <w:rsid w:val="006B6CBA"/>
    <w:rsid w:val="006B7387"/>
    <w:rsid w:val="006B787F"/>
    <w:rsid w:val="006B7D96"/>
    <w:rsid w:val="006C008E"/>
    <w:rsid w:val="006C00A1"/>
    <w:rsid w:val="006C0831"/>
    <w:rsid w:val="006C0FE6"/>
    <w:rsid w:val="006C171E"/>
    <w:rsid w:val="006C17A4"/>
    <w:rsid w:val="006C1D6C"/>
    <w:rsid w:val="006C1D84"/>
    <w:rsid w:val="006C235F"/>
    <w:rsid w:val="006C2790"/>
    <w:rsid w:val="006C2867"/>
    <w:rsid w:val="006C28EC"/>
    <w:rsid w:val="006C4489"/>
    <w:rsid w:val="006C47AC"/>
    <w:rsid w:val="006C48A6"/>
    <w:rsid w:val="006C49E0"/>
    <w:rsid w:val="006C4A33"/>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6C07"/>
    <w:rsid w:val="006C783D"/>
    <w:rsid w:val="006C796A"/>
    <w:rsid w:val="006C7C00"/>
    <w:rsid w:val="006C7CCD"/>
    <w:rsid w:val="006D01DC"/>
    <w:rsid w:val="006D0306"/>
    <w:rsid w:val="006D0518"/>
    <w:rsid w:val="006D088B"/>
    <w:rsid w:val="006D09A6"/>
    <w:rsid w:val="006D1280"/>
    <w:rsid w:val="006D12EE"/>
    <w:rsid w:val="006D1411"/>
    <w:rsid w:val="006D178C"/>
    <w:rsid w:val="006D1B10"/>
    <w:rsid w:val="006D1E58"/>
    <w:rsid w:val="006D22B6"/>
    <w:rsid w:val="006D28B4"/>
    <w:rsid w:val="006D2A64"/>
    <w:rsid w:val="006D2C7B"/>
    <w:rsid w:val="006D2DA6"/>
    <w:rsid w:val="006D30F1"/>
    <w:rsid w:val="006D3A9C"/>
    <w:rsid w:val="006D45A3"/>
    <w:rsid w:val="006D499D"/>
    <w:rsid w:val="006D4E2A"/>
    <w:rsid w:val="006D5275"/>
    <w:rsid w:val="006D53E0"/>
    <w:rsid w:val="006D56FD"/>
    <w:rsid w:val="006D5D19"/>
    <w:rsid w:val="006D5D1C"/>
    <w:rsid w:val="006D5DD6"/>
    <w:rsid w:val="006D66C4"/>
    <w:rsid w:val="006D676D"/>
    <w:rsid w:val="006D6784"/>
    <w:rsid w:val="006D69AD"/>
    <w:rsid w:val="006D6D1D"/>
    <w:rsid w:val="006D7246"/>
    <w:rsid w:val="006D7334"/>
    <w:rsid w:val="006E01D7"/>
    <w:rsid w:val="006E0582"/>
    <w:rsid w:val="006E0803"/>
    <w:rsid w:val="006E0EF8"/>
    <w:rsid w:val="006E1061"/>
    <w:rsid w:val="006E11ED"/>
    <w:rsid w:val="006E16EB"/>
    <w:rsid w:val="006E26BF"/>
    <w:rsid w:val="006E366C"/>
    <w:rsid w:val="006E3DFB"/>
    <w:rsid w:val="006E3E6D"/>
    <w:rsid w:val="006E3EA5"/>
    <w:rsid w:val="006E3F65"/>
    <w:rsid w:val="006E44C5"/>
    <w:rsid w:val="006E47C6"/>
    <w:rsid w:val="006E4AF8"/>
    <w:rsid w:val="006E4EA4"/>
    <w:rsid w:val="006E500D"/>
    <w:rsid w:val="006E51B5"/>
    <w:rsid w:val="006E589B"/>
    <w:rsid w:val="006E645E"/>
    <w:rsid w:val="006E647C"/>
    <w:rsid w:val="006E6F61"/>
    <w:rsid w:val="006E6F8E"/>
    <w:rsid w:val="006E771F"/>
    <w:rsid w:val="006E79B7"/>
    <w:rsid w:val="006E7C6F"/>
    <w:rsid w:val="006E7D41"/>
    <w:rsid w:val="006F0492"/>
    <w:rsid w:val="006F07FC"/>
    <w:rsid w:val="006F096B"/>
    <w:rsid w:val="006F1884"/>
    <w:rsid w:val="006F1984"/>
    <w:rsid w:val="006F1A0E"/>
    <w:rsid w:val="006F2468"/>
    <w:rsid w:val="006F2D41"/>
    <w:rsid w:val="006F2DAB"/>
    <w:rsid w:val="006F2DFA"/>
    <w:rsid w:val="006F3434"/>
    <w:rsid w:val="006F3A37"/>
    <w:rsid w:val="006F4130"/>
    <w:rsid w:val="006F4989"/>
    <w:rsid w:val="006F4A66"/>
    <w:rsid w:val="006F4AEF"/>
    <w:rsid w:val="006F4B84"/>
    <w:rsid w:val="006F580D"/>
    <w:rsid w:val="006F6665"/>
    <w:rsid w:val="006F679F"/>
    <w:rsid w:val="006F6813"/>
    <w:rsid w:val="006F688C"/>
    <w:rsid w:val="006F6939"/>
    <w:rsid w:val="006F6C9A"/>
    <w:rsid w:val="006F7036"/>
    <w:rsid w:val="006F7393"/>
    <w:rsid w:val="006F76DF"/>
    <w:rsid w:val="006F76EA"/>
    <w:rsid w:val="006F78D9"/>
    <w:rsid w:val="006F7931"/>
    <w:rsid w:val="006F7D51"/>
    <w:rsid w:val="00700BCA"/>
    <w:rsid w:val="0070259B"/>
    <w:rsid w:val="00702F5B"/>
    <w:rsid w:val="00703018"/>
    <w:rsid w:val="007035BD"/>
    <w:rsid w:val="0070385C"/>
    <w:rsid w:val="0070397D"/>
    <w:rsid w:val="007039BC"/>
    <w:rsid w:val="00703AA2"/>
    <w:rsid w:val="00704DB9"/>
    <w:rsid w:val="00705429"/>
    <w:rsid w:val="00705F91"/>
    <w:rsid w:val="0070643D"/>
    <w:rsid w:val="007065F3"/>
    <w:rsid w:val="007067BB"/>
    <w:rsid w:val="00706ADC"/>
    <w:rsid w:val="00707D37"/>
    <w:rsid w:val="00710296"/>
    <w:rsid w:val="00710C71"/>
    <w:rsid w:val="00710FEC"/>
    <w:rsid w:val="0071175A"/>
    <w:rsid w:val="00711D71"/>
    <w:rsid w:val="0071227E"/>
    <w:rsid w:val="0071233A"/>
    <w:rsid w:val="00712B84"/>
    <w:rsid w:val="007134B2"/>
    <w:rsid w:val="0071353E"/>
    <w:rsid w:val="00713656"/>
    <w:rsid w:val="00713831"/>
    <w:rsid w:val="00713DCD"/>
    <w:rsid w:val="00714093"/>
    <w:rsid w:val="007141C4"/>
    <w:rsid w:val="007142E0"/>
    <w:rsid w:val="00714431"/>
    <w:rsid w:val="007145FB"/>
    <w:rsid w:val="00714B52"/>
    <w:rsid w:val="00714CDD"/>
    <w:rsid w:val="00715037"/>
    <w:rsid w:val="007153F7"/>
    <w:rsid w:val="00715BE3"/>
    <w:rsid w:val="0071624E"/>
    <w:rsid w:val="00716B03"/>
    <w:rsid w:val="00716B4F"/>
    <w:rsid w:val="007170DD"/>
    <w:rsid w:val="00717414"/>
    <w:rsid w:val="00717447"/>
    <w:rsid w:val="0072069C"/>
    <w:rsid w:val="00720725"/>
    <w:rsid w:val="00721BA6"/>
    <w:rsid w:val="00721F34"/>
    <w:rsid w:val="00722048"/>
    <w:rsid w:val="007221A2"/>
    <w:rsid w:val="0072244E"/>
    <w:rsid w:val="00722855"/>
    <w:rsid w:val="0072314F"/>
    <w:rsid w:val="0072349A"/>
    <w:rsid w:val="00723C1D"/>
    <w:rsid w:val="00724B02"/>
    <w:rsid w:val="00724F21"/>
    <w:rsid w:val="0072512D"/>
    <w:rsid w:val="00725CF6"/>
    <w:rsid w:val="007262FA"/>
    <w:rsid w:val="00726A40"/>
    <w:rsid w:val="00726DAF"/>
    <w:rsid w:val="00726F88"/>
    <w:rsid w:val="007277EE"/>
    <w:rsid w:val="00727902"/>
    <w:rsid w:val="00727A4D"/>
    <w:rsid w:val="00727FA5"/>
    <w:rsid w:val="0073006E"/>
    <w:rsid w:val="0073012E"/>
    <w:rsid w:val="007308C6"/>
    <w:rsid w:val="007315EB"/>
    <w:rsid w:val="007319D8"/>
    <w:rsid w:val="007324F6"/>
    <w:rsid w:val="0073259F"/>
    <w:rsid w:val="007327C6"/>
    <w:rsid w:val="00732A62"/>
    <w:rsid w:val="00732DC1"/>
    <w:rsid w:val="00732E82"/>
    <w:rsid w:val="007333C7"/>
    <w:rsid w:val="007336EB"/>
    <w:rsid w:val="0073407A"/>
    <w:rsid w:val="007340EC"/>
    <w:rsid w:val="00734D1F"/>
    <w:rsid w:val="00734FBA"/>
    <w:rsid w:val="00736687"/>
    <w:rsid w:val="007368AE"/>
    <w:rsid w:val="0073713B"/>
    <w:rsid w:val="00737893"/>
    <w:rsid w:val="00737A98"/>
    <w:rsid w:val="007400EF"/>
    <w:rsid w:val="007402A6"/>
    <w:rsid w:val="007408CE"/>
    <w:rsid w:val="00740E25"/>
    <w:rsid w:val="00740FA3"/>
    <w:rsid w:val="00741A80"/>
    <w:rsid w:val="00741AC4"/>
    <w:rsid w:val="00741AE0"/>
    <w:rsid w:val="00741AF9"/>
    <w:rsid w:val="00741B22"/>
    <w:rsid w:val="00742AD0"/>
    <w:rsid w:val="00743288"/>
    <w:rsid w:val="007434DA"/>
    <w:rsid w:val="00743556"/>
    <w:rsid w:val="00743627"/>
    <w:rsid w:val="00743917"/>
    <w:rsid w:val="00743D03"/>
    <w:rsid w:val="00743E93"/>
    <w:rsid w:val="00744063"/>
    <w:rsid w:val="00744E3C"/>
    <w:rsid w:val="00745838"/>
    <w:rsid w:val="007459D5"/>
    <w:rsid w:val="00745EE5"/>
    <w:rsid w:val="0074638A"/>
    <w:rsid w:val="00750021"/>
    <w:rsid w:val="007509AB"/>
    <w:rsid w:val="00750E6C"/>
    <w:rsid w:val="007510A7"/>
    <w:rsid w:val="00751A20"/>
    <w:rsid w:val="00751B1B"/>
    <w:rsid w:val="00751FA1"/>
    <w:rsid w:val="00752128"/>
    <w:rsid w:val="0075224B"/>
    <w:rsid w:val="00752821"/>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743E"/>
    <w:rsid w:val="0075772C"/>
    <w:rsid w:val="00757892"/>
    <w:rsid w:val="00760100"/>
    <w:rsid w:val="00760152"/>
    <w:rsid w:val="007604BE"/>
    <w:rsid w:val="007606C6"/>
    <w:rsid w:val="00760C96"/>
    <w:rsid w:val="00760E1B"/>
    <w:rsid w:val="00760F8E"/>
    <w:rsid w:val="0076137F"/>
    <w:rsid w:val="00761C44"/>
    <w:rsid w:val="00762773"/>
    <w:rsid w:val="007629B7"/>
    <w:rsid w:val="007629F7"/>
    <w:rsid w:val="00762A44"/>
    <w:rsid w:val="0076318C"/>
    <w:rsid w:val="00763615"/>
    <w:rsid w:val="00763F22"/>
    <w:rsid w:val="00764059"/>
    <w:rsid w:val="007640DF"/>
    <w:rsid w:val="00764128"/>
    <w:rsid w:val="00764486"/>
    <w:rsid w:val="00764510"/>
    <w:rsid w:val="007647D6"/>
    <w:rsid w:val="0076499A"/>
    <w:rsid w:val="00764D5C"/>
    <w:rsid w:val="00765074"/>
    <w:rsid w:val="00765C3C"/>
    <w:rsid w:val="00766136"/>
    <w:rsid w:val="00766324"/>
    <w:rsid w:val="00766995"/>
    <w:rsid w:val="00767466"/>
    <w:rsid w:val="00767670"/>
    <w:rsid w:val="0076777A"/>
    <w:rsid w:val="007678D9"/>
    <w:rsid w:val="00767B5C"/>
    <w:rsid w:val="00767B5D"/>
    <w:rsid w:val="00767C30"/>
    <w:rsid w:val="00767C90"/>
    <w:rsid w:val="00767EA2"/>
    <w:rsid w:val="00767ECF"/>
    <w:rsid w:val="00770552"/>
    <w:rsid w:val="00772124"/>
    <w:rsid w:val="0077227D"/>
    <w:rsid w:val="007724E3"/>
    <w:rsid w:val="007725D7"/>
    <w:rsid w:val="00772681"/>
    <w:rsid w:val="0077273D"/>
    <w:rsid w:val="007727EF"/>
    <w:rsid w:val="0077289F"/>
    <w:rsid w:val="007728B6"/>
    <w:rsid w:val="00772DBC"/>
    <w:rsid w:val="007730DD"/>
    <w:rsid w:val="00773617"/>
    <w:rsid w:val="0077391D"/>
    <w:rsid w:val="0077398C"/>
    <w:rsid w:val="00773AE1"/>
    <w:rsid w:val="007743EB"/>
    <w:rsid w:val="0077456D"/>
    <w:rsid w:val="00774796"/>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860"/>
    <w:rsid w:val="007818CF"/>
    <w:rsid w:val="00782185"/>
    <w:rsid w:val="0078235C"/>
    <w:rsid w:val="00782755"/>
    <w:rsid w:val="00782B8E"/>
    <w:rsid w:val="00782D1C"/>
    <w:rsid w:val="007831D7"/>
    <w:rsid w:val="0078359E"/>
    <w:rsid w:val="00783715"/>
    <w:rsid w:val="00783871"/>
    <w:rsid w:val="00783EC3"/>
    <w:rsid w:val="0078414A"/>
    <w:rsid w:val="00784439"/>
    <w:rsid w:val="00784655"/>
    <w:rsid w:val="00784ABF"/>
    <w:rsid w:val="00785444"/>
    <w:rsid w:val="00785E42"/>
    <w:rsid w:val="00785E66"/>
    <w:rsid w:val="00786A41"/>
    <w:rsid w:val="00786D61"/>
    <w:rsid w:val="00786FC8"/>
    <w:rsid w:val="00787241"/>
    <w:rsid w:val="00787760"/>
    <w:rsid w:val="007877A6"/>
    <w:rsid w:val="00787D2D"/>
    <w:rsid w:val="007902D4"/>
    <w:rsid w:val="007909C8"/>
    <w:rsid w:val="00790BC3"/>
    <w:rsid w:val="00790D48"/>
    <w:rsid w:val="0079127F"/>
    <w:rsid w:val="00791CD9"/>
    <w:rsid w:val="00792190"/>
    <w:rsid w:val="007925A9"/>
    <w:rsid w:val="007925EE"/>
    <w:rsid w:val="00792AC0"/>
    <w:rsid w:val="00792BB5"/>
    <w:rsid w:val="00793410"/>
    <w:rsid w:val="007936F1"/>
    <w:rsid w:val="0079382D"/>
    <w:rsid w:val="007942B9"/>
    <w:rsid w:val="007951FF"/>
    <w:rsid w:val="00795315"/>
    <w:rsid w:val="00795D08"/>
    <w:rsid w:val="007961A4"/>
    <w:rsid w:val="00796918"/>
    <w:rsid w:val="007969C5"/>
    <w:rsid w:val="00796B79"/>
    <w:rsid w:val="00796B7F"/>
    <w:rsid w:val="00796DBB"/>
    <w:rsid w:val="007971F0"/>
    <w:rsid w:val="00797660"/>
    <w:rsid w:val="00797991"/>
    <w:rsid w:val="00797E2B"/>
    <w:rsid w:val="00797F1E"/>
    <w:rsid w:val="007A0208"/>
    <w:rsid w:val="007A029E"/>
    <w:rsid w:val="007A043A"/>
    <w:rsid w:val="007A06B0"/>
    <w:rsid w:val="007A0C6E"/>
    <w:rsid w:val="007A1345"/>
    <w:rsid w:val="007A152A"/>
    <w:rsid w:val="007A1845"/>
    <w:rsid w:val="007A1C1F"/>
    <w:rsid w:val="007A1C42"/>
    <w:rsid w:val="007A1D5A"/>
    <w:rsid w:val="007A1F8C"/>
    <w:rsid w:val="007A2A43"/>
    <w:rsid w:val="007A3000"/>
    <w:rsid w:val="007A30A8"/>
    <w:rsid w:val="007A37B1"/>
    <w:rsid w:val="007A3F47"/>
    <w:rsid w:val="007A3F4B"/>
    <w:rsid w:val="007A4296"/>
    <w:rsid w:val="007A4A38"/>
    <w:rsid w:val="007A4B86"/>
    <w:rsid w:val="007A6960"/>
    <w:rsid w:val="007A72AC"/>
    <w:rsid w:val="007A778F"/>
    <w:rsid w:val="007A7BF5"/>
    <w:rsid w:val="007A7F93"/>
    <w:rsid w:val="007B00F0"/>
    <w:rsid w:val="007B0871"/>
    <w:rsid w:val="007B0B40"/>
    <w:rsid w:val="007B0F5C"/>
    <w:rsid w:val="007B120F"/>
    <w:rsid w:val="007B134D"/>
    <w:rsid w:val="007B1442"/>
    <w:rsid w:val="007B1A3C"/>
    <w:rsid w:val="007B1EA3"/>
    <w:rsid w:val="007B259D"/>
    <w:rsid w:val="007B2B23"/>
    <w:rsid w:val="007B2E82"/>
    <w:rsid w:val="007B2FED"/>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19D1"/>
    <w:rsid w:val="007C23B8"/>
    <w:rsid w:val="007C2C50"/>
    <w:rsid w:val="007C2CF1"/>
    <w:rsid w:val="007C37CE"/>
    <w:rsid w:val="007C3916"/>
    <w:rsid w:val="007C397E"/>
    <w:rsid w:val="007C3A40"/>
    <w:rsid w:val="007C3BCB"/>
    <w:rsid w:val="007C3C6C"/>
    <w:rsid w:val="007C46CC"/>
    <w:rsid w:val="007C47DE"/>
    <w:rsid w:val="007C4A78"/>
    <w:rsid w:val="007C4D34"/>
    <w:rsid w:val="007C5ACB"/>
    <w:rsid w:val="007C5CAC"/>
    <w:rsid w:val="007C5DBE"/>
    <w:rsid w:val="007C6085"/>
    <w:rsid w:val="007C62C0"/>
    <w:rsid w:val="007C633E"/>
    <w:rsid w:val="007C63CB"/>
    <w:rsid w:val="007C680D"/>
    <w:rsid w:val="007C6DB5"/>
    <w:rsid w:val="007C7B97"/>
    <w:rsid w:val="007C7CB9"/>
    <w:rsid w:val="007D04C9"/>
    <w:rsid w:val="007D0749"/>
    <w:rsid w:val="007D0B47"/>
    <w:rsid w:val="007D1847"/>
    <w:rsid w:val="007D2467"/>
    <w:rsid w:val="007D29AA"/>
    <w:rsid w:val="007D32C2"/>
    <w:rsid w:val="007D379D"/>
    <w:rsid w:val="007D3AD4"/>
    <w:rsid w:val="007D3C26"/>
    <w:rsid w:val="007D5153"/>
    <w:rsid w:val="007D5E44"/>
    <w:rsid w:val="007D629D"/>
    <w:rsid w:val="007D6651"/>
    <w:rsid w:val="007D69F9"/>
    <w:rsid w:val="007D77BD"/>
    <w:rsid w:val="007D7DFA"/>
    <w:rsid w:val="007E0642"/>
    <w:rsid w:val="007E079E"/>
    <w:rsid w:val="007E0A3C"/>
    <w:rsid w:val="007E0D73"/>
    <w:rsid w:val="007E1D78"/>
    <w:rsid w:val="007E1D90"/>
    <w:rsid w:val="007E1E93"/>
    <w:rsid w:val="007E202B"/>
    <w:rsid w:val="007E213F"/>
    <w:rsid w:val="007E2709"/>
    <w:rsid w:val="007E2AA3"/>
    <w:rsid w:val="007E2F19"/>
    <w:rsid w:val="007E3070"/>
    <w:rsid w:val="007E3E0C"/>
    <w:rsid w:val="007E42D6"/>
    <w:rsid w:val="007E460F"/>
    <w:rsid w:val="007E4614"/>
    <w:rsid w:val="007E4A40"/>
    <w:rsid w:val="007E4CAD"/>
    <w:rsid w:val="007E5311"/>
    <w:rsid w:val="007E55B2"/>
    <w:rsid w:val="007E5DF9"/>
    <w:rsid w:val="007E707F"/>
    <w:rsid w:val="007E7342"/>
    <w:rsid w:val="007E735A"/>
    <w:rsid w:val="007E74B3"/>
    <w:rsid w:val="007E74F1"/>
    <w:rsid w:val="007E791F"/>
    <w:rsid w:val="007E79BA"/>
    <w:rsid w:val="007E7B40"/>
    <w:rsid w:val="007E7DE6"/>
    <w:rsid w:val="007E7DF7"/>
    <w:rsid w:val="007F063F"/>
    <w:rsid w:val="007F0752"/>
    <w:rsid w:val="007F0949"/>
    <w:rsid w:val="007F099A"/>
    <w:rsid w:val="007F108A"/>
    <w:rsid w:val="007F1198"/>
    <w:rsid w:val="007F132F"/>
    <w:rsid w:val="007F1CB3"/>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79D"/>
    <w:rsid w:val="008000AC"/>
    <w:rsid w:val="0080061C"/>
    <w:rsid w:val="008007C5"/>
    <w:rsid w:val="00802994"/>
    <w:rsid w:val="00802998"/>
    <w:rsid w:val="008029F4"/>
    <w:rsid w:val="00802FFF"/>
    <w:rsid w:val="00803A09"/>
    <w:rsid w:val="00803FE0"/>
    <w:rsid w:val="008044A7"/>
    <w:rsid w:val="00804781"/>
    <w:rsid w:val="00804823"/>
    <w:rsid w:val="00804B67"/>
    <w:rsid w:val="00804C80"/>
    <w:rsid w:val="00804EC5"/>
    <w:rsid w:val="008054CA"/>
    <w:rsid w:val="00805521"/>
    <w:rsid w:val="00805685"/>
    <w:rsid w:val="00805A30"/>
    <w:rsid w:val="00805F02"/>
    <w:rsid w:val="008061B2"/>
    <w:rsid w:val="00806770"/>
    <w:rsid w:val="00807F57"/>
    <w:rsid w:val="00810177"/>
    <w:rsid w:val="00810931"/>
    <w:rsid w:val="00810A7D"/>
    <w:rsid w:val="0081130A"/>
    <w:rsid w:val="00811424"/>
    <w:rsid w:val="008118A8"/>
    <w:rsid w:val="00811F1E"/>
    <w:rsid w:val="008124D0"/>
    <w:rsid w:val="0081275A"/>
    <w:rsid w:val="00812AB2"/>
    <w:rsid w:val="00812E92"/>
    <w:rsid w:val="00812EB8"/>
    <w:rsid w:val="008130A7"/>
    <w:rsid w:val="0081323D"/>
    <w:rsid w:val="008132BC"/>
    <w:rsid w:val="00813496"/>
    <w:rsid w:val="00813731"/>
    <w:rsid w:val="008137DB"/>
    <w:rsid w:val="00813D08"/>
    <w:rsid w:val="00814516"/>
    <w:rsid w:val="008148B8"/>
    <w:rsid w:val="00814B10"/>
    <w:rsid w:val="00814F00"/>
    <w:rsid w:val="00815088"/>
    <w:rsid w:val="008153BE"/>
    <w:rsid w:val="008153F4"/>
    <w:rsid w:val="008165E4"/>
    <w:rsid w:val="00816B7D"/>
    <w:rsid w:val="00816C98"/>
    <w:rsid w:val="00816D02"/>
    <w:rsid w:val="00816EC3"/>
    <w:rsid w:val="00817588"/>
    <w:rsid w:val="00817D5B"/>
    <w:rsid w:val="008202A8"/>
    <w:rsid w:val="00820E02"/>
    <w:rsid w:val="008214E8"/>
    <w:rsid w:val="00821E29"/>
    <w:rsid w:val="0082263E"/>
    <w:rsid w:val="00822D6F"/>
    <w:rsid w:val="0082309E"/>
    <w:rsid w:val="00823D5F"/>
    <w:rsid w:val="008241BC"/>
    <w:rsid w:val="00824AA5"/>
    <w:rsid w:val="00824CC5"/>
    <w:rsid w:val="0082563D"/>
    <w:rsid w:val="00825903"/>
    <w:rsid w:val="00826BD5"/>
    <w:rsid w:val="008271E2"/>
    <w:rsid w:val="0082758B"/>
    <w:rsid w:val="008279DE"/>
    <w:rsid w:val="00827A32"/>
    <w:rsid w:val="00827B69"/>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720"/>
    <w:rsid w:val="008328B3"/>
    <w:rsid w:val="00832DB8"/>
    <w:rsid w:val="00833479"/>
    <w:rsid w:val="00833525"/>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71B8"/>
    <w:rsid w:val="008371C5"/>
    <w:rsid w:val="008374B7"/>
    <w:rsid w:val="008378A1"/>
    <w:rsid w:val="008378F6"/>
    <w:rsid w:val="00837D57"/>
    <w:rsid w:val="00840555"/>
    <w:rsid w:val="00840F19"/>
    <w:rsid w:val="0084144A"/>
    <w:rsid w:val="00842762"/>
    <w:rsid w:val="008427D0"/>
    <w:rsid w:val="008427D6"/>
    <w:rsid w:val="00842964"/>
    <w:rsid w:val="00843354"/>
    <w:rsid w:val="0084354A"/>
    <w:rsid w:val="008435BA"/>
    <w:rsid w:val="00843B45"/>
    <w:rsid w:val="00843CC0"/>
    <w:rsid w:val="0084403C"/>
    <w:rsid w:val="00844093"/>
    <w:rsid w:val="0084448A"/>
    <w:rsid w:val="00844739"/>
    <w:rsid w:val="008448FC"/>
    <w:rsid w:val="00844965"/>
    <w:rsid w:val="00844C79"/>
    <w:rsid w:val="008450D1"/>
    <w:rsid w:val="008453CE"/>
    <w:rsid w:val="00845751"/>
    <w:rsid w:val="00845871"/>
    <w:rsid w:val="00845A2E"/>
    <w:rsid w:val="00845D18"/>
    <w:rsid w:val="008463A8"/>
    <w:rsid w:val="00847083"/>
    <w:rsid w:val="00847343"/>
    <w:rsid w:val="0084753E"/>
    <w:rsid w:val="00847560"/>
    <w:rsid w:val="00847C80"/>
    <w:rsid w:val="00850658"/>
    <w:rsid w:val="00850745"/>
    <w:rsid w:val="00851895"/>
    <w:rsid w:val="00851A48"/>
    <w:rsid w:val="00851B13"/>
    <w:rsid w:val="008530AD"/>
    <w:rsid w:val="008537FB"/>
    <w:rsid w:val="00853B53"/>
    <w:rsid w:val="00853CD9"/>
    <w:rsid w:val="00854898"/>
    <w:rsid w:val="00854E3F"/>
    <w:rsid w:val="00855B72"/>
    <w:rsid w:val="00855C76"/>
    <w:rsid w:val="00855CBB"/>
    <w:rsid w:val="008562F8"/>
    <w:rsid w:val="0085664B"/>
    <w:rsid w:val="008566ED"/>
    <w:rsid w:val="00856AE8"/>
    <w:rsid w:val="0085747B"/>
    <w:rsid w:val="008576C0"/>
    <w:rsid w:val="00857798"/>
    <w:rsid w:val="0085780E"/>
    <w:rsid w:val="00857B5F"/>
    <w:rsid w:val="00860100"/>
    <w:rsid w:val="00860617"/>
    <w:rsid w:val="00861C88"/>
    <w:rsid w:val="008626CB"/>
    <w:rsid w:val="00862859"/>
    <w:rsid w:val="00862882"/>
    <w:rsid w:val="008629AD"/>
    <w:rsid w:val="008629D3"/>
    <w:rsid w:val="00863922"/>
    <w:rsid w:val="00863C1E"/>
    <w:rsid w:val="00863DED"/>
    <w:rsid w:val="00864484"/>
    <w:rsid w:val="008647DB"/>
    <w:rsid w:val="008649D9"/>
    <w:rsid w:val="00864ACB"/>
    <w:rsid w:val="00864F98"/>
    <w:rsid w:val="00865E8E"/>
    <w:rsid w:val="00865FCE"/>
    <w:rsid w:val="0086611B"/>
    <w:rsid w:val="008661F3"/>
    <w:rsid w:val="00866789"/>
    <w:rsid w:val="00866B2D"/>
    <w:rsid w:val="00866CE2"/>
    <w:rsid w:val="00866F78"/>
    <w:rsid w:val="00867110"/>
    <w:rsid w:val="0086765C"/>
    <w:rsid w:val="00867808"/>
    <w:rsid w:val="008678A2"/>
    <w:rsid w:val="00867DFD"/>
    <w:rsid w:val="008702D5"/>
    <w:rsid w:val="0087043A"/>
    <w:rsid w:val="00871592"/>
    <w:rsid w:val="00872291"/>
    <w:rsid w:val="0087251A"/>
    <w:rsid w:val="00872A66"/>
    <w:rsid w:val="00872C4D"/>
    <w:rsid w:val="00873493"/>
    <w:rsid w:val="008735B4"/>
    <w:rsid w:val="008735F8"/>
    <w:rsid w:val="0087389E"/>
    <w:rsid w:val="00873993"/>
    <w:rsid w:val="00874009"/>
    <w:rsid w:val="00874484"/>
    <w:rsid w:val="00874AFD"/>
    <w:rsid w:val="00874EA8"/>
    <w:rsid w:val="00874ED0"/>
    <w:rsid w:val="00875220"/>
    <w:rsid w:val="00875C47"/>
    <w:rsid w:val="00875D54"/>
    <w:rsid w:val="008765F6"/>
    <w:rsid w:val="00876A73"/>
    <w:rsid w:val="00877142"/>
    <w:rsid w:val="008805EC"/>
    <w:rsid w:val="00880604"/>
    <w:rsid w:val="00880723"/>
    <w:rsid w:val="00880891"/>
    <w:rsid w:val="0088099A"/>
    <w:rsid w:val="00880BB0"/>
    <w:rsid w:val="00880CFF"/>
    <w:rsid w:val="00881179"/>
    <w:rsid w:val="008818A8"/>
    <w:rsid w:val="0088191E"/>
    <w:rsid w:val="00882FA8"/>
    <w:rsid w:val="00883EDC"/>
    <w:rsid w:val="00884028"/>
    <w:rsid w:val="008846C0"/>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DA2"/>
    <w:rsid w:val="00892165"/>
    <w:rsid w:val="00892B7A"/>
    <w:rsid w:val="00892E16"/>
    <w:rsid w:val="0089362B"/>
    <w:rsid w:val="00893700"/>
    <w:rsid w:val="00893BA8"/>
    <w:rsid w:val="00893E03"/>
    <w:rsid w:val="00893F65"/>
    <w:rsid w:val="00893FBA"/>
    <w:rsid w:val="00893FD7"/>
    <w:rsid w:val="00894247"/>
    <w:rsid w:val="008944D8"/>
    <w:rsid w:val="00894A46"/>
    <w:rsid w:val="00894D98"/>
    <w:rsid w:val="00895ABA"/>
    <w:rsid w:val="00895B27"/>
    <w:rsid w:val="00895E36"/>
    <w:rsid w:val="00896882"/>
    <w:rsid w:val="0089757E"/>
    <w:rsid w:val="00897C5E"/>
    <w:rsid w:val="008A01E9"/>
    <w:rsid w:val="008A04D5"/>
    <w:rsid w:val="008A08D6"/>
    <w:rsid w:val="008A0E6B"/>
    <w:rsid w:val="008A0EB6"/>
    <w:rsid w:val="008A0F8F"/>
    <w:rsid w:val="008A1726"/>
    <w:rsid w:val="008A1731"/>
    <w:rsid w:val="008A17BB"/>
    <w:rsid w:val="008A27F3"/>
    <w:rsid w:val="008A2C23"/>
    <w:rsid w:val="008A3273"/>
    <w:rsid w:val="008A342A"/>
    <w:rsid w:val="008A36A3"/>
    <w:rsid w:val="008A373D"/>
    <w:rsid w:val="008A3741"/>
    <w:rsid w:val="008A3A6F"/>
    <w:rsid w:val="008A3C33"/>
    <w:rsid w:val="008A3EF1"/>
    <w:rsid w:val="008A418B"/>
    <w:rsid w:val="008A422A"/>
    <w:rsid w:val="008A452F"/>
    <w:rsid w:val="008A4D7A"/>
    <w:rsid w:val="008A557A"/>
    <w:rsid w:val="008A5590"/>
    <w:rsid w:val="008A57A5"/>
    <w:rsid w:val="008A5A32"/>
    <w:rsid w:val="008A64DD"/>
    <w:rsid w:val="008A651D"/>
    <w:rsid w:val="008A656A"/>
    <w:rsid w:val="008A67D0"/>
    <w:rsid w:val="008A6940"/>
    <w:rsid w:val="008A7145"/>
    <w:rsid w:val="008A73B4"/>
    <w:rsid w:val="008A7768"/>
    <w:rsid w:val="008A79BC"/>
    <w:rsid w:val="008A7BD1"/>
    <w:rsid w:val="008B01E8"/>
    <w:rsid w:val="008B041F"/>
    <w:rsid w:val="008B07A1"/>
    <w:rsid w:val="008B14C7"/>
    <w:rsid w:val="008B155A"/>
    <w:rsid w:val="008B1765"/>
    <w:rsid w:val="008B27A9"/>
    <w:rsid w:val="008B2834"/>
    <w:rsid w:val="008B291E"/>
    <w:rsid w:val="008B2BD9"/>
    <w:rsid w:val="008B343D"/>
    <w:rsid w:val="008B3F6F"/>
    <w:rsid w:val="008B44E0"/>
    <w:rsid w:val="008B4753"/>
    <w:rsid w:val="008B479B"/>
    <w:rsid w:val="008B4994"/>
    <w:rsid w:val="008B4AB2"/>
    <w:rsid w:val="008B4B3A"/>
    <w:rsid w:val="008B5A6D"/>
    <w:rsid w:val="008B5B70"/>
    <w:rsid w:val="008B5BDA"/>
    <w:rsid w:val="008B5ECF"/>
    <w:rsid w:val="008B6169"/>
    <w:rsid w:val="008B66FA"/>
    <w:rsid w:val="008B6BBE"/>
    <w:rsid w:val="008B7050"/>
    <w:rsid w:val="008B7235"/>
    <w:rsid w:val="008B7368"/>
    <w:rsid w:val="008B738A"/>
    <w:rsid w:val="008B73B5"/>
    <w:rsid w:val="008B7CB3"/>
    <w:rsid w:val="008B7DED"/>
    <w:rsid w:val="008B7FF0"/>
    <w:rsid w:val="008C0359"/>
    <w:rsid w:val="008C111D"/>
    <w:rsid w:val="008C24C2"/>
    <w:rsid w:val="008C2DC3"/>
    <w:rsid w:val="008C36D7"/>
    <w:rsid w:val="008C39F1"/>
    <w:rsid w:val="008C3E5C"/>
    <w:rsid w:val="008C41AE"/>
    <w:rsid w:val="008C4799"/>
    <w:rsid w:val="008C549B"/>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AC7"/>
    <w:rsid w:val="008D5B4C"/>
    <w:rsid w:val="008D6239"/>
    <w:rsid w:val="008D64A2"/>
    <w:rsid w:val="008D6801"/>
    <w:rsid w:val="008D6F6B"/>
    <w:rsid w:val="008D71D1"/>
    <w:rsid w:val="008D7317"/>
    <w:rsid w:val="008D77F0"/>
    <w:rsid w:val="008E0600"/>
    <w:rsid w:val="008E0895"/>
    <w:rsid w:val="008E0BFD"/>
    <w:rsid w:val="008E114C"/>
    <w:rsid w:val="008E1834"/>
    <w:rsid w:val="008E25B5"/>
    <w:rsid w:val="008E2A4B"/>
    <w:rsid w:val="008E2DCA"/>
    <w:rsid w:val="008E2E27"/>
    <w:rsid w:val="008E3ADA"/>
    <w:rsid w:val="008E3C25"/>
    <w:rsid w:val="008E3EB6"/>
    <w:rsid w:val="008E4566"/>
    <w:rsid w:val="008E47F8"/>
    <w:rsid w:val="008E49E5"/>
    <w:rsid w:val="008E4B82"/>
    <w:rsid w:val="008E548E"/>
    <w:rsid w:val="008E5756"/>
    <w:rsid w:val="008E5EF7"/>
    <w:rsid w:val="008E5F4F"/>
    <w:rsid w:val="008E6B65"/>
    <w:rsid w:val="008F040E"/>
    <w:rsid w:val="008F050B"/>
    <w:rsid w:val="008F0609"/>
    <w:rsid w:val="008F0E13"/>
    <w:rsid w:val="008F1186"/>
    <w:rsid w:val="008F140A"/>
    <w:rsid w:val="008F14AD"/>
    <w:rsid w:val="008F2061"/>
    <w:rsid w:val="008F2738"/>
    <w:rsid w:val="008F28B7"/>
    <w:rsid w:val="008F2BB7"/>
    <w:rsid w:val="008F2BF9"/>
    <w:rsid w:val="008F3099"/>
    <w:rsid w:val="008F347C"/>
    <w:rsid w:val="008F37CB"/>
    <w:rsid w:val="008F3B19"/>
    <w:rsid w:val="008F4686"/>
    <w:rsid w:val="008F4AB6"/>
    <w:rsid w:val="008F4F0D"/>
    <w:rsid w:val="008F54E8"/>
    <w:rsid w:val="008F55A4"/>
    <w:rsid w:val="008F58FC"/>
    <w:rsid w:val="008F6044"/>
    <w:rsid w:val="008F6749"/>
    <w:rsid w:val="008F690B"/>
    <w:rsid w:val="008F6936"/>
    <w:rsid w:val="008F743A"/>
    <w:rsid w:val="008F7AD7"/>
    <w:rsid w:val="008F7B2F"/>
    <w:rsid w:val="008F7B7C"/>
    <w:rsid w:val="008F7BFC"/>
    <w:rsid w:val="008F7F68"/>
    <w:rsid w:val="009006FA"/>
    <w:rsid w:val="00900789"/>
    <w:rsid w:val="0090082B"/>
    <w:rsid w:val="009009A8"/>
    <w:rsid w:val="00900EC5"/>
    <w:rsid w:val="00901CBF"/>
    <w:rsid w:val="00901D68"/>
    <w:rsid w:val="009023DA"/>
    <w:rsid w:val="0090288C"/>
    <w:rsid w:val="00902D7D"/>
    <w:rsid w:val="009036B7"/>
    <w:rsid w:val="00903C24"/>
    <w:rsid w:val="00903D85"/>
    <w:rsid w:val="00903FF5"/>
    <w:rsid w:val="00904326"/>
    <w:rsid w:val="009047DA"/>
    <w:rsid w:val="0090523A"/>
    <w:rsid w:val="009059A1"/>
    <w:rsid w:val="00905AA5"/>
    <w:rsid w:val="00906402"/>
    <w:rsid w:val="009064A3"/>
    <w:rsid w:val="00906A3D"/>
    <w:rsid w:val="00906C3F"/>
    <w:rsid w:val="00906D64"/>
    <w:rsid w:val="0090716A"/>
    <w:rsid w:val="0090785D"/>
    <w:rsid w:val="00907AB5"/>
    <w:rsid w:val="00907BE0"/>
    <w:rsid w:val="00907C06"/>
    <w:rsid w:val="00907F57"/>
    <w:rsid w:val="0091002C"/>
    <w:rsid w:val="00910393"/>
    <w:rsid w:val="009104D8"/>
    <w:rsid w:val="00910E12"/>
    <w:rsid w:val="009118EB"/>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7209"/>
    <w:rsid w:val="0091752B"/>
    <w:rsid w:val="00917828"/>
    <w:rsid w:val="00917DA9"/>
    <w:rsid w:val="00920779"/>
    <w:rsid w:val="00920D4D"/>
    <w:rsid w:val="00921220"/>
    <w:rsid w:val="009212CF"/>
    <w:rsid w:val="00921810"/>
    <w:rsid w:val="00921A49"/>
    <w:rsid w:val="00921D25"/>
    <w:rsid w:val="0092238A"/>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87B"/>
    <w:rsid w:val="00931C00"/>
    <w:rsid w:val="00932068"/>
    <w:rsid w:val="009321B0"/>
    <w:rsid w:val="009324AA"/>
    <w:rsid w:val="009325F5"/>
    <w:rsid w:val="00932622"/>
    <w:rsid w:val="009329A8"/>
    <w:rsid w:val="00932A97"/>
    <w:rsid w:val="00933E13"/>
    <w:rsid w:val="00933EED"/>
    <w:rsid w:val="009347F3"/>
    <w:rsid w:val="009348E2"/>
    <w:rsid w:val="00934EC0"/>
    <w:rsid w:val="009355A7"/>
    <w:rsid w:val="009360A8"/>
    <w:rsid w:val="00936502"/>
    <w:rsid w:val="009376A2"/>
    <w:rsid w:val="00937737"/>
    <w:rsid w:val="00937BD5"/>
    <w:rsid w:val="0094039A"/>
    <w:rsid w:val="009406E4"/>
    <w:rsid w:val="0094075B"/>
    <w:rsid w:val="0094092E"/>
    <w:rsid w:val="00940966"/>
    <w:rsid w:val="00940CA3"/>
    <w:rsid w:val="009421BD"/>
    <w:rsid w:val="009421E6"/>
    <w:rsid w:val="00942629"/>
    <w:rsid w:val="00942A0E"/>
    <w:rsid w:val="00942D69"/>
    <w:rsid w:val="00943240"/>
    <w:rsid w:val="009436D4"/>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149"/>
    <w:rsid w:val="009502EF"/>
    <w:rsid w:val="009503E1"/>
    <w:rsid w:val="009504D7"/>
    <w:rsid w:val="00950728"/>
    <w:rsid w:val="00950EDA"/>
    <w:rsid w:val="009511E0"/>
    <w:rsid w:val="009511E1"/>
    <w:rsid w:val="00951A91"/>
    <w:rsid w:val="00951F8D"/>
    <w:rsid w:val="0095226F"/>
    <w:rsid w:val="009522B0"/>
    <w:rsid w:val="0095247A"/>
    <w:rsid w:val="0095254C"/>
    <w:rsid w:val="009526AF"/>
    <w:rsid w:val="0095308A"/>
    <w:rsid w:val="0095390B"/>
    <w:rsid w:val="009542C4"/>
    <w:rsid w:val="009542D6"/>
    <w:rsid w:val="009545A6"/>
    <w:rsid w:val="009547CA"/>
    <w:rsid w:val="0095571D"/>
    <w:rsid w:val="00955994"/>
    <w:rsid w:val="00955CF3"/>
    <w:rsid w:val="00955E93"/>
    <w:rsid w:val="00956720"/>
    <w:rsid w:val="009568E3"/>
    <w:rsid w:val="00956E81"/>
    <w:rsid w:val="00956FA5"/>
    <w:rsid w:val="00957001"/>
    <w:rsid w:val="00957279"/>
    <w:rsid w:val="00957879"/>
    <w:rsid w:val="0095797A"/>
    <w:rsid w:val="009579C9"/>
    <w:rsid w:val="00960123"/>
    <w:rsid w:val="0096022D"/>
    <w:rsid w:val="00960417"/>
    <w:rsid w:val="0096095F"/>
    <w:rsid w:val="00961451"/>
    <w:rsid w:val="00961809"/>
    <w:rsid w:val="00961B6E"/>
    <w:rsid w:val="0096220E"/>
    <w:rsid w:val="009624AA"/>
    <w:rsid w:val="009624D8"/>
    <w:rsid w:val="009625F5"/>
    <w:rsid w:val="0096299A"/>
    <w:rsid w:val="009629A3"/>
    <w:rsid w:val="00962CD5"/>
    <w:rsid w:val="00962F26"/>
    <w:rsid w:val="009631E8"/>
    <w:rsid w:val="00963589"/>
    <w:rsid w:val="009644BF"/>
    <w:rsid w:val="009656B8"/>
    <w:rsid w:val="00965AF7"/>
    <w:rsid w:val="00965C82"/>
    <w:rsid w:val="00966699"/>
    <w:rsid w:val="00966DE5"/>
    <w:rsid w:val="00966E08"/>
    <w:rsid w:val="00966F7E"/>
    <w:rsid w:val="009677EE"/>
    <w:rsid w:val="0096783C"/>
    <w:rsid w:val="009705DF"/>
    <w:rsid w:val="009709C6"/>
    <w:rsid w:val="00970A2B"/>
    <w:rsid w:val="00970A52"/>
    <w:rsid w:val="00970A57"/>
    <w:rsid w:val="0097117D"/>
    <w:rsid w:val="009712A5"/>
    <w:rsid w:val="009717F1"/>
    <w:rsid w:val="00971CC4"/>
    <w:rsid w:val="00971D96"/>
    <w:rsid w:val="00971F0A"/>
    <w:rsid w:val="00971FEE"/>
    <w:rsid w:val="00972076"/>
    <w:rsid w:val="009726CB"/>
    <w:rsid w:val="00972CFA"/>
    <w:rsid w:val="009737F2"/>
    <w:rsid w:val="00973A76"/>
    <w:rsid w:val="00973CF4"/>
    <w:rsid w:val="00973F5F"/>
    <w:rsid w:val="0097401A"/>
    <w:rsid w:val="009740D9"/>
    <w:rsid w:val="00974346"/>
    <w:rsid w:val="009746CC"/>
    <w:rsid w:val="0097498E"/>
    <w:rsid w:val="00974D9C"/>
    <w:rsid w:val="0097510D"/>
    <w:rsid w:val="009758D5"/>
    <w:rsid w:val="00975AB7"/>
    <w:rsid w:val="00975FAE"/>
    <w:rsid w:val="009761DB"/>
    <w:rsid w:val="00976866"/>
    <w:rsid w:val="00976A8E"/>
    <w:rsid w:val="009775BC"/>
    <w:rsid w:val="00977940"/>
    <w:rsid w:val="00977FB7"/>
    <w:rsid w:val="009807DE"/>
    <w:rsid w:val="00980F03"/>
    <w:rsid w:val="0098113F"/>
    <w:rsid w:val="00981550"/>
    <w:rsid w:val="009818D7"/>
    <w:rsid w:val="00981CE8"/>
    <w:rsid w:val="00981E96"/>
    <w:rsid w:val="0098213C"/>
    <w:rsid w:val="00982739"/>
    <w:rsid w:val="00983656"/>
    <w:rsid w:val="00983671"/>
    <w:rsid w:val="00983F71"/>
    <w:rsid w:val="009847B1"/>
    <w:rsid w:val="009847F9"/>
    <w:rsid w:val="009851FD"/>
    <w:rsid w:val="009864C2"/>
    <w:rsid w:val="009866D2"/>
    <w:rsid w:val="00987035"/>
    <w:rsid w:val="00987529"/>
    <w:rsid w:val="009875BF"/>
    <w:rsid w:val="009877B3"/>
    <w:rsid w:val="00987881"/>
    <w:rsid w:val="00987935"/>
    <w:rsid w:val="00987A50"/>
    <w:rsid w:val="00987EF1"/>
    <w:rsid w:val="0099007C"/>
    <w:rsid w:val="00990099"/>
    <w:rsid w:val="00991509"/>
    <w:rsid w:val="009919DC"/>
    <w:rsid w:val="00992B56"/>
    <w:rsid w:val="00992CE5"/>
    <w:rsid w:val="0099329F"/>
    <w:rsid w:val="0099377C"/>
    <w:rsid w:val="009940F9"/>
    <w:rsid w:val="0099453C"/>
    <w:rsid w:val="00994DEB"/>
    <w:rsid w:val="00995369"/>
    <w:rsid w:val="00995433"/>
    <w:rsid w:val="0099545D"/>
    <w:rsid w:val="00995523"/>
    <w:rsid w:val="00995B96"/>
    <w:rsid w:val="00995BD2"/>
    <w:rsid w:val="0099667A"/>
    <w:rsid w:val="00996C43"/>
    <w:rsid w:val="00996C80"/>
    <w:rsid w:val="0099764E"/>
    <w:rsid w:val="009A0C84"/>
    <w:rsid w:val="009A0E9C"/>
    <w:rsid w:val="009A1113"/>
    <w:rsid w:val="009A17B4"/>
    <w:rsid w:val="009A1849"/>
    <w:rsid w:val="009A1944"/>
    <w:rsid w:val="009A1EC6"/>
    <w:rsid w:val="009A20A6"/>
    <w:rsid w:val="009A2174"/>
    <w:rsid w:val="009A221E"/>
    <w:rsid w:val="009A27C1"/>
    <w:rsid w:val="009A2881"/>
    <w:rsid w:val="009A2939"/>
    <w:rsid w:val="009A367A"/>
    <w:rsid w:val="009A4614"/>
    <w:rsid w:val="009A5287"/>
    <w:rsid w:val="009A563A"/>
    <w:rsid w:val="009A56FB"/>
    <w:rsid w:val="009A5B5F"/>
    <w:rsid w:val="009A64A5"/>
    <w:rsid w:val="009A6639"/>
    <w:rsid w:val="009A6776"/>
    <w:rsid w:val="009A6F22"/>
    <w:rsid w:val="009A7209"/>
    <w:rsid w:val="009A72EF"/>
    <w:rsid w:val="009A732A"/>
    <w:rsid w:val="009A759C"/>
    <w:rsid w:val="009A7D8A"/>
    <w:rsid w:val="009B0097"/>
    <w:rsid w:val="009B13C7"/>
    <w:rsid w:val="009B15F4"/>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BE2"/>
    <w:rsid w:val="009B6D0B"/>
    <w:rsid w:val="009B6E54"/>
    <w:rsid w:val="009B6F0E"/>
    <w:rsid w:val="009B79EB"/>
    <w:rsid w:val="009C00E0"/>
    <w:rsid w:val="009C0538"/>
    <w:rsid w:val="009C0963"/>
    <w:rsid w:val="009C0EDA"/>
    <w:rsid w:val="009C0F06"/>
    <w:rsid w:val="009C1357"/>
    <w:rsid w:val="009C1B8D"/>
    <w:rsid w:val="009C2203"/>
    <w:rsid w:val="009C25E2"/>
    <w:rsid w:val="009C27C8"/>
    <w:rsid w:val="009C2838"/>
    <w:rsid w:val="009C2E33"/>
    <w:rsid w:val="009C3B05"/>
    <w:rsid w:val="009C41C6"/>
    <w:rsid w:val="009C4C99"/>
    <w:rsid w:val="009C5163"/>
    <w:rsid w:val="009C536F"/>
    <w:rsid w:val="009C5595"/>
    <w:rsid w:val="009C569A"/>
    <w:rsid w:val="009C6BB2"/>
    <w:rsid w:val="009C79DA"/>
    <w:rsid w:val="009C7A52"/>
    <w:rsid w:val="009C7E88"/>
    <w:rsid w:val="009C7ED5"/>
    <w:rsid w:val="009D0150"/>
    <w:rsid w:val="009D02C0"/>
    <w:rsid w:val="009D03E9"/>
    <w:rsid w:val="009D1097"/>
    <w:rsid w:val="009D192B"/>
    <w:rsid w:val="009D1EE0"/>
    <w:rsid w:val="009D2AF0"/>
    <w:rsid w:val="009D2BED"/>
    <w:rsid w:val="009D2C27"/>
    <w:rsid w:val="009D2C3A"/>
    <w:rsid w:val="009D35C1"/>
    <w:rsid w:val="009D41CA"/>
    <w:rsid w:val="009D44FC"/>
    <w:rsid w:val="009D48BA"/>
    <w:rsid w:val="009D4EA6"/>
    <w:rsid w:val="009D56B3"/>
    <w:rsid w:val="009D5831"/>
    <w:rsid w:val="009D60E3"/>
    <w:rsid w:val="009D67EF"/>
    <w:rsid w:val="009D6909"/>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982"/>
    <w:rsid w:val="009E2D61"/>
    <w:rsid w:val="009E2FED"/>
    <w:rsid w:val="009E37AE"/>
    <w:rsid w:val="009E3967"/>
    <w:rsid w:val="009E42F5"/>
    <w:rsid w:val="009E4400"/>
    <w:rsid w:val="009E445B"/>
    <w:rsid w:val="009E4727"/>
    <w:rsid w:val="009E48B9"/>
    <w:rsid w:val="009E4ECB"/>
    <w:rsid w:val="009E4FA5"/>
    <w:rsid w:val="009E50EE"/>
    <w:rsid w:val="009E51FD"/>
    <w:rsid w:val="009E6461"/>
    <w:rsid w:val="009E64E4"/>
    <w:rsid w:val="009E7041"/>
    <w:rsid w:val="009E7696"/>
    <w:rsid w:val="009E774B"/>
    <w:rsid w:val="009E7BD1"/>
    <w:rsid w:val="009E7BF6"/>
    <w:rsid w:val="009F0367"/>
    <w:rsid w:val="009F0EBE"/>
    <w:rsid w:val="009F0F38"/>
    <w:rsid w:val="009F15CB"/>
    <w:rsid w:val="009F17E6"/>
    <w:rsid w:val="009F1992"/>
    <w:rsid w:val="009F23CF"/>
    <w:rsid w:val="009F2A93"/>
    <w:rsid w:val="009F2BCC"/>
    <w:rsid w:val="009F2DF6"/>
    <w:rsid w:val="009F2F98"/>
    <w:rsid w:val="009F35A7"/>
    <w:rsid w:val="009F4266"/>
    <w:rsid w:val="009F467D"/>
    <w:rsid w:val="009F4744"/>
    <w:rsid w:val="009F506A"/>
    <w:rsid w:val="009F51C7"/>
    <w:rsid w:val="009F51F9"/>
    <w:rsid w:val="009F5969"/>
    <w:rsid w:val="009F59E7"/>
    <w:rsid w:val="009F6203"/>
    <w:rsid w:val="009F6736"/>
    <w:rsid w:val="009F69C9"/>
    <w:rsid w:val="009F6D12"/>
    <w:rsid w:val="009F72FF"/>
    <w:rsid w:val="009F76AC"/>
    <w:rsid w:val="009F7D44"/>
    <w:rsid w:val="009F7E6E"/>
    <w:rsid w:val="00A00055"/>
    <w:rsid w:val="00A00284"/>
    <w:rsid w:val="00A00B25"/>
    <w:rsid w:val="00A00EE5"/>
    <w:rsid w:val="00A010D1"/>
    <w:rsid w:val="00A01AAB"/>
    <w:rsid w:val="00A01B38"/>
    <w:rsid w:val="00A01BCC"/>
    <w:rsid w:val="00A01FB5"/>
    <w:rsid w:val="00A0203B"/>
    <w:rsid w:val="00A02315"/>
    <w:rsid w:val="00A02502"/>
    <w:rsid w:val="00A03361"/>
    <w:rsid w:val="00A03EF4"/>
    <w:rsid w:val="00A04409"/>
    <w:rsid w:val="00A04EA4"/>
    <w:rsid w:val="00A05258"/>
    <w:rsid w:val="00A0528A"/>
    <w:rsid w:val="00A05743"/>
    <w:rsid w:val="00A0583C"/>
    <w:rsid w:val="00A05E68"/>
    <w:rsid w:val="00A05F4D"/>
    <w:rsid w:val="00A06029"/>
    <w:rsid w:val="00A062C0"/>
    <w:rsid w:val="00A06B88"/>
    <w:rsid w:val="00A06DAC"/>
    <w:rsid w:val="00A0765D"/>
    <w:rsid w:val="00A07EA2"/>
    <w:rsid w:val="00A1039D"/>
    <w:rsid w:val="00A11A74"/>
    <w:rsid w:val="00A11DC4"/>
    <w:rsid w:val="00A1238C"/>
    <w:rsid w:val="00A123F7"/>
    <w:rsid w:val="00A125D4"/>
    <w:rsid w:val="00A137CD"/>
    <w:rsid w:val="00A1436A"/>
    <w:rsid w:val="00A14A32"/>
    <w:rsid w:val="00A15225"/>
    <w:rsid w:val="00A15314"/>
    <w:rsid w:val="00A16277"/>
    <w:rsid w:val="00A1628C"/>
    <w:rsid w:val="00A1628F"/>
    <w:rsid w:val="00A16780"/>
    <w:rsid w:val="00A168B8"/>
    <w:rsid w:val="00A16BD0"/>
    <w:rsid w:val="00A16D04"/>
    <w:rsid w:val="00A16E6C"/>
    <w:rsid w:val="00A17387"/>
    <w:rsid w:val="00A17575"/>
    <w:rsid w:val="00A17AB4"/>
    <w:rsid w:val="00A17CEF"/>
    <w:rsid w:val="00A20705"/>
    <w:rsid w:val="00A20A52"/>
    <w:rsid w:val="00A21632"/>
    <w:rsid w:val="00A219A5"/>
    <w:rsid w:val="00A21CD6"/>
    <w:rsid w:val="00A22463"/>
    <w:rsid w:val="00A22EBC"/>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74EF"/>
    <w:rsid w:val="00A27897"/>
    <w:rsid w:val="00A30044"/>
    <w:rsid w:val="00A30080"/>
    <w:rsid w:val="00A30143"/>
    <w:rsid w:val="00A30B5E"/>
    <w:rsid w:val="00A30F8D"/>
    <w:rsid w:val="00A31832"/>
    <w:rsid w:val="00A31EDC"/>
    <w:rsid w:val="00A32004"/>
    <w:rsid w:val="00A320F9"/>
    <w:rsid w:val="00A321CC"/>
    <w:rsid w:val="00A32853"/>
    <w:rsid w:val="00A32860"/>
    <w:rsid w:val="00A32897"/>
    <w:rsid w:val="00A32A56"/>
    <w:rsid w:val="00A32D83"/>
    <w:rsid w:val="00A32F8B"/>
    <w:rsid w:val="00A334B3"/>
    <w:rsid w:val="00A33981"/>
    <w:rsid w:val="00A33A73"/>
    <w:rsid w:val="00A33D72"/>
    <w:rsid w:val="00A340B8"/>
    <w:rsid w:val="00A341E5"/>
    <w:rsid w:val="00A3493E"/>
    <w:rsid w:val="00A34D9B"/>
    <w:rsid w:val="00A3512E"/>
    <w:rsid w:val="00A35798"/>
    <w:rsid w:val="00A35B65"/>
    <w:rsid w:val="00A36383"/>
    <w:rsid w:val="00A36896"/>
    <w:rsid w:val="00A36D63"/>
    <w:rsid w:val="00A37131"/>
    <w:rsid w:val="00A3759B"/>
    <w:rsid w:val="00A37625"/>
    <w:rsid w:val="00A3776B"/>
    <w:rsid w:val="00A37C6A"/>
    <w:rsid w:val="00A37DBF"/>
    <w:rsid w:val="00A400DE"/>
    <w:rsid w:val="00A40140"/>
    <w:rsid w:val="00A4045B"/>
    <w:rsid w:val="00A40EB4"/>
    <w:rsid w:val="00A411D6"/>
    <w:rsid w:val="00A41221"/>
    <w:rsid w:val="00A4158B"/>
    <w:rsid w:val="00A416D9"/>
    <w:rsid w:val="00A41D73"/>
    <w:rsid w:val="00A42EDC"/>
    <w:rsid w:val="00A43218"/>
    <w:rsid w:val="00A43439"/>
    <w:rsid w:val="00A435F5"/>
    <w:rsid w:val="00A43D06"/>
    <w:rsid w:val="00A43E50"/>
    <w:rsid w:val="00A43EC5"/>
    <w:rsid w:val="00A43F0C"/>
    <w:rsid w:val="00A441B7"/>
    <w:rsid w:val="00A444DE"/>
    <w:rsid w:val="00A446F5"/>
    <w:rsid w:val="00A44827"/>
    <w:rsid w:val="00A44950"/>
    <w:rsid w:val="00A452EA"/>
    <w:rsid w:val="00A453C1"/>
    <w:rsid w:val="00A4630B"/>
    <w:rsid w:val="00A46FDA"/>
    <w:rsid w:val="00A47A01"/>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7B7"/>
    <w:rsid w:val="00A55985"/>
    <w:rsid w:val="00A55A34"/>
    <w:rsid w:val="00A55A6F"/>
    <w:rsid w:val="00A563BC"/>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D22"/>
    <w:rsid w:val="00A66E13"/>
    <w:rsid w:val="00A6729E"/>
    <w:rsid w:val="00A674B1"/>
    <w:rsid w:val="00A675C8"/>
    <w:rsid w:val="00A677EE"/>
    <w:rsid w:val="00A67A2E"/>
    <w:rsid w:val="00A67C33"/>
    <w:rsid w:val="00A67F98"/>
    <w:rsid w:val="00A67FA8"/>
    <w:rsid w:val="00A700A5"/>
    <w:rsid w:val="00A70334"/>
    <w:rsid w:val="00A70573"/>
    <w:rsid w:val="00A705EF"/>
    <w:rsid w:val="00A70AB1"/>
    <w:rsid w:val="00A71284"/>
    <w:rsid w:val="00A7131B"/>
    <w:rsid w:val="00A71446"/>
    <w:rsid w:val="00A715CE"/>
    <w:rsid w:val="00A717A5"/>
    <w:rsid w:val="00A71A9C"/>
    <w:rsid w:val="00A71AA7"/>
    <w:rsid w:val="00A72B28"/>
    <w:rsid w:val="00A72E24"/>
    <w:rsid w:val="00A73B7E"/>
    <w:rsid w:val="00A7502A"/>
    <w:rsid w:val="00A75618"/>
    <w:rsid w:val="00A761E2"/>
    <w:rsid w:val="00A762A2"/>
    <w:rsid w:val="00A7634B"/>
    <w:rsid w:val="00A76687"/>
    <w:rsid w:val="00A76C49"/>
    <w:rsid w:val="00A773BC"/>
    <w:rsid w:val="00A776DF"/>
    <w:rsid w:val="00A7777E"/>
    <w:rsid w:val="00A77F76"/>
    <w:rsid w:val="00A80227"/>
    <w:rsid w:val="00A82372"/>
    <w:rsid w:val="00A82B8B"/>
    <w:rsid w:val="00A82E68"/>
    <w:rsid w:val="00A835CE"/>
    <w:rsid w:val="00A8398C"/>
    <w:rsid w:val="00A83D83"/>
    <w:rsid w:val="00A83FAC"/>
    <w:rsid w:val="00A84348"/>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341"/>
    <w:rsid w:val="00A91422"/>
    <w:rsid w:val="00A919D2"/>
    <w:rsid w:val="00A92D2C"/>
    <w:rsid w:val="00A93086"/>
    <w:rsid w:val="00A93D55"/>
    <w:rsid w:val="00A93EE3"/>
    <w:rsid w:val="00A940F0"/>
    <w:rsid w:val="00A9418B"/>
    <w:rsid w:val="00A9487F"/>
    <w:rsid w:val="00A94E9E"/>
    <w:rsid w:val="00A94FE7"/>
    <w:rsid w:val="00A9539D"/>
    <w:rsid w:val="00A956BA"/>
    <w:rsid w:val="00A95A9E"/>
    <w:rsid w:val="00A95DFB"/>
    <w:rsid w:val="00A96C02"/>
    <w:rsid w:val="00A97081"/>
    <w:rsid w:val="00A972ED"/>
    <w:rsid w:val="00A977A6"/>
    <w:rsid w:val="00A97892"/>
    <w:rsid w:val="00AA0892"/>
    <w:rsid w:val="00AA0CD3"/>
    <w:rsid w:val="00AA1332"/>
    <w:rsid w:val="00AA18F4"/>
    <w:rsid w:val="00AA1ADD"/>
    <w:rsid w:val="00AA2109"/>
    <w:rsid w:val="00AA25E2"/>
    <w:rsid w:val="00AA285F"/>
    <w:rsid w:val="00AA2E7E"/>
    <w:rsid w:val="00AA30AA"/>
    <w:rsid w:val="00AA3276"/>
    <w:rsid w:val="00AA3601"/>
    <w:rsid w:val="00AA3898"/>
    <w:rsid w:val="00AA3C1E"/>
    <w:rsid w:val="00AA4394"/>
    <w:rsid w:val="00AA441C"/>
    <w:rsid w:val="00AA4965"/>
    <w:rsid w:val="00AA4A3A"/>
    <w:rsid w:val="00AA4A91"/>
    <w:rsid w:val="00AA4D43"/>
    <w:rsid w:val="00AA5382"/>
    <w:rsid w:val="00AA5957"/>
    <w:rsid w:val="00AA5C5C"/>
    <w:rsid w:val="00AA5D12"/>
    <w:rsid w:val="00AA64EB"/>
    <w:rsid w:val="00AA69E0"/>
    <w:rsid w:val="00AA6FAC"/>
    <w:rsid w:val="00AA7BBD"/>
    <w:rsid w:val="00AA7DEE"/>
    <w:rsid w:val="00AA7E35"/>
    <w:rsid w:val="00AB03F5"/>
    <w:rsid w:val="00AB0789"/>
    <w:rsid w:val="00AB0D59"/>
    <w:rsid w:val="00AB0EDC"/>
    <w:rsid w:val="00AB11B3"/>
    <w:rsid w:val="00AB13A6"/>
    <w:rsid w:val="00AB13E6"/>
    <w:rsid w:val="00AB1938"/>
    <w:rsid w:val="00AB1F24"/>
    <w:rsid w:val="00AB230C"/>
    <w:rsid w:val="00AB2596"/>
    <w:rsid w:val="00AB27DE"/>
    <w:rsid w:val="00AB2FFE"/>
    <w:rsid w:val="00AB30A9"/>
    <w:rsid w:val="00AB31D2"/>
    <w:rsid w:val="00AB32F8"/>
    <w:rsid w:val="00AB3A4B"/>
    <w:rsid w:val="00AB3D3A"/>
    <w:rsid w:val="00AB4CEE"/>
    <w:rsid w:val="00AB546E"/>
    <w:rsid w:val="00AB5B72"/>
    <w:rsid w:val="00AB5CDA"/>
    <w:rsid w:val="00AB6864"/>
    <w:rsid w:val="00AB68A1"/>
    <w:rsid w:val="00AB7601"/>
    <w:rsid w:val="00AB7B2F"/>
    <w:rsid w:val="00AC0450"/>
    <w:rsid w:val="00AC075A"/>
    <w:rsid w:val="00AC0C37"/>
    <w:rsid w:val="00AC1E13"/>
    <w:rsid w:val="00AC20A0"/>
    <w:rsid w:val="00AC2267"/>
    <w:rsid w:val="00AC2728"/>
    <w:rsid w:val="00AC3B1D"/>
    <w:rsid w:val="00AC402F"/>
    <w:rsid w:val="00AC45DD"/>
    <w:rsid w:val="00AC479E"/>
    <w:rsid w:val="00AC48E2"/>
    <w:rsid w:val="00AC496D"/>
    <w:rsid w:val="00AC4CF3"/>
    <w:rsid w:val="00AC50A1"/>
    <w:rsid w:val="00AC5100"/>
    <w:rsid w:val="00AC5209"/>
    <w:rsid w:val="00AC5C3E"/>
    <w:rsid w:val="00AC61DC"/>
    <w:rsid w:val="00AC64AF"/>
    <w:rsid w:val="00AC64B4"/>
    <w:rsid w:val="00AC6737"/>
    <w:rsid w:val="00AC6C6E"/>
    <w:rsid w:val="00AC6D0B"/>
    <w:rsid w:val="00AC6E55"/>
    <w:rsid w:val="00AC74EE"/>
    <w:rsid w:val="00AC7523"/>
    <w:rsid w:val="00AC79EA"/>
    <w:rsid w:val="00AD0448"/>
    <w:rsid w:val="00AD0BD5"/>
    <w:rsid w:val="00AD11D9"/>
    <w:rsid w:val="00AD1278"/>
    <w:rsid w:val="00AD142B"/>
    <w:rsid w:val="00AD1973"/>
    <w:rsid w:val="00AD1A48"/>
    <w:rsid w:val="00AD1C4B"/>
    <w:rsid w:val="00AD239D"/>
    <w:rsid w:val="00AD243C"/>
    <w:rsid w:val="00AD2850"/>
    <w:rsid w:val="00AD337C"/>
    <w:rsid w:val="00AD37CF"/>
    <w:rsid w:val="00AD3C36"/>
    <w:rsid w:val="00AD4591"/>
    <w:rsid w:val="00AD48D2"/>
    <w:rsid w:val="00AD505F"/>
    <w:rsid w:val="00AD5581"/>
    <w:rsid w:val="00AD5EDC"/>
    <w:rsid w:val="00AD5F12"/>
    <w:rsid w:val="00AD66BF"/>
    <w:rsid w:val="00AD699A"/>
    <w:rsid w:val="00AD69C3"/>
    <w:rsid w:val="00AD7280"/>
    <w:rsid w:val="00AD72B4"/>
    <w:rsid w:val="00AD7528"/>
    <w:rsid w:val="00AE0555"/>
    <w:rsid w:val="00AE064E"/>
    <w:rsid w:val="00AE0EA3"/>
    <w:rsid w:val="00AE0FA5"/>
    <w:rsid w:val="00AE13FA"/>
    <w:rsid w:val="00AE1451"/>
    <w:rsid w:val="00AE1C04"/>
    <w:rsid w:val="00AE2079"/>
    <w:rsid w:val="00AE26A4"/>
    <w:rsid w:val="00AE29C5"/>
    <w:rsid w:val="00AE29E8"/>
    <w:rsid w:val="00AE2EB9"/>
    <w:rsid w:val="00AE2F8A"/>
    <w:rsid w:val="00AE3117"/>
    <w:rsid w:val="00AE3764"/>
    <w:rsid w:val="00AE3928"/>
    <w:rsid w:val="00AE3C5C"/>
    <w:rsid w:val="00AE4529"/>
    <w:rsid w:val="00AE511E"/>
    <w:rsid w:val="00AE54E9"/>
    <w:rsid w:val="00AE5C7C"/>
    <w:rsid w:val="00AE661F"/>
    <w:rsid w:val="00AE68FF"/>
    <w:rsid w:val="00AE6BEB"/>
    <w:rsid w:val="00AE7064"/>
    <w:rsid w:val="00AE70FA"/>
    <w:rsid w:val="00AE7593"/>
    <w:rsid w:val="00AE7758"/>
    <w:rsid w:val="00AE79BC"/>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BB6"/>
    <w:rsid w:val="00B0017D"/>
    <w:rsid w:val="00B00452"/>
    <w:rsid w:val="00B00885"/>
    <w:rsid w:val="00B00986"/>
    <w:rsid w:val="00B00CEB"/>
    <w:rsid w:val="00B010C1"/>
    <w:rsid w:val="00B01133"/>
    <w:rsid w:val="00B0164B"/>
    <w:rsid w:val="00B01A5A"/>
    <w:rsid w:val="00B01C7D"/>
    <w:rsid w:val="00B01CA6"/>
    <w:rsid w:val="00B02B5D"/>
    <w:rsid w:val="00B02EC3"/>
    <w:rsid w:val="00B030F9"/>
    <w:rsid w:val="00B036F9"/>
    <w:rsid w:val="00B03875"/>
    <w:rsid w:val="00B03B51"/>
    <w:rsid w:val="00B03B7C"/>
    <w:rsid w:val="00B03C65"/>
    <w:rsid w:val="00B03CAA"/>
    <w:rsid w:val="00B0485C"/>
    <w:rsid w:val="00B04963"/>
    <w:rsid w:val="00B050F4"/>
    <w:rsid w:val="00B0528A"/>
    <w:rsid w:val="00B0567C"/>
    <w:rsid w:val="00B056C1"/>
    <w:rsid w:val="00B05896"/>
    <w:rsid w:val="00B05A2A"/>
    <w:rsid w:val="00B06792"/>
    <w:rsid w:val="00B0707C"/>
    <w:rsid w:val="00B07748"/>
    <w:rsid w:val="00B07DBE"/>
    <w:rsid w:val="00B106B5"/>
    <w:rsid w:val="00B107AC"/>
    <w:rsid w:val="00B1082D"/>
    <w:rsid w:val="00B109B4"/>
    <w:rsid w:val="00B1102B"/>
    <w:rsid w:val="00B12150"/>
    <w:rsid w:val="00B122E6"/>
    <w:rsid w:val="00B126B8"/>
    <w:rsid w:val="00B12C72"/>
    <w:rsid w:val="00B13107"/>
    <w:rsid w:val="00B1330F"/>
    <w:rsid w:val="00B13938"/>
    <w:rsid w:val="00B13C95"/>
    <w:rsid w:val="00B14065"/>
    <w:rsid w:val="00B144D1"/>
    <w:rsid w:val="00B14C87"/>
    <w:rsid w:val="00B14E01"/>
    <w:rsid w:val="00B15415"/>
    <w:rsid w:val="00B159C3"/>
    <w:rsid w:val="00B163D7"/>
    <w:rsid w:val="00B163E9"/>
    <w:rsid w:val="00B16DB8"/>
    <w:rsid w:val="00B1767B"/>
    <w:rsid w:val="00B1787D"/>
    <w:rsid w:val="00B17C98"/>
    <w:rsid w:val="00B17FD0"/>
    <w:rsid w:val="00B20097"/>
    <w:rsid w:val="00B20857"/>
    <w:rsid w:val="00B209EA"/>
    <w:rsid w:val="00B20C3C"/>
    <w:rsid w:val="00B20FA4"/>
    <w:rsid w:val="00B21E2D"/>
    <w:rsid w:val="00B22211"/>
    <w:rsid w:val="00B224D6"/>
    <w:rsid w:val="00B22A34"/>
    <w:rsid w:val="00B22CC6"/>
    <w:rsid w:val="00B22F79"/>
    <w:rsid w:val="00B235E8"/>
    <w:rsid w:val="00B23C24"/>
    <w:rsid w:val="00B241C7"/>
    <w:rsid w:val="00B24496"/>
    <w:rsid w:val="00B246EE"/>
    <w:rsid w:val="00B24CAB"/>
    <w:rsid w:val="00B24FB4"/>
    <w:rsid w:val="00B26993"/>
    <w:rsid w:val="00B26EBA"/>
    <w:rsid w:val="00B2721E"/>
    <w:rsid w:val="00B27867"/>
    <w:rsid w:val="00B27BF9"/>
    <w:rsid w:val="00B27DBF"/>
    <w:rsid w:val="00B27EE6"/>
    <w:rsid w:val="00B3053E"/>
    <w:rsid w:val="00B3069A"/>
    <w:rsid w:val="00B3069C"/>
    <w:rsid w:val="00B307C9"/>
    <w:rsid w:val="00B309D3"/>
    <w:rsid w:val="00B30B4D"/>
    <w:rsid w:val="00B3108D"/>
    <w:rsid w:val="00B311D4"/>
    <w:rsid w:val="00B3170F"/>
    <w:rsid w:val="00B317B7"/>
    <w:rsid w:val="00B318C6"/>
    <w:rsid w:val="00B31AF8"/>
    <w:rsid w:val="00B31BAE"/>
    <w:rsid w:val="00B31EF0"/>
    <w:rsid w:val="00B31F10"/>
    <w:rsid w:val="00B3257C"/>
    <w:rsid w:val="00B32707"/>
    <w:rsid w:val="00B3340A"/>
    <w:rsid w:val="00B3480E"/>
    <w:rsid w:val="00B34ABB"/>
    <w:rsid w:val="00B34FEE"/>
    <w:rsid w:val="00B35196"/>
    <w:rsid w:val="00B356C1"/>
    <w:rsid w:val="00B35C7E"/>
    <w:rsid w:val="00B36145"/>
    <w:rsid w:val="00B36529"/>
    <w:rsid w:val="00B36DEA"/>
    <w:rsid w:val="00B37023"/>
    <w:rsid w:val="00B370AB"/>
    <w:rsid w:val="00B37570"/>
    <w:rsid w:val="00B3773B"/>
    <w:rsid w:val="00B37A4C"/>
    <w:rsid w:val="00B37E07"/>
    <w:rsid w:val="00B402EF"/>
    <w:rsid w:val="00B40336"/>
    <w:rsid w:val="00B4033B"/>
    <w:rsid w:val="00B403C5"/>
    <w:rsid w:val="00B403F4"/>
    <w:rsid w:val="00B40ED1"/>
    <w:rsid w:val="00B410F2"/>
    <w:rsid w:val="00B41423"/>
    <w:rsid w:val="00B41A92"/>
    <w:rsid w:val="00B41D84"/>
    <w:rsid w:val="00B41E18"/>
    <w:rsid w:val="00B41FBA"/>
    <w:rsid w:val="00B422DC"/>
    <w:rsid w:val="00B4250A"/>
    <w:rsid w:val="00B4298F"/>
    <w:rsid w:val="00B42A8F"/>
    <w:rsid w:val="00B43325"/>
    <w:rsid w:val="00B4413A"/>
    <w:rsid w:val="00B4437E"/>
    <w:rsid w:val="00B4537F"/>
    <w:rsid w:val="00B45B4F"/>
    <w:rsid w:val="00B45EC0"/>
    <w:rsid w:val="00B46E27"/>
    <w:rsid w:val="00B471B6"/>
    <w:rsid w:val="00B47B5A"/>
    <w:rsid w:val="00B501AF"/>
    <w:rsid w:val="00B50375"/>
    <w:rsid w:val="00B50426"/>
    <w:rsid w:val="00B50595"/>
    <w:rsid w:val="00B5113A"/>
    <w:rsid w:val="00B51358"/>
    <w:rsid w:val="00B51974"/>
    <w:rsid w:val="00B53983"/>
    <w:rsid w:val="00B54581"/>
    <w:rsid w:val="00B54709"/>
    <w:rsid w:val="00B54914"/>
    <w:rsid w:val="00B55654"/>
    <w:rsid w:val="00B5568E"/>
    <w:rsid w:val="00B55B7F"/>
    <w:rsid w:val="00B56219"/>
    <w:rsid w:val="00B562BD"/>
    <w:rsid w:val="00B5640A"/>
    <w:rsid w:val="00B564B4"/>
    <w:rsid w:val="00B5675B"/>
    <w:rsid w:val="00B56A31"/>
    <w:rsid w:val="00B56CD9"/>
    <w:rsid w:val="00B56F56"/>
    <w:rsid w:val="00B575F4"/>
    <w:rsid w:val="00B57822"/>
    <w:rsid w:val="00B57870"/>
    <w:rsid w:val="00B578BA"/>
    <w:rsid w:val="00B57EEF"/>
    <w:rsid w:val="00B61054"/>
    <w:rsid w:val="00B61459"/>
    <w:rsid w:val="00B61C06"/>
    <w:rsid w:val="00B623E1"/>
    <w:rsid w:val="00B62556"/>
    <w:rsid w:val="00B62AF9"/>
    <w:rsid w:val="00B632BC"/>
    <w:rsid w:val="00B6368B"/>
    <w:rsid w:val="00B63B44"/>
    <w:rsid w:val="00B63D84"/>
    <w:rsid w:val="00B63E25"/>
    <w:rsid w:val="00B63FE7"/>
    <w:rsid w:val="00B64058"/>
    <w:rsid w:val="00B64069"/>
    <w:rsid w:val="00B643C1"/>
    <w:rsid w:val="00B64425"/>
    <w:rsid w:val="00B6501F"/>
    <w:rsid w:val="00B655DC"/>
    <w:rsid w:val="00B6580F"/>
    <w:rsid w:val="00B664B6"/>
    <w:rsid w:val="00B66540"/>
    <w:rsid w:val="00B66797"/>
    <w:rsid w:val="00B66828"/>
    <w:rsid w:val="00B66D4B"/>
    <w:rsid w:val="00B66E22"/>
    <w:rsid w:val="00B6795F"/>
    <w:rsid w:val="00B67B1E"/>
    <w:rsid w:val="00B67CAE"/>
    <w:rsid w:val="00B67DD1"/>
    <w:rsid w:val="00B703B3"/>
    <w:rsid w:val="00B710E1"/>
    <w:rsid w:val="00B7147F"/>
    <w:rsid w:val="00B71CFF"/>
    <w:rsid w:val="00B72C0A"/>
    <w:rsid w:val="00B72F2B"/>
    <w:rsid w:val="00B731CE"/>
    <w:rsid w:val="00B73A4C"/>
    <w:rsid w:val="00B73D9E"/>
    <w:rsid w:val="00B73E7F"/>
    <w:rsid w:val="00B745D7"/>
    <w:rsid w:val="00B745F5"/>
    <w:rsid w:val="00B7469C"/>
    <w:rsid w:val="00B74909"/>
    <w:rsid w:val="00B74F2E"/>
    <w:rsid w:val="00B75886"/>
    <w:rsid w:val="00B75906"/>
    <w:rsid w:val="00B76180"/>
    <w:rsid w:val="00B766D0"/>
    <w:rsid w:val="00B76AA1"/>
    <w:rsid w:val="00B76B3C"/>
    <w:rsid w:val="00B76E5D"/>
    <w:rsid w:val="00B772B3"/>
    <w:rsid w:val="00B77505"/>
    <w:rsid w:val="00B778E3"/>
    <w:rsid w:val="00B8057B"/>
    <w:rsid w:val="00B80F50"/>
    <w:rsid w:val="00B811B5"/>
    <w:rsid w:val="00B814A1"/>
    <w:rsid w:val="00B81A1A"/>
    <w:rsid w:val="00B81BEE"/>
    <w:rsid w:val="00B81C28"/>
    <w:rsid w:val="00B82456"/>
    <w:rsid w:val="00B82460"/>
    <w:rsid w:val="00B824E4"/>
    <w:rsid w:val="00B82694"/>
    <w:rsid w:val="00B832E1"/>
    <w:rsid w:val="00B83A12"/>
    <w:rsid w:val="00B83D48"/>
    <w:rsid w:val="00B83E2C"/>
    <w:rsid w:val="00B84011"/>
    <w:rsid w:val="00B84232"/>
    <w:rsid w:val="00B84C2E"/>
    <w:rsid w:val="00B854A8"/>
    <w:rsid w:val="00B85B53"/>
    <w:rsid w:val="00B85D0D"/>
    <w:rsid w:val="00B86144"/>
    <w:rsid w:val="00B861F1"/>
    <w:rsid w:val="00B869DA"/>
    <w:rsid w:val="00B86B70"/>
    <w:rsid w:val="00B87BA1"/>
    <w:rsid w:val="00B87CEB"/>
    <w:rsid w:val="00B90529"/>
    <w:rsid w:val="00B90BDB"/>
    <w:rsid w:val="00B918AD"/>
    <w:rsid w:val="00B91D8C"/>
    <w:rsid w:val="00B91EF0"/>
    <w:rsid w:val="00B92678"/>
    <w:rsid w:val="00B92C44"/>
    <w:rsid w:val="00B9323F"/>
    <w:rsid w:val="00B93292"/>
    <w:rsid w:val="00B935CD"/>
    <w:rsid w:val="00B93706"/>
    <w:rsid w:val="00B93ADB"/>
    <w:rsid w:val="00B93B11"/>
    <w:rsid w:val="00B93BAB"/>
    <w:rsid w:val="00B93F3A"/>
    <w:rsid w:val="00B940E4"/>
    <w:rsid w:val="00B945A8"/>
    <w:rsid w:val="00B94999"/>
    <w:rsid w:val="00B94EE3"/>
    <w:rsid w:val="00B95FA2"/>
    <w:rsid w:val="00B964AE"/>
    <w:rsid w:val="00B969B7"/>
    <w:rsid w:val="00B96E2C"/>
    <w:rsid w:val="00B971F5"/>
    <w:rsid w:val="00B97353"/>
    <w:rsid w:val="00B97466"/>
    <w:rsid w:val="00B9797D"/>
    <w:rsid w:val="00BA0259"/>
    <w:rsid w:val="00BA025A"/>
    <w:rsid w:val="00BA0949"/>
    <w:rsid w:val="00BA0E0C"/>
    <w:rsid w:val="00BA13EB"/>
    <w:rsid w:val="00BA1697"/>
    <w:rsid w:val="00BA1750"/>
    <w:rsid w:val="00BA17B6"/>
    <w:rsid w:val="00BA18DD"/>
    <w:rsid w:val="00BA1A5C"/>
    <w:rsid w:val="00BA2336"/>
    <w:rsid w:val="00BA23A3"/>
    <w:rsid w:val="00BA264F"/>
    <w:rsid w:val="00BA2BFD"/>
    <w:rsid w:val="00BA3044"/>
    <w:rsid w:val="00BA3ACB"/>
    <w:rsid w:val="00BA3E9C"/>
    <w:rsid w:val="00BA3F29"/>
    <w:rsid w:val="00BA41D6"/>
    <w:rsid w:val="00BA4EF6"/>
    <w:rsid w:val="00BA56A2"/>
    <w:rsid w:val="00BA6050"/>
    <w:rsid w:val="00BA615C"/>
    <w:rsid w:val="00BA65BD"/>
    <w:rsid w:val="00BA66FE"/>
    <w:rsid w:val="00BA6C66"/>
    <w:rsid w:val="00BA7126"/>
    <w:rsid w:val="00BA72BD"/>
    <w:rsid w:val="00BA792E"/>
    <w:rsid w:val="00BA7AD3"/>
    <w:rsid w:val="00BA7F2E"/>
    <w:rsid w:val="00BB010F"/>
    <w:rsid w:val="00BB035B"/>
    <w:rsid w:val="00BB067C"/>
    <w:rsid w:val="00BB082E"/>
    <w:rsid w:val="00BB08A7"/>
    <w:rsid w:val="00BB0C24"/>
    <w:rsid w:val="00BB0C8E"/>
    <w:rsid w:val="00BB0CD2"/>
    <w:rsid w:val="00BB1811"/>
    <w:rsid w:val="00BB2E17"/>
    <w:rsid w:val="00BB37F7"/>
    <w:rsid w:val="00BB3AE2"/>
    <w:rsid w:val="00BB4943"/>
    <w:rsid w:val="00BB498B"/>
    <w:rsid w:val="00BB4BBE"/>
    <w:rsid w:val="00BB4E1B"/>
    <w:rsid w:val="00BB5250"/>
    <w:rsid w:val="00BB562B"/>
    <w:rsid w:val="00BB5998"/>
    <w:rsid w:val="00BB6E1B"/>
    <w:rsid w:val="00BB732D"/>
    <w:rsid w:val="00BB7802"/>
    <w:rsid w:val="00BB7D73"/>
    <w:rsid w:val="00BC0483"/>
    <w:rsid w:val="00BC0508"/>
    <w:rsid w:val="00BC0549"/>
    <w:rsid w:val="00BC0729"/>
    <w:rsid w:val="00BC074D"/>
    <w:rsid w:val="00BC0E25"/>
    <w:rsid w:val="00BC1025"/>
    <w:rsid w:val="00BC1676"/>
    <w:rsid w:val="00BC19D9"/>
    <w:rsid w:val="00BC1A14"/>
    <w:rsid w:val="00BC2192"/>
    <w:rsid w:val="00BC2B06"/>
    <w:rsid w:val="00BC2C17"/>
    <w:rsid w:val="00BC3C0A"/>
    <w:rsid w:val="00BC4D7A"/>
    <w:rsid w:val="00BC503B"/>
    <w:rsid w:val="00BC55CB"/>
    <w:rsid w:val="00BC560A"/>
    <w:rsid w:val="00BC59A7"/>
    <w:rsid w:val="00BC6607"/>
    <w:rsid w:val="00BC66BD"/>
    <w:rsid w:val="00BC6BBA"/>
    <w:rsid w:val="00BC6D53"/>
    <w:rsid w:val="00BC756A"/>
    <w:rsid w:val="00BD0309"/>
    <w:rsid w:val="00BD03F1"/>
    <w:rsid w:val="00BD05AC"/>
    <w:rsid w:val="00BD0959"/>
    <w:rsid w:val="00BD0BAE"/>
    <w:rsid w:val="00BD0D23"/>
    <w:rsid w:val="00BD10E8"/>
    <w:rsid w:val="00BD1408"/>
    <w:rsid w:val="00BD1AEA"/>
    <w:rsid w:val="00BD1C72"/>
    <w:rsid w:val="00BD259C"/>
    <w:rsid w:val="00BD27EF"/>
    <w:rsid w:val="00BD2C22"/>
    <w:rsid w:val="00BD2E08"/>
    <w:rsid w:val="00BD31E5"/>
    <w:rsid w:val="00BD321B"/>
    <w:rsid w:val="00BD34FD"/>
    <w:rsid w:val="00BD365C"/>
    <w:rsid w:val="00BD39CF"/>
    <w:rsid w:val="00BD3F94"/>
    <w:rsid w:val="00BD409C"/>
    <w:rsid w:val="00BD4A57"/>
    <w:rsid w:val="00BD51BD"/>
    <w:rsid w:val="00BD51DF"/>
    <w:rsid w:val="00BD51F3"/>
    <w:rsid w:val="00BD52F0"/>
    <w:rsid w:val="00BD5362"/>
    <w:rsid w:val="00BD5424"/>
    <w:rsid w:val="00BD5C64"/>
    <w:rsid w:val="00BD6038"/>
    <w:rsid w:val="00BD65A7"/>
    <w:rsid w:val="00BD65BD"/>
    <w:rsid w:val="00BD6CEF"/>
    <w:rsid w:val="00BD73F6"/>
    <w:rsid w:val="00BD7767"/>
    <w:rsid w:val="00BD7D8E"/>
    <w:rsid w:val="00BE003B"/>
    <w:rsid w:val="00BE0411"/>
    <w:rsid w:val="00BE0AA1"/>
    <w:rsid w:val="00BE0D81"/>
    <w:rsid w:val="00BE129B"/>
    <w:rsid w:val="00BE16D7"/>
    <w:rsid w:val="00BE1927"/>
    <w:rsid w:val="00BE1979"/>
    <w:rsid w:val="00BE1A0C"/>
    <w:rsid w:val="00BE1A6B"/>
    <w:rsid w:val="00BE1C2F"/>
    <w:rsid w:val="00BE2109"/>
    <w:rsid w:val="00BE2619"/>
    <w:rsid w:val="00BE2674"/>
    <w:rsid w:val="00BE2DDF"/>
    <w:rsid w:val="00BE2FD7"/>
    <w:rsid w:val="00BE380C"/>
    <w:rsid w:val="00BE40E2"/>
    <w:rsid w:val="00BE447E"/>
    <w:rsid w:val="00BE4D20"/>
    <w:rsid w:val="00BE4F71"/>
    <w:rsid w:val="00BE582D"/>
    <w:rsid w:val="00BE625F"/>
    <w:rsid w:val="00BE6639"/>
    <w:rsid w:val="00BE6A7D"/>
    <w:rsid w:val="00BE7036"/>
    <w:rsid w:val="00BE70CA"/>
    <w:rsid w:val="00BE71EF"/>
    <w:rsid w:val="00BE7258"/>
    <w:rsid w:val="00BE777C"/>
    <w:rsid w:val="00BF017F"/>
    <w:rsid w:val="00BF041A"/>
    <w:rsid w:val="00BF06DC"/>
    <w:rsid w:val="00BF080C"/>
    <w:rsid w:val="00BF126F"/>
    <w:rsid w:val="00BF1E21"/>
    <w:rsid w:val="00BF212B"/>
    <w:rsid w:val="00BF22F1"/>
    <w:rsid w:val="00BF2606"/>
    <w:rsid w:val="00BF30AC"/>
    <w:rsid w:val="00BF33BB"/>
    <w:rsid w:val="00BF36A4"/>
    <w:rsid w:val="00BF38F0"/>
    <w:rsid w:val="00BF3FE5"/>
    <w:rsid w:val="00BF4916"/>
    <w:rsid w:val="00BF4A1B"/>
    <w:rsid w:val="00BF5670"/>
    <w:rsid w:val="00BF5804"/>
    <w:rsid w:val="00BF5988"/>
    <w:rsid w:val="00BF5CBF"/>
    <w:rsid w:val="00BF63D9"/>
    <w:rsid w:val="00BF6F59"/>
    <w:rsid w:val="00BF7CF6"/>
    <w:rsid w:val="00C00575"/>
    <w:rsid w:val="00C00B2E"/>
    <w:rsid w:val="00C02BC3"/>
    <w:rsid w:val="00C02D7B"/>
    <w:rsid w:val="00C03003"/>
    <w:rsid w:val="00C0359F"/>
    <w:rsid w:val="00C035B0"/>
    <w:rsid w:val="00C036C7"/>
    <w:rsid w:val="00C04508"/>
    <w:rsid w:val="00C04856"/>
    <w:rsid w:val="00C04984"/>
    <w:rsid w:val="00C049DE"/>
    <w:rsid w:val="00C04C69"/>
    <w:rsid w:val="00C050C8"/>
    <w:rsid w:val="00C0538B"/>
    <w:rsid w:val="00C05461"/>
    <w:rsid w:val="00C05B9F"/>
    <w:rsid w:val="00C05CE6"/>
    <w:rsid w:val="00C05E28"/>
    <w:rsid w:val="00C05E69"/>
    <w:rsid w:val="00C05FEE"/>
    <w:rsid w:val="00C06D7A"/>
    <w:rsid w:val="00C06F68"/>
    <w:rsid w:val="00C07585"/>
    <w:rsid w:val="00C07CD0"/>
    <w:rsid w:val="00C07DB2"/>
    <w:rsid w:val="00C07E49"/>
    <w:rsid w:val="00C1021E"/>
    <w:rsid w:val="00C10739"/>
    <w:rsid w:val="00C10E9B"/>
    <w:rsid w:val="00C11047"/>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17E44"/>
    <w:rsid w:val="00C20768"/>
    <w:rsid w:val="00C208DA"/>
    <w:rsid w:val="00C209D3"/>
    <w:rsid w:val="00C20FD1"/>
    <w:rsid w:val="00C210A4"/>
    <w:rsid w:val="00C210B8"/>
    <w:rsid w:val="00C212BB"/>
    <w:rsid w:val="00C215F3"/>
    <w:rsid w:val="00C21731"/>
    <w:rsid w:val="00C21B34"/>
    <w:rsid w:val="00C21B40"/>
    <w:rsid w:val="00C21DB7"/>
    <w:rsid w:val="00C2206D"/>
    <w:rsid w:val="00C222B9"/>
    <w:rsid w:val="00C22731"/>
    <w:rsid w:val="00C22FD0"/>
    <w:rsid w:val="00C2334E"/>
    <w:rsid w:val="00C23450"/>
    <w:rsid w:val="00C24353"/>
    <w:rsid w:val="00C249DF"/>
    <w:rsid w:val="00C24CED"/>
    <w:rsid w:val="00C24FE3"/>
    <w:rsid w:val="00C252B3"/>
    <w:rsid w:val="00C25395"/>
    <w:rsid w:val="00C25564"/>
    <w:rsid w:val="00C256D0"/>
    <w:rsid w:val="00C25867"/>
    <w:rsid w:val="00C25AC7"/>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D3A"/>
    <w:rsid w:val="00C32FAF"/>
    <w:rsid w:val="00C331D5"/>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A14"/>
    <w:rsid w:val="00C36E60"/>
    <w:rsid w:val="00C37423"/>
    <w:rsid w:val="00C3768E"/>
    <w:rsid w:val="00C379FD"/>
    <w:rsid w:val="00C37A49"/>
    <w:rsid w:val="00C37BF2"/>
    <w:rsid w:val="00C40508"/>
    <w:rsid w:val="00C40589"/>
    <w:rsid w:val="00C40594"/>
    <w:rsid w:val="00C40AC9"/>
    <w:rsid w:val="00C40DB7"/>
    <w:rsid w:val="00C4229B"/>
    <w:rsid w:val="00C4261C"/>
    <w:rsid w:val="00C42637"/>
    <w:rsid w:val="00C426BA"/>
    <w:rsid w:val="00C429D1"/>
    <w:rsid w:val="00C42C94"/>
    <w:rsid w:val="00C42D0F"/>
    <w:rsid w:val="00C42E50"/>
    <w:rsid w:val="00C4372C"/>
    <w:rsid w:val="00C438F3"/>
    <w:rsid w:val="00C43AF7"/>
    <w:rsid w:val="00C4419B"/>
    <w:rsid w:val="00C447EB"/>
    <w:rsid w:val="00C44B41"/>
    <w:rsid w:val="00C44C96"/>
    <w:rsid w:val="00C44D0E"/>
    <w:rsid w:val="00C45475"/>
    <w:rsid w:val="00C45C39"/>
    <w:rsid w:val="00C464D8"/>
    <w:rsid w:val="00C46BF0"/>
    <w:rsid w:val="00C46F64"/>
    <w:rsid w:val="00C47B25"/>
    <w:rsid w:val="00C502A2"/>
    <w:rsid w:val="00C5030C"/>
    <w:rsid w:val="00C50382"/>
    <w:rsid w:val="00C504E9"/>
    <w:rsid w:val="00C508C3"/>
    <w:rsid w:val="00C50C99"/>
    <w:rsid w:val="00C5132D"/>
    <w:rsid w:val="00C514D8"/>
    <w:rsid w:val="00C51986"/>
    <w:rsid w:val="00C51BA1"/>
    <w:rsid w:val="00C52401"/>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7ED"/>
    <w:rsid w:val="00C56BC7"/>
    <w:rsid w:val="00C57379"/>
    <w:rsid w:val="00C57912"/>
    <w:rsid w:val="00C6068E"/>
    <w:rsid w:val="00C606F8"/>
    <w:rsid w:val="00C60867"/>
    <w:rsid w:val="00C60B5A"/>
    <w:rsid w:val="00C60F1B"/>
    <w:rsid w:val="00C61288"/>
    <w:rsid w:val="00C61468"/>
    <w:rsid w:val="00C62275"/>
    <w:rsid w:val="00C62A8A"/>
    <w:rsid w:val="00C62AB5"/>
    <w:rsid w:val="00C62C79"/>
    <w:rsid w:val="00C62E3B"/>
    <w:rsid w:val="00C632FD"/>
    <w:rsid w:val="00C63398"/>
    <w:rsid w:val="00C63F5E"/>
    <w:rsid w:val="00C6480E"/>
    <w:rsid w:val="00C64B1F"/>
    <w:rsid w:val="00C64D7B"/>
    <w:rsid w:val="00C654E1"/>
    <w:rsid w:val="00C65A44"/>
    <w:rsid w:val="00C65E4A"/>
    <w:rsid w:val="00C6604A"/>
    <w:rsid w:val="00C665B1"/>
    <w:rsid w:val="00C665EA"/>
    <w:rsid w:val="00C66753"/>
    <w:rsid w:val="00C668D7"/>
    <w:rsid w:val="00C6699E"/>
    <w:rsid w:val="00C669E6"/>
    <w:rsid w:val="00C66A2D"/>
    <w:rsid w:val="00C66FCA"/>
    <w:rsid w:val="00C6712F"/>
    <w:rsid w:val="00C6727A"/>
    <w:rsid w:val="00C67AC0"/>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159"/>
    <w:rsid w:val="00C744F4"/>
    <w:rsid w:val="00C745F4"/>
    <w:rsid w:val="00C749EA"/>
    <w:rsid w:val="00C74EA7"/>
    <w:rsid w:val="00C75003"/>
    <w:rsid w:val="00C75148"/>
    <w:rsid w:val="00C755F4"/>
    <w:rsid w:val="00C763EA"/>
    <w:rsid w:val="00C764E7"/>
    <w:rsid w:val="00C7689C"/>
    <w:rsid w:val="00C76CF8"/>
    <w:rsid w:val="00C76FFD"/>
    <w:rsid w:val="00C77614"/>
    <w:rsid w:val="00C779B6"/>
    <w:rsid w:val="00C77CD8"/>
    <w:rsid w:val="00C8008C"/>
    <w:rsid w:val="00C808E1"/>
    <w:rsid w:val="00C808E2"/>
    <w:rsid w:val="00C80C19"/>
    <w:rsid w:val="00C815A5"/>
    <w:rsid w:val="00C8194D"/>
    <w:rsid w:val="00C827CB"/>
    <w:rsid w:val="00C828A4"/>
    <w:rsid w:val="00C82BFB"/>
    <w:rsid w:val="00C82C90"/>
    <w:rsid w:val="00C82FBA"/>
    <w:rsid w:val="00C83679"/>
    <w:rsid w:val="00C83C02"/>
    <w:rsid w:val="00C84E9D"/>
    <w:rsid w:val="00C850E7"/>
    <w:rsid w:val="00C86362"/>
    <w:rsid w:val="00C8666B"/>
    <w:rsid w:val="00C8696A"/>
    <w:rsid w:val="00C875DC"/>
    <w:rsid w:val="00C87690"/>
    <w:rsid w:val="00C879D2"/>
    <w:rsid w:val="00C905A3"/>
    <w:rsid w:val="00C906E1"/>
    <w:rsid w:val="00C90CBA"/>
    <w:rsid w:val="00C90F3C"/>
    <w:rsid w:val="00C9120D"/>
    <w:rsid w:val="00C919AE"/>
    <w:rsid w:val="00C92088"/>
    <w:rsid w:val="00C926DA"/>
    <w:rsid w:val="00C93318"/>
    <w:rsid w:val="00C93645"/>
    <w:rsid w:val="00C937A8"/>
    <w:rsid w:val="00C93A8A"/>
    <w:rsid w:val="00C94108"/>
    <w:rsid w:val="00C942D9"/>
    <w:rsid w:val="00C9439A"/>
    <w:rsid w:val="00C94ADC"/>
    <w:rsid w:val="00C94FF0"/>
    <w:rsid w:val="00C9536E"/>
    <w:rsid w:val="00C95557"/>
    <w:rsid w:val="00C95667"/>
    <w:rsid w:val="00C9587F"/>
    <w:rsid w:val="00C95E7F"/>
    <w:rsid w:val="00C963FC"/>
    <w:rsid w:val="00C96849"/>
    <w:rsid w:val="00C96A33"/>
    <w:rsid w:val="00C97582"/>
    <w:rsid w:val="00C977F0"/>
    <w:rsid w:val="00C97AD6"/>
    <w:rsid w:val="00C97C45"/>
    <w:rsid w:val="00C97D88"/>
    <w:rsid w:val="00C97D8B"/>
    <w:rsid w:val="00CA038A"/>
    <w:rsid w:val="00CA06E1"/>
    <w:rsid w:val="00CA0FA2"/>
    <w:rsid w:val="00CA1DBE"/>
    <w:rsid w:val="00CA22BE"/>
    <w:rsid w:val="00CA25C0"/>
    <w:rsid w:val="00CA2ACC"/>
    <w:rsid w:val="00CA2FB6"/>
    <w:rsid w:val="00CA33A0"/>
    <w:rsid w:val="00CA35BE"/>
    <w:rsid w:val="00CA4BC4"/>
    <w:rsid w:val="00CA51BF"/>
    <w:rsid w:val="00CA534F"/>
    <w:rsid w:val="00CA5361"/>
    <w:rsid w:val="00CA5597"/>
    <w:rsid w:val="00CA57C1"/>
    <w:rsid w:val="00CA5E1F"/>
    <w:rsid w:val="00CA653A"/>
    <w:rsid w:val="00CA69F9"/>
    <w:rsid w:val="00CA6B4B"/>
    <w:rsid w:val="00CA728D"/>
    <w:rsid w:val="00CA733A"/>
    <w:rsid w:val="00CA785D"/>
    <w:rsid w:val="00CA78B1"/>
    <w:rsid w:val="00CB0111"/>
    <w:rsid w:val="00CB042F"/>
    <w:rsid w:val="00CB0918"/>
    <w:rsid w:val="00CB0A1B"/>
    <w:rsid w:val="00CB0DD4"/>
    <w:rsid w:val="00CB1EEF"/>
    <w:rsid w:val="00CB2302"/>
    <w:rsid w:val="00CB24A3"/>
    <w:rsid w:val="00CB2583"/>
    <w:rsid w:val="00CB2B6F"/>
    <w:rsid w:val="00CB2F4D"/>
    <w:rsid w:val="00CB2FF7"/>
    <w:rsid w:val="00CB305C"/>
    <w:rsid w:val="00CB3638"/>
    <w:rsid w:val="00CB402C"/>
    <w:rsid w:val="00CB4AE8"/>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3C4"/>
    <w:rsid w:val="00CC052B"/>
    <w:rsid w:val="00CC0AD1"/>
    <w:rsid w:val="00CC0B00"/>
    <w:rsid w:val="00CC0B67"/>
    <w:rsid w:val="00CC0BFE"/>
    <w:rsid w:val="00CC0D6F"/>
    <w:rsid w:val="00CC116A"/>
    <w:rsid w:val="00CC1FA5"/>
    <w:rsid w:val="00CC24A6"/>
    <w:rsid w:val="00CC2AD7"/>
    <w:rsid w:val="00CC2F87"/>
    <w:rsid w:val="00CC321F"/>
    <w:rsid w:val="00CC37D4"/>
    <w:rsid w:val="00CC4387"/>
    <w:rsid w:val="00CC460C"/>
    <w:rsid w:val="00CC47E3"/>
    <w:rsid w:val="00CC531B"/>
    <w:rsid w:val="00CC549B"/>
    <w:rsid w:val="00CC57EF"/>
    <w:rsid w:val="00CC5BF6"/>
    <w:rsid w:val="00CC5EF0"/>
    <w:rsid w:val="00CC665E"/>
    <w:rsid w:val="00CC6B90"/>
    <w:rsid w:val="00CC7DF7"/>
    <w:rsid w:val="00CD02C7"/>
    <w:rsid w:val="00CD0A4B"/>
    <w:rsid w:val="00CD0AF3"/>
    <w:rsid w:val="00CD1180"/>
    <w:rsid w:val="00CD19E4"/>
    <w:rsid w:val="00CD1ADA"/>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32E"/>
    <w:rsid w:val="00CD7DF8"/>
    <w:rsid w:val="00CD7F55"/>
    <w:rsid w:val="00CE08CF"/>
    <w:rsid w:val="00CE0B02"/>
    <w:rsid w:val="00CE187C"/>
    <w:rsid w:val="00CE2614"/>
    <w:rsid w:val="00CE2AEF"/>
    <w:rsid w:val="00CE2C7A"/>
    <w:rsid w:val="00CE3153"/>
    <w:rsid w:val="00CE438A"/>
    <w:rsid w:val="00CE4599"/>
    <w:rsid w:val="00CE45E3"/>
    <w:rsid w:val="00CE473E"/>
    <w:rsid w:val="00CE49B8"/>
    <w:rsid w:val="00CE5533"/>
    <w:rsid w:val="00CE553C"/>
    <w:rsid w:val="00CE5746"/>
    <w:rsid w:val="00CE659A"/>
    <w:rsid w:val="00CE6644"/>
    <w:rsid w:val="00CE66F1"/>
    <w:rsid w:val="00CE6BF2"/>
    <w:rsid w:val="00CE6F4F"/>
    <w:rsid w:val="00CE7119"/>
    <w:rsid w:val="00CE769D"/>
    <w:rsid w:val="00CE770F"/>
    <w:rsid w:val="00CE77CE"/>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396E"/>
    <w:rsid w:val="00CF3CD9"/>
    <w:rsid w:val="00CF4616"/>
    <w:rsid w:val="00CF4788"/>
    <w:rsid w:val="00CF49DC"/>
    <w:rsid w:val="00CF5044"/>
    <w:rsid w:val="00CF560B"/>
    <w:rsid w:val="00CF6051"/>
    <w:rsid w:val="00CF736E"/>
    <w:rsid w:val="00CF7389"/>
    <w:rsid w:val="00CF75B9"/>
    <w:rsid w:val="00CF760E"/>
    <w:rsid w:val="00CF77B7"/>
    <w:rsid w:val="00D00530"/>
    <w:rsid w:val="00D00984"/>
    <w:rsid w:val="00D00C5B"/>
    <w:rsid w:val="00D00F69"/>
    <w:rsid w:val="00D01399"/>
    <w:rsid w:val="00D01710"/>
    <w:rsid w:val="00D01DAF"/>
    <w:rsid w:val="00D020C8"/>
    <w:rsid w:val="00D02602"/>
    <w:rsid w:val="00D027AD"/>
    <w:rsid w:val="00D027DB"/>
    <w:rsid w:val="00D02CF3"/>
    <w:rsid w:val="00D030D6"/>
    <w:rsid w:val="00D033FA"/>
    <w:rsid w:val="00D03D01"/>
    <w:rsid w:val="00D047A8"/>
    <w:rsid w:val="00D04E3B"/>
    <w:rsid w:val="00D06598"/>
    <w:rsid w:val="00D06651"/>
    <w:rsid w:val="00D06B1C"/>
    <w:rsid w:val="00D0759F"/>
    <w:rsid w:val="00D07C40"/>
    <w:rsid w:val="00D07EEE"/>
    <w:rsid w:val="00D103EE"/>
    <w:rsid w:val="00D107EB"/>
    <w:rsid w:val="00D10886"/>
    <w:rsid w:val="00D11727"/>
    <w:rsid w:val="00D11BD6"/>
    <w:rsid w:val="00D11E08"/>
    <w:rsid w:val="00D11E58"/>
    <w:rsid w:val="00D12074"/>
    <w:rsid w:val="00D12CD5"/>
    <w:rsid w:val="00D131E0"/>
    <w:rsid w:val="00D13439"/>
    <w:rsid w:val="00D13789"/>
    <w:rsid w:val="00D13ABA"/>
    <w:rsid w:val="00D13BFD"/>
    <w:rsid w:val="00D13C9A"/>
    <w:rsid w:val="00D13EEC"/>
    <w:rsid w:val="00D1420A"/>
    <w:rsid w:val="00D14737"/>
    <w:rsid w:val="00D1488F"/>
    <w:rsid w:val="00D1493B"/>
    <w:rsid w:val="00D14AED"/>
    <w:rsid w:val="00D14B46"/>
    <w:rsid w:val="00D15213"/>
    <w:rsid w:val="00D15547"/>
    <w:rsid w:val="00D15D6D"/>
    <w:rsid w:val="00D16570"/>
    <w:rsid w:val="00D171D0"/>
    <w:rsid w:val="00D17B7C"/>
    <w:rsid w:val="00D17CAA"/>
    <w:rsid w:val="00D17E16"/>
    <w:rsid w:val="00D17FCA"/>
    <w:rsid w:val="00D20553"/>
    <w:rsid w:val="00D20B4A"/>
    <w:rsid w:val="00D2163A"/>
    <w:rsid w:val="00D2172B"/>
    <w:rsid w:val="00D21B57"/>
    <w:rsid w:val="00D21C66"/>
    <w:rsid w:val="00D21E63"/>
    <w:rsid w:val="00D21EB1"/>
    <w:rsid w:val="00D21F21"/>
    <w:rsid w:val="00D221C3"/>
    <w:rsid w:val="00D222F1"/>
    <w:rsid w:val="00D22BF9"/>
    <w:rsid w:val="00D2325B"/>
    <w:rsid w:val="00D23BA9"/>
    <w:rsid w:val="00D23DCE"/>
    <w:rsid w:val="00D23E7A"/>
    <w:rsid w:val="00D24749"/>
    <w:rsid w:val="00D24E08"/>
    <w:rsid w:val="00D25304"/>
    <w:rsid w:val="00D257E4"/>
    <w:rsid w:val="00D26115"/>
    <w:rsid w:val="00D26D10"/>
    <w:rsid w:val="00D26E5C"/>
    <w:rsid w:val="00D2737D"/>
    <w:rsid w:val="00D27488"/>
    <w:rsid w:val="00D275A7"/>
    <w:rsid w:val="00D27A56"/>
    <w:rsid w:val="00D27CB2"/>
    <w:rsid w:val="00D308FA"/>
    <w:rsid w:val="00D30ACC"/>
    <w:rsid w:val="00D30D32"/>
    <w:rsid w:val="00D31500"/>
    <w:rsid w:val="00D31820"/>
    <w:rsid w:val="00D32128"/>
    <w:rsid w:val="00D32BB1"/>
    <w:rsid w:val="00D32FA1"/>
    <w:rsid w:val="00D33BA7"/>
    <w:rsid w:val="00D344E9"/>
    <w:rsid w:val="00D34634"/>
    <w:rsid w:val="00D34E59"/>
    <w:rsid w:val="00D3540A"/>
    <w:rsid w:val="00D35811"/>
    <w:rsid w:val="00D35976"/>
    <w:rsid w:val="00D35B27"/>
    <w:rsid w:val="00D35CD8"/>
    <w:rsid w:val="00D36047"/>
    <w:rsid w:val="00D364FC"/>
    <w:rsid w:val="00D36957"/>
    <w:rsid w:val="00D36B92"/>
    <w:rsid w:val="00D36DF5"/>
    <w:rsid w:val="00D3716C"/>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36A9"/>
    <w:rsid w:val="00D45016"/>
    <w:rsid w:val="00D459D0"/>
    <w:rsid w:val="00D45ADA"/>
    <w:rsid w:val="00D45CB0"/>
    <w:rsid w:val="00D45ED9"/>
    <w:rsid w:val="00D4635C"/>
    <w:rsid w:val="00D46BD0"/>
    <w:rsid w:val="00D47073"/>
    <w:rsid w:val="00D4727B"/>
    <w:rsid w:val="00D47B88"/>
    <w:rsid w:val="00D47C67"/>
    <w:rsid w:val="00D501A1"/>
    <w:rsid w:val="00D5063E"/>
    <w:rsid w:val="00D50E25"/>
    <w:rsid w:val="00D5139C"/>
    <w:rsid w:val="00D52342"/>
    <w:rsid w:val="00D52C6D"/>
    <w:rsid w:val="00D53322"/>
    <w:rsid w:val="00D533BE"/>
    <w:rsid w:val="00D53405"/>
    <w:rsid w:val="00D53731"/>
    <w:rsid w:val="00D541AD"/>
    <w:rsid w:val="00D542F4"/>
    <w:rsid w:val="00D546EF"/>
    <w:rsid w:val="00D54C50"/>
    <w:rsid w:val="00D54CCE"/>
    <w:rsid w:val="00D55E5C"/>
    <w:rsid w:val="00D55EA0"/>
    <w:rsid w:val="00D568E3"/>
    <w:rsid w:val="00D56EE1"/>
    <w:rsid w:val="00D571EB"/>
    <w:rsid w:val="00D5737C"/>
    <w:rsid w:val="00D57718"/>
    <w:rsid w:val="00D57F48"/>
    <w:rsid w:val="00D6016F"/>
    <w:rsid w:val="00D601BD"/>
    <w:rsid w:val="00D6032D"/>
    <w:rsid w:val="00D604E7"/>
    <w:rsid w:val="00D6055A"/>
    <w:rsid w:val="00D60F9C"/>
    <w:rsid w:val="00D61461"/>
    <w:rsid w:val="00D61597"/>
    <w:rsid w:val="00D61A36"/>
    <w:rsid w:val="00D61C38"/>
    <w:rsid w:val="00D61F14"/>
    <w:rsid w:val="00D62418"/>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70FEA"/>
    <w:rsid w:val="00D716A2"/>
    <w:rsid w:val="00D71B64"/>
    <w:rsid w:val="00D721A2"/>
    <w:rsid w:val="00D7234C"/>
    <w:rsid w:val="00D7275D"/>
    <w:rsid w:val="00D7299D"/>
    <w:rsid w:val="00D72AA4"/>
    <w:rsid w:val="00D72AAE"/>
    <w:rsid w:val="00D73021"/>
    <w:rsid w:val="00D733F5"/>
    <w:rsid w:val="00D734A5"/>
    <w:rsid w:val="00D745E6"/>
    <w:rsid w:val="00D7468C"/>
    <w:rsid w:val="00D74C88"/>
    <w:rsid w:val="00D755D3"/>
    <w:rsid w:val="00D758C6"/>
    <w:rsid w:val="00D75D05"/>
    <w:rsid w:val="00D764E0"/>
    <w:rsid w:val="00D769ED"/>
    <w:rsid w:val="00D77263"/>
    <w:rsid w:val="00D77B14"/>
    <w:rsid w:val="00D77C9F"/>
    <w:rsid w:val="00D77E61"/>
    <w:rsid w:val="00D805A1"/>
    <w:rsid w:val="00D807FF"/>
    <w:rsid w:val="00D8114F"/>
    <w:rsid w:val="00D811CB"/>
    <w:rsid w:val="00D819CE"/>
    <w:rsid w:val="00D81B9E"/>
    <w:rsid w:val="00D82016"/>
    <w:rsid w:val="00D826A3"/>
    <w:rsid w:val="00D82725"/>
    <w:rsid w:val="00D82AFA"/>
    <w:rsid w:val="00D82D5C"/>
    <w:rsid w:val="00D83BE9"/>
    <w:rsid w:val="00D83BEC"/>
    <w:rsid w:val="00D84627"/>
    <w:rsid w:val="00D848E7"/>
    <w:rsid w:val="00D84944"/>
    <w:rsid w:val="00D84F67"/>
    <w:rsid w:val="00D858CE"/>
    <w:rsid w:val="00D85E68"/>
    <w:rsid w:val="00D85E72"/>
    <w:rsid w:val="00D865AA"/>
    <w:rsid w:val="00D86CBD"/>
    <w:rsid w:val="00D86E33"/>
    <w:rsid w:val="00D86E6D"/>
    <w:rsid w:val="00D874A5"/>
    <w:rsid w:val="00D87B4D"/>
    <w:rsid w:val="00D90372"/>
    <w:rsid w:val="00D90428"/>
    <w:rsid w:val="00D909B1"/>
    <w:rsid w:val="00D9187B"/>
    <w:rsid w:val="00D925A9"/>
    <w:rsid w:val="00D92935"/>
    <w:rsid w:val="00D92ED3"/>
    <w:rsid w:val="00D93762"/>
    <w:rsid w:val="00D937A6"/>
    <w:rsid w:val="00D9395A"/>
    <w:rsid w:val="00D93A46"/>
    <w:rsid w:val="00D93A6E"/>
    <w:rsid w:val="00D93AE0"/>
    <w:rsid w:val="00D93D24"/>
    <w:rsid w:val="00D9400C"/>
    <w:rsid w:val="00D94591"/>
    <w:rsid w:val="00D95278"/>
    <w:rsid w:val="00D95C58"/>
    <w:rsid w:val="00D95DE0"/>
    <w:rsid w:val="00D960E8"/>
    <w:rsid w:val="00D967A1"/>
    <w:rsid w:val="00D9722D"/>
    <w:rsid w:val="00D97435"/>
    <w:rsid w:val="00D9745C"/>
    <w:rsid w:val="00D9792F"/>
    <w:rsid w:val="00D97BF7"/>
    <w:rsid w:val="00DA034B"/>
    <w:rsid w:val="00DA1C95"/>
    <w:rsid w:val="00DA2611"/>
    <w:rsid w:val="00DA28FC"/>
    <w:rsid w:val="00DA2AB7"/>
    <w:rsid w:val="00DA2DFE"/>
    <w:rsid w:val="00DA2F68"/>
    <w:rsid w:val="00DA3122"/>
    <w:rsid w:val="00DA3976"/>
    <w:rsid w:val="00DA3D51"/>
    <w:rsid w:val="00DA3F56"/>
    <w:rsid w:val="00DA41EE"/>
    <w:rsid w:val="00DA4389"/>
    <w:rsid w:val="00DA48B1"/>
    <w:rsid w:val="00DA4EEB"/>
    <w:rsid w:val="00DA50A9"/>
    <w:rsid w:val="00DA55DF"/>
    <w:rsid w:val="00DA57E1"/>
    <w:rsid w:val="00DA5B48"/>
    <w:rsid w:val="00DA5D95"/>
    <w:rsid w:val="00DA5F3C"/>
    <w:rsid w:val="00DA60A4"/>
    <w:rsid w:val="00DA615E"/>
    <w:rsid w:val="00DA67AB"/>
    <w:rsid w:val="00DA686B"/>
    <w:rsid w:val="00DA78BA"/>
    <w:rsid w:val="00DA7B2F"/>
    <w:rsid w:val="00DA7FA0"/>
    <w:rsid w:val="00DB03AF"/>
    <w:rsid w:val="00DB0F96"/>
    <w:rsid w:val="00DB13C7"/>
    <w:rsid w:val="00DB17DE"/>
    <w:rsid w:val="00DB1941"/>
    <w:rsid w:val="00DB1EAF"/>
    <w:rsid w:val="00DB2B71"/>
    <w:rsid w:val="00DB2BF7"/>
    <w:rsid w:val="00DB32D9"/>
    <w:rsid w:val="00DB355F"/>
    <w:rsid w:val="00DB3AC9"/>
    <w:rsid w:val="00DB3B7E"/>
    <w:rsid w:val="00DB41BD"/>
    <w:rsid w:val="00DB42EF"/>
    <w:rsid w:val="00DB466B"/>
    <w:rsid w:val="00DB4B95"/>
    <w:rsid w:val="00DB4EBD"/>
    <w:rsid w:val="00DB5393"/>
    <w:rsid w:val="00DB5D1A"/>
    <w:rsid w:val="00DB5D71"/>
    <w:rsid w:val="00DB617E"/>
    <w:rsid w:val="00DB6794"/>
    <w:rsid w:val="00DB679B"/>
    <w:rsid w:val="00DB6AFE"/>
    <w:rsid w:val="00DB7167"/>
    <w:rsid w:val="00DB7BA7"/>
    <w:rsid w:val="00DB7C94"/>
    <w:rsid w:val="00DB7D65"/>
    <w:rsid w:val="00DC0707"/>
    <w:rsid w:val="00DC0A33"/>
    <w:rsid w:val="00DC0DCE"/>
    <w:rsid w:val="00DC0FCD"/>
    <w:rsid w:val="00DC0FF6"/>
    <w:rsid w:val="00DC1218"/>
    <w:rsid w:val="00DC1514"/>
    <w:rsid w:val="00DC1634"/>
    <w:rsid w:val="00DC1836"/>
    <w:rsid w:val="00DC1A15"/>
    <w:rsid w:val="00DC1C4A"/>
    <w:rsid w:val="00DC20C5"/>
    <w:rsid w:val="00DC24E9"/>
    <w:rsid w:val="00DC269F"/>
    <w:rsid w:val="00DC2C96"/>
    <w:rsid w:val="00DC31FE"/>
    <w:rsid w:val="00DC32B5"/>
    <w:rsid w:val="00DC35F6"/>
    <w:rsid w:val="00DC379A"/>
    <w:rsid w:val="00DC3A4C"/>
    <w:rsid w:val="00DC40D8"/>
    <w:rsid w:val="00DC446B"/>
    <w:rsid w:val="00DC4481"/>
    <w:rsid w:val="00DC45E5"/>
    <w:rsid w:val="00DC4690"/>
    <w:rsid w:val="00DC49DB"/>
    <w:rsid w:val="00DC4CF3"/>
    <w:rsid w:val="00DC4F2F"/>
    <w:rsid w:val="00DC50F9"/>
    <w:rsid w:val="00DC5579"/>
    <w:rsid w:val="00DC56AB"/>
    <w:rsid w:val="00DC5747"/>
    <w:rsid w:val="00DC5A93"/>
    <w:rsid w:val="00DC610E"/>
    <w:rsid w:val="00DC612D"/>
    <w:rsid w:val="00DC6F9C"/>
    <w:rsid w:val="00DC7A71"/>
    <w:rsid w:val="00DC7D3B"/>
    <w:rsid w:val="00DC7DDC"/>
    <w:rsid w:val="00DD04C8"/>
    <w:rsid w:val="00DD0AD9"/>
    <w:rsid w:val="00DD15AE"/>
    <w:rsid w:val="00DD15C2"/>
    <w:rsid w:val="00DD1E81"/>
    <w:rsid w:val="00DD2207"/>
    <w:rsid w:val="00DD228D"/>
    <w:rsid w:val="00DD2321"/>
    <w:rsid w:val="00DD23AB"/>
    <w:rsid w:val="00DD28EC"/>
    <w:rsid w:val="00DD2DF5"/>
    <w:rsid w:val="00DD35FA"/>
    <w:rsid w:val="00DD373B"/>
    <w:rsid w:val="00DD3DB1"/>
    <w:rsid w:val="00DD3FBA"/>
    <w:rsid w:val="00DD42B3"/>
    <w:rsid w:val="00DD4E79"/>
    <w:rsid w:val="00DD5233"/>
    <w:rsid w:val="00DD524A"/>
    <w:rsid w:val="00DD5476"/>
    <w:rsid w:val="00DD5CC3"/>
    <w:rsid w:val="00DD5CC4"/>
    <w:rsid w:val="00DD5CE3"/>
    <w:rsid w:val="00DD5F38"/>
    <w:rsid w:val="00DD60CB"/>
    <w:rsid w:val="00DD70ED"/>
    <w:rsid w:val="00DD7A34"/>
    <w:rsid w:val="00DE00E4"/>
    <w:rsid w:val="00DE02DE"/>
    <w:rsid w:val="00DE072B"/>
    <w:rsid w:val="00DE0897"/>
    <w:rsid w:val="00DE11E7"/>
    <w:rsid w:val="00DE12DA"/>
    <w:rsid w:val="00DE1C18"/>
    <w:rsid w:val="00DE2E10"/>
    <w:rsid w:val="00DE2E7E"/>
    <w:rsid w:val="00DE3084"/>
    <w:rsid w:val="00DE31F7"/>
    <w:rsid w:val="00DE3200"/>
    <w:rsid w:val="00DE35F6"/>
    <w:rsid w:val="00DE37A1"/>
    <w:rsid w:val="00DE3A55"/>
    <w:rsid w:val="00DE3B95"/>
    <w:rsid w:val="00DE4E42"/>
    <w:rsid w:val="00DE525E"/>
    <w:rsid w:val="00DE5F33"/>
    <w:rsid w:val="00DE6135"/>
    <w:rsid w:val="00DE6357"/>
    <w:rsid w:val="00DE6A95"/>
    <w:rsid w:val="00DE6E28"/>
    <w:rsid w:val="00DE75D9"/>
    <w:rsid w:val="00DE7755"/>
    <w:rsid w:val="00DE7765"/>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4060"/>
    <w:rsid w:val="00DF4E48"/>
    <w:rsid w:val="00DF579D"/>
    <w:rsid w:val="00DF5C8C"/>
    <w:rsid w:val="00DF6638"/>
    <w:rsid w:val="00DF69B6"/>
    <w:rsid w:val="00DF6DA4"/>
    <w:rsid w:val="00DF7296"/>
    <w:rsid w:val="00DF7A5D"/>
    <w:rsid w:val="00E00434"/>
    <w:rsid w:val="00E00B4F"/>
    <w:rsid w:val="00E010D6"/>
    <w:rsid w:val="00E0151B"/>
    <w:rsid w:val="00E019B8"/>
    <w:rsid w:val="00E01DB5"/>
    <w:rsid w:val="00E01E77"/>
    <w:rsid w:val="00E0273B"/>
    <w:rsid w:val="00E02CEB"/>
    <w:rsid w:val="00E03181"/>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61A"/>
    <w:rsid w:val="00E05A3E"/>
    <w:rsid w:val="00E05DC3"/>
    <w:rsid w:val="00E06582"/>
    <w:rsid w:val="00E06859"/>
    <w:rsid w:val="00E06AED"/>
    <w:rsid w:val="00E0735A"/>
    <w:rsid w:val="00E076D4"/>
    <w:rsid w:val="00E07954"/>
    <w:rsid w:val="00E079E5"/>
    <w:rsid w:val="00E07B26"/>
    <w:rsid w:val="00E106AB"/>
    <w:rsid w:val="00E11081"/>
    <w:rsid w:val="00E11098"/>
    <w:rsid w:val="00E11240"/>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FB0"/>
    <w:rsid w:val="00E153AA"/>
    <w:rsid w:val="00E15474"/>
    <w:rsid w:val="00E1559B"/>
    <w:rsid w:val="00E15629"/>
    <w:rsid w:val="00E157BC"/>
    <w:rsid w:val="00E15DB0"/>
    <w:rsid w:val="00E15EE6"/>
    <w:rsid w:val="00E1602A"/>
    <w:rsid w:val="00E165E6"/>
    <w:rsid w:val="00E16B76"/>
    <w:rsid w:val="00E16E96"/>
    <w:rsid w:val="00E172BA"/>
    <w:rsid w:val="00E1735D"/>
    <w:rsid w:val="00E17D93"/>
    <w:rsid w:val="00E20D02"/>
    <w:rsid w:val="00E20D91"/>
    <w:rsid w:val="00E215BE"/>
    <w:rsid w:val="00E21B06"/>
    <w:rsid w:val="00E21C8E"/>
    <w:rsid w:val="00E21F18"/>
    <w:rsid w:val="00E22206"/>
    <w:rsid w:val="00E223E2"/>
    <w:rsid w:val="00E23B19"/>
    <w:rsid w:val="00E23C31"/>
    <w:rsid w:val="00E23F4B"/>
    <w:rsid w:val="00E23FC6"/>
    <w:rsid w:val="00E24D00"/>
    <w:rsid w:val="00E2523C"/>
    <w:rsid w:val="00E25305"/>
    <w:rsid w:val="00E25879"/>
    <w:rsid w:val="00E259B9"/>
    <w:rsid w:val="00E259C3"/>
    <w:rsid w:val="00E25BE4"/>
    <w:rsid w:val="00E25CD5"/>
    <w:rsid w:val="00E26057"/>
    <w:rsid w:val="00E261E4"/>
    <w:rsid w:val="00E26DD3"/>
    <w:rsid w:val="00E27A3C"/>
    <w:rsid w:val="00E301B4"/>
    <w:rsid w:val="00E3029A"/>
    <w:rsid w:val="00E30D26"/>
    <w:rsid w:val="00E31F00"/>
    <w:rsid w:val="00E3204C"/>
    <w:rsid w:val="00E323A7"/>
    <w:rsid w:val="00E331BD"/>
    <w:rsid w:val="00E342A7"/>
    <w:rsid w:val="00E34323"/>
    <w:rsid w:val="00E347B2"/>
    <w:rsid w:val="00E34F66"/>
    <w:rsid w:val="00E354BF"/>
    <w:rsid w:val="00E354E3"/>
    <w:rsid w:val="00E35A46"/>
    <w:rsid w:val="00E360EB"/>
    <w:rsid w:val="00E36351"/>
    <w:rsid w:val="00E363BF"/>
    <w:rsid w:val="00E3673A"/>
    <w:rsid w:val="00E37D23"/>
    <w:rsid w:val="00E40CE9"/>
    <w:rsid w:val="00E40E46"/>
    <w:rsid w:val="00E40F92"/>
    <w:rsid w:val="00E41A9C"/>
    <w:rsid w:val="00E41C19"/>
    <w:rsid w:val="00E41E27"/>
    <w:rsid w:val="00E41F77"/>
    <w:rsid w:val="00E429F0"/>
    <w:rsid w:val="00E42A6C"/>
    <w:rsid w:val="00E42B58"/>
    <w:rsid w:val="00E42B90"/>
    <w:rsid w:val="00E4323D"/>
    <w:rsid w:val="00E432E4"/>
    <w:rsid w:val="00E43B62"/>
    <w:rsid w:val="00E440E7"/>
    <w:rsid w:val="00E446BC"/>
    <w:rsid w:val="00E45738"/>
    <w:rsid w:val="00E45CC8"/>
    <w:rsid w:val="00E45E82"/>
    <w:rsid w:val="00E4630F"/>
    <w:rsid w:val="00E46343"/>
    <w:rsid w:val="00E46B43"/>
    <w:rsid w:val="00E47957"/>
    <w:rsid w:val="00E47DFE"/>
    <w:rsid w:val="00E5039B"/>
    <w:rsid w:val="00E506EC"/>
    <w:rsid w:val="00E50AE1"/>
    <w:rsid w:val="00E513D1"/>
    <w:rsid w:val="00E51425"/>
    <w:rsid w:val="00E518F2"/>
    <w:rsid w:val="00E51BE5"/>
    <w:rsid w:val="00E51FBE"/>
    <w:rsid w:val="00E521A8"/>
    <w:rsid w:val="00E52531"/>
    <w:rsid w:val="00E5283B"/>
    <w:rsid w:val="00E5292F"/>
    <w:rsid w:val="00E52ED1"/>
    <w:rsid w:val="00E52F9A"/>
    <w:rsid w:val="00E531E4"/>
    <w:rsid w:val="00E5367F"/>
    <w:rsid w:val="00E54260"/>
    <w:rsid w:val="00E5480C"/>
    <w:rsid w:val="00E549D2"/>
    <w:rsid w:val="00E54E9F"/>
    <w:rsid w:val="00E552BC"/>
    <w:rsid w:val="00E5556D"/>
    <w:rsid w:val="00E55A08"/>
    <w:rsid w:val="00E55ACB"/>
    <w:rsid w:val="00E563C4"/>
    <w:rsid w:val="00E578CF"/>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40C2"/>
    <w:rsid w:val="00E64F73"/>
    <w:rsid w:val="00E65CAF"/>
    <w:rsid w:val="00E6656C"/>
    <w:rsid w:val="00E66945"/>
    <w:rsid w:val="00E671A0"/>
    <w:rsid w:val="00E6758A"/>
    <w:rsid w:val="00E67711"/>
    <w:rsid w:val="00E67AE6"/>
    <w:rsid w:val="00E67E76"/>
    <w:rsid w:val="00E70038"/>
    <w:rsid w:val="00E70136"/>
    <w:rsid w:val="00E715F5"/>
    <w:rsid w:val="00E71B90"/>
    <w:rsid w:val="00E71BFA"/>
    <w:rsid w:val="00E720A6"/>
    <w:rsid w:val="00E72308"/>
    <w:rsid w:val="00E7249E"/>
    <w:rsid w:val="00E7276B"/>
    <w:rsid w:val="00E72A65"/>
    <w:rsid w:val="00E72C9A"/>
    <w:rsid w:val="00E739AF"/>
    <w:rsid w:val="00E747DE"/>
    <w:rsid w:val="00E7491C"/>
    <w:rsid w:val="00E74D2C"/>
    <w:rsid w:val="00E754EB"/>
    <w:rsid w:val="00E759CD"/>
    <w:rsid w:val="00E75C5D"/>
    <w:rsid w:val="00E75C95"/>
    <w:rsid w:val="00E75E90"/>
    <w:rsid w:val="00E76225"/>
    <w:rsid w:val="00E76283"/>
    <w:rsid w:val="00E766B5"/>
    <w:rsid w:val="00E76712"/>
    <w:rsid w:val="00E76AB7"/>
    <w:rsid w:val="00E76EA9"/>
    <w:rsid w:val="00E76F77"/>
    <w:rsid w:val="00E7764D"/>
    <w:rsid w:val="00E7773E"/>
    <w:rsid w:val="00E778E1"/>
    <w:rsid w:val="00E778F9"/>
    <w:rsid w:val="00E7792C"/>
    <w:rsid w:val="00E77B2B"/>
    <w:rsid w:val="00E77BAD"/>
    <w:rsid w:val="00E77FCB"/>
    <w:rsid w:val="00E80523"/>
    <w:rsid w:val="00E809DE"/>
    <w:rsid w:val="00E80A95"/>
    <w:rsid w:val="00E81358"/>
    <w:rsid w:val="00E8153F"/>
    <w:rsid w:val="00E8167D"/>
    <w:rsid w:val="00E818F2"/>
    <w:rsid w:val="00E81945"/>
    <w:rsid w:val="00E81E2D"/>
    <w:rsid w:val="00E820ED"/>
    <w:rsid w:val="00E83797"/>
    <w:rsid w:val="00E83DF5"/>
    <w:rsid w:val="00E83EDE"/>
    <w:rsid w:val="00E84574"/>
    <w:rsid w:val="00E85575"/>
    <w:rsid w:val="00E855F8"/>
    <w:rsid w:val="00E85818"/>
    <w:rsid w:val="00E865F0"/>
    <w:rsid w:val="00E87877"/>
    <w:rsid w:val="00E903E8"/>
    <w:rsid w:val="00E90621"/>
    <w:rsid w:val="00E90C73"/>
    <w:rsid w:val="00E91099"/>
    <w:rsid w:val="00E917BC"/>
    <w:rsid w:val="00E917EB"/>
    <w:rsid w:val="00E92571"/>
    <w:rsid w:val="00E92872"/>
    <w:rsid w:val="00E92904"/>
    <w:rsid w:val="00E9292D"/>
    <w:rsid w:val="00E92A5B"/>
    <w:rsid w:val="00E936C3"/>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C0C"/>
    <w:rsid w:val="00EA2FBF"/>
    <w:rsid w:val="00EA373F"/>
    <w:rsid w:val="00EA3964"/>
    <w:rsid w:val="00EA3FF0"/>
    <w:rsid w:val="00EA40C3"/>
    <w:rsid w:val="00EA484B"/>
    <w:rsid w:val="00EA4BDD"/>
    <w:rsid w:val="00EA4F65"/>
    <w:rsid w:val="00EA5C4A"/>
    <w:rsid w:val="00EA6634"/>
    <w:rsid w:val="00EA67BA"/>
    <w:rsid w:val="00EA702F"/>
    <w:rsid w:val="00EA7388"/>
    <w:rsid w:val="00EA7427"/>
    <w:rsid w:val="00EA744B"/>
    <w:rsid w:val="00EA79AC"/>
    <w:rsid w:val="00EA7D8A"/>
    <w:rsid w:val="00EB028F"/>
    <w:rsid w:val="00EB040F"/>
    <w:rsid w:val="00EB1FC2"/>
    <w:rsid w:val="00EB1FEB"/>
    <w:rsid w:val="00EB20AD"/>
    <w:rsid w:val="00EB2204"/>
    <w:rsid w:val="00EB3094"/>
    <w:rsid w:val="00EB30AB"/>
    <w:rsid w:val="00EB3293"/>
    <w:rsid w:val="00EB39E2"/>
    <w:rsid w:val="00EB41EB"/>
    <w:rsid w:val="00EB422C"/>
    <w:rsid w:val="00EB446C"/>
    <w:rsid w:val="00EB476F"/>
    <w:rsid w:val="00EB4876"/>
    <w:rsid w:val="00EB4D46"/>
    <w:rsid w:val="00EB4DC3"/>
    <w:rsid w:val="00EB5065"/>
    <w:rsid w:val="00EB5350"/>
    <w:rsid w:val="00EB595A"/>
    <w:rsid w:val="00EB5FE0"/>
    <w:rsid w:val="00EB5FFD"/>
    <w:rsid w:val="00EB6B12"/>
    <w:rsid w:val="00EB73CC"/>
    <w:rsid w:val="00EB755A"/>
    <w:rsid w:val="00EB79AF"/>
    <w:rsid w:val="00EB7C59"/>
    <w:rsid w:val="00EC00B9"/>
    <w:rsid w:val="00EC01E0"/>
    <w:rsid w:val="00EC0924"/>
    <w:rsid w:val="00EC0947"/>
    <w:rsid w:val="00EC0FA5"/>
    <w:rsid w:val="00EC1243"/>
    <w:rsid w:val="00EC1767"/>
    <w:rsid w:val="00EC1B59"/>
    <w:rsid w:val="00EC1C6C"/>
    <w:rsid w:val="00EC1DB5"/>
    <w:rsid w:val="00EC1E4F"/>
    <w:rsid w:val="00EC2372"/>
    <w:rsid w:val="00EC2BD8"/>
    <w:rsid w:val="00EC2E2A"/>
    <w:rsid w:val="00EC2E47"/>
    <w:rsid w:val="00EC3285"/>
    <w:rsid w:val="00EC3BEF"/>
    <w:rsid w:val="00EC4692"/>
    <w:rsid w:val="00EC4949"/>
    <w:rsid w:val="00EC497D"/>
    <w:rsid w:val="00EC4B33"/>
    <w:rsid w:val="00EC5A74"/>
    <w:rsid w:val="00EC658B"/>
    <w:rsid w:val="00EC6629"/>
    <w:rsid w:val="00EC686A"/>
    <w:rsid w:val="00EC6D2A"/>
    <w:rsid w:val="00EC773A"/>
    <w:rsid w:val="00ED03D6"/>
    <w:rsid w:val="00ED0629"/>
    <w:rsid w:val="00ED106B"/>
    <w:rsid w:val="00ED113E"/>
    <w:rsid w:val="00ED1D25"/>
    <w:rsid w:val="00ED25B4"/>
    <w:rsid w:val="00ED27F7"/>
    <w:rsid w:val="00ED2946"/>
    <w:rsid w:val="00ED2C89"/>
    <w:rsid w:val="00ED2D02"/>
    <w:rsid w:val="00ED2D6A"/>
    <w:rsid w:val="00ED2DA0"/>
    <w:rsid w:val="00ED31AD"/>
    <w:rsid w:val="00ED3507"/>
    <w:rsid w:val="00ED35CF"/>
    <w:rsid w:val="00ED370E"/>
    <w:rsid w:val="00ED3760"/>
    <w:rsid w:val="00ED3A33"/>
    <w:rsid w:val="00ED3D27"/>
    <w:rsid w:val="00ED3F35"/>
    <w:rsid w:val="00ED49AE"/>
    <w:rsid w:val="00ED4FC7"/>
    <w:rsid w:val="00ED5207"/>
    <w:rsid w:val="00ED5569"/>
    <w:rsid w:val="00ED55F2"/>
    <w:rsid w:val="00ED563B"/>
    <w:rsid w:val="00ED5868"/>
    <w:rsid w:val="00ED5FD9"/>
    <w:rsid w:val="00ED6111"/>
    <w:rsid w:val="00ED649F"/>
    <w:rsid w:val="00ED6E86"/>
    <w:rsid w:val="00ED701A"/>
    <w:rsid w:val="00ED7081"/>
    <w:rsid w:val="00ED7223"/>
    <w:rsid w:val="00ED740C"/>
    <w:rsid w:val="00ED7488"/>
    <w:rsid w:val="00ED7C43"/>
    <w:rsid w:val="00ED7CEF"/>
    <w:rsid w:val="00EE0A27"/>
    <w:rsid w:val="00EE0D1F"/>
    <w:rsid w:val="00EE0F38"/>
    <w:rsid w:val="00EE177C"/>
    <w:rsid w:val="00EE1CA5"/>
    <w:rsid w:val="00EE1F09"/>
    <w:rsid w:val="00EE2716"/>
    <w:rsid w:val="00EE2A1E"/>
    <w:rsid w:val="00EE31EB"/>
    <w:rsid w:val="00EE3648"/>
    <w:rsid w:val="00EE3DFB"/>
    <w:rsid w:val="00EE3EA1"/>
    <w:rsid w:val="00EE4ACC"/>
    <w:rsid w:val="00EE4EF4"/>
    <w:rsid w:val="00EE5618"/>
    <w:rsid w:val="00EE6787"/>
    <w:rsid w:val="00EE68AC"/>
    <w:rsid w:val="00EE6959"/>
    <w:rsid w:val="00EE6C07"/>
    <w:rsid w:val="00EE6C4B"/>
    <w:rsid w:val="00EE7035"/>
    <w:rsid w:val="00EE78FA"/>
    <w:rsid w:val="00EE7B2B"/>
    <w:rsid w:val="00EE7B6D"/>
    <w:rsid w:val="00EF0092"/>
    <w:rsid w:val="00EF0439"/>
    <w:rsid w:val="00EF0B07"/>
    <w:rsid w:val="00EF0ED4"/>
    <w:rsid w:val="00EF1319"/>
    <w:rsid w:val="00EF160B"/>
    <w:rsid w:val="00EF1814"/>
    <w:rsid w:val="00EF1C85"/>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6DE5"/>
    <w:rsid w:val="00EF706B"/>
    <w:rsid w:val="00EF712A"/>
    <w:rsid w:val="00EF7377"/>
    <w:rsid w:val="00EF7724"/>
    <w:rsid w:val="00EF7BE6"/>
    <w:rsid w:val="00EF7D3F"/>
    <w:rsid w:val="00F0015E"/>
    <w:rsid w:val="00F00382"/>
    <w:rsid w:val="00F00577"/>
    <w:rsid w:val="00F00579"/>
    <w:rsid w:val="00F011FD"/>
    <w:rsid w:val="00F016E7"/>
    <w:rsid w:val="00F02638"/>
    <w:rsid w:val="00F026E9"/>
    <w:rsid w:val="00F02B4E"/>
    <w:rsid w:val="00F02C23"/>
    <w:rsid w:val="00F02C66"/>
    <w:rsid w:val="00F0303F"/>
    <w:rsid w:val="00F031AE"/>
    <w:rsid w:val="00F03340"/>
    <w:rsid w:val="00F03394"/>
    <w:rsid w:val="00F042BF"/>
    <w:rsid w:val="00F052FD"/>
    <w:rsid w:val="00F057CC"/>
    <w:rsid w:val="00F05838"/>
    <w:rsid w:val="00F05E0B"/>
    <w:rsid w:val="00F05ECF"/>
    <w:rsid w:val="00F064BD"/>
    <w:rsid w:val="00F064E3"/>
    <w:rsid w:val="00F06981"/>
    <w:rsid w:val="00F1018B"/>
    <w:rsid w:val="00F104A5"/>
    <w:rsid w:val="00F108D6"/>
    <w:rsid w:val="00F10B0F"/>
    <w:rsid w:val="00F10CD9"/>
    <w:rsid w:val="00F10FBD"/>
    <w:rsid w:val="00F11371"/>
    <w:rsid w:val="00F11433"/>
    <w:rsid w:val="00F114D3"/>
    <w:rsid w:val="00F123D8"/>
    <w:rsid w:val="00F12568"/>
    <w:rsid w:val="00F132B6"/>
    <w:rsid w:val="00F1341A"/>
    <w:rsid w:val="00F136DC"/>
    <w:rsid w:val="00F13E60"/>
    <w:rsid w:val="00F13FA2"/>
    <w:rsid w:val="00F14950"/>
    <w:rsid w:val="00F1497A"/>
    <w:rsid w:val="00F14A25"/>
    <w:rsid w:val="00F14CE5"/>
    <w:rsid w:val="00F15103"/>
    <w:rsid w:val="00F15440"/>
    <w:rsid w:val="00F15AD2"/>
    <w:rsid w:val="00F15F5B"/>
    <w:rsid w:val="00F160B7"/>
    <w:rsid w:val="00F16DEE"/>
    <w:rsid w:val="00F1723B"/>
    <w:rsid w:val="00F17798"/>
    <w:rsid w:val="00F17A0C"/>
    <w:rsid w:val="00F17D39"/>
    <w:rsid w:val="00F17E53"/>
    <w:rsid w:val="00F2062B"/>
    <w:rsid w:val="00F209A1"/>
    <w:rsid w:val="00F20B68"/>
    <w:rsid w:val="00F20C55"/>
    <w:rsid w:val="00F21B8D"/>
    <w:rsid w:val="00F21BED"/>
    <w:rsid w:val="00F21CC2"/>
    <w:rsid w:val="00F21EEC"/>
    <w:rsid w:val="00F21F02"/>
    <w:rsid w:val="00F21FD0"/>
    <w:rsid w:val="00F220D6"/>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27CA6"/>
    <w:rsid w:val="00F30084"/>
    <w:rsid w:val="00F30300"/>
    <w:rsid w:val="00F30E17"/>
    <w:rsid w:val="00F30EC5"/>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6070"/>
    <w:rsid w:val="00F36150"/>
    <w:rsid w:val="00F364D8"/>
    <w:rsid w:val="00F36544"/>
    <w:rsid w:val="00F366BF"/>
    <w:rsid w:val="00F36D90"/>
    <w:rsid w:val="00F37252"/>
    <w:rsid w:val="00F373B2"/>
    <w:rsid w:val="00F37432"/>
    <w:rsid w:val="00F374BF"/>
    <w:rsid w:val="00F375FC"/>
    <w:rsid w:val="00F37A7A"/>
    <w:rsid w:val="00F37B2B"/>
    <w:rsid w:val="00F40469"/>
    <w:rsid w:val="00F40BC5"/>
    <w:rsid w:val="00F4122B"/>
    <w:rsid w:val="00F41BB5"/>
    <w:rsid w:val="00F41F1D"/>
    <w:rsid w:val="00F42427"/>
    <w:rsid w:val="00F42F0D"/>
    <w:rsid w:val="00F433CD"/>
    <w:rsid w:val="00F43516"/>
    <w:rsid w:val="00F436DF"/>
    <w:rsid w:val="00F439E9"/>
    <w:rsid w:val="00F43D65"/>
    <w:rsid w:val="00F441EA"/>
    <w:rsid w:val="00F44464"/>
    <w:rsid w:val="00F4516D"/>
    <w:rsid w:val="00F458F9"/>
    <w:rsid w:val="00F45F76"/>
    <w:rsid w:val="00F46022"/>
    <w:rsid w:val="00F46520"/>
    <w:rsid w:val="00F467BC"/>
    <w:rsid w:val="00F467C4"/>
    <w:rsid w:val="00F46A80"/>
    <w:rsid w:val="00F46AE7"/>
    <w:rsid w:val="00F47169"/>
    <w:rsid w:val="00F473BA"/>
    <w:rsid w:val="00F50730"/>
    <w:rsid w:val="00F50AC0"/>
    <w:rsid w:val="00F50DC8"/>
    <w:rsid w:val="00F51942"/>
    <w:rsid w:val="00F51D3E"/>
    <w:rsid w:val="00F51FD1"/>
    <w:rsid w:val="00F52140"/>
    <w:rsid w:val="00F5227E"/>
    <w:rsid w:val="00F52483"/>
    <w:rsid w:val="00F52640"/>
    <w:rsid w:val="00F52F81"/>
    <w:rsid w:val="00F53157"/>
    <w:rsid w:val="00F53506"/>
    <w:rsid w:val="00F5380C"/>
    <w:rsid w:val="00F53A57"/>
    <w:rsid w:val="00F53B83"/>
    <w:rsid w:val="00F54363"/>
    <w:rsid w:val="00F54744"/>
    <w:rsid w:val="00F54832"/>
    <w:rsid w:val="00F54C8D"/>
    <w:rsid w:val="00F54D17"/>
    <w:rsid w:val="00F554E0"/>
    <w:rsid w:val="00F5566D"/>
    <w:rsid w:val="00F55F79"/>
    <w:rsid w:val="00F55FF3"/>
    <w:rsid w:val="00F569CE"/>
    <w:rsid w:val="00F570F2"/>
    <w:rsid w:val="00F5713F"/>
    <w:rsid w:val="00F572E7"/>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77"/>
    <w:rsid w:val="00F64AAF"/>
    <w:rsid w:val="00F64AC4"/>
    <w:rsid w:val="00F64C90"/>
    <w:rsid w:val="00F650B6"/>
    <w:rsid w:val="00F655A6"/>
    <w:rsid w:val="00F6574E"/>
    <w:rsid w:val="00F657DB"/>
    <w:rsid w:val="00F658E6"/>
    <w:rsid w:val="00F65CC8"/>
    <w:rsid w:val="00F660FA"/>
    <w:rsid w:val="00F67292"/>
    <w:rsid w:val="00F672BA"/>
    <w:rsid w:val="00F67414"/>
    <w:rsid w:val="00F675B7"/>
    <w:rsid w:val="00F67A8E"/>
    <w:rsid w:val="00F67B35"/>
    <w:rsid w:val="00F67D87"/>
    <w:rsid w:val="00F704D7"/>
    <w:rsid w:val="00F7052A"/>
    <w:rsid w:val="00F7080B"/>
    <w:rsid w:val="00F70966"/>
    <w:rsid w:val="00F70C28"/>
    <w:rsid w:val="00F70E0B"/>
    <w:rsid w:val="00F71780"/>
    <w:rsid w:val="00F71A21"/>
    <w:rsid w:val="00F72B30"/>
    <w:rsid w:val="00F72CE7"/>
    <w:rsid w:val="00F73006"/>
    <w:rsid w:val="00F73734"/>
    <w:rsid w:val="00F73790"/>
    <w:rsid w:val="00F73AE6"/>
    <w:rsid w:val="00F74458"/>
    <w:rsid w:val="00F74894"/>
    <w:rsid w:val="00F748B7"/>
    <w:rsid w:val="00F74C7B"/>
    <w:rsid w:val="00F74D3F"/>
    <w:rsid w:val="00F75285"/>
    <w:rsid w:val="00F7587F"/>
    <w:rsid w:val="00F7666E"/>
    <w:rsid w:val="00F77191"/>
    <w:rsid w:val="00F77731"/>
    <w:rsid w:val="00F778E3"/>
    <w:rsid w:val="00F77947"/>
    <w:rsid w:val="00F77C3F"/>
    <w:rsid w:val="00F77F0C"/>
    <w:rsid w:val="00F801B5"/>
    <w:rsid w:val="00F8035B"/>
    <w:rsid w:val="00F80699"/>
    <w:rsid w:val="00F80755"/>
    <w:rsid w:val="00F807E1"/>
    <w:rsid w:val="00F80832"/>
    <w:rsid w:val="00F80888"/>
    <w:rsid w:val="00F815F3"/>
    <w:rsid w:val="00F81638"/>
    <w:rsid w:val="00F81BE0"/>
    <w:rsid w:val="00F82279"/>
    <w:rsid w:val="00F82756"/>
    <w:rsid w:val="00F82816"/>
    <w:rsid w:val="00F83005"/>
    <w:rsid w:val="00F8359C"/>
    <w:rsid w:val="00F83AB0"/>
    <w:rsid w:val="00F83FF0"/>
    <w:rsid w:val="00F844D1"/>
    <w:rsid w:val="00F84704"/>
    <w:rsid w:val="00F847BC"/>
    <w:rsid w:val="00F84B7D"/>
    <w:rsid w:val="00F84BE0"/>
    <w:rsid w:val="00F8532A"/>
    <w:rsid w:val="00F85FE3"/>
    <w:rsid w:val="00F86253"/>
    <w:rsid w:val="00F86823"/>
    <w:rsid w:val="00F868BF"/>
    <w:rsid w:val="00F86B4E"/>
    <w:rsid w:val="00F86B59"/>
    <w:rsid w:val="00F8703B"/>
    <w:rsid w:val="00F87060"/>
    <w:rsid w:val="00F876A5"/>
    <w:rsid w:val="00F8790C"/>
    <w:rsid w:val="00F87B14"/>
    <w:rsid w:val="00F9013A"/>
    <w:rsid w:val="00F901BE"/>
    <w:rsid w:val="00F902CC"/>
    <w:rsid w:val="00F9055F"/>
    <w:rsid w:val="00F9059B"/>
    <w:rsid w:val="00F90703"/>
    <w:rsid w:val="00F90D39"/>
    <w:rsid w:val="00F90F54"/>
    <w:rsid w:val="00F9100B"/>
    <w:rsid w:val="00F91280"/>
    <w:rsid w:val="00F91844"/>
    <w:rsid w:val="00F92553"/>
    <w:rsid w:val="00F92C1F"/>
    <w:rsid w:val="00F93F1F"/>
    <w:rsid w:val="00F94588"/>
    <w:rsid w:val="00F945BB"/>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611"/>
    <w:rsid w:val="00FA2E6E"/>
    <w:rsid w:val="00FA2F2F"/>
    <w:rsid w:val="00FA33E3"/>
    <w:rsid w:val="00FA34F6"/>
    <w:rsid w:val="00FA3D2F"/>
    <w:rsid w:val="00FA3F4E"/>
    <w:rsid w:val="00FA3F99"/>
    <w:rsid w:val="00FA41FD"/>
    <w:rsid w:val="00FA47C7"/>
    <w:rsid w:val="00FA4BF5"/>
    <w:rsid w:val="00FA4C0C"/>
    <w:rsid w:val="00FA561D"/>
    <w:rsid w:val="00FA603E"/>
    <w:rsid w:val="00FA612A"/>
    <w:rsid w:val="00FA63A0"/>
    <w:rsid w:val="00FA6854"/>
    <w:rsid w:val="00FA6C1C"/>
    <w:rsid w:val="00FA6E6C"/>
    <w:rsid w:val="00FA707D"/>
    <w:rsid w:val="00FA7688"/>
    <w:rsid w:val="00FA7B31"/>
    <w:rsid w:val="00FB0005"/>
    <w:rsid w:val="00FB01D3"/>
    <w:rsid w:val="00FB01D4"/>
    <w:rsid w:val="00FB09F6"/>
    <w:rsid w:val="00FB0B64"/>
    <w:rsid w:val="00FB11C6"/>
    <w:rsid w:val="00FB14EF"/>
    <w:rsid w:val="00FB1867"/>
    <w:rsid w:val="00FB1945"/>
    <w:rsid w:val="00FB1DB3"/>
    <w:rsid w:val="00FB200A"/>
    <w:rsid w:val="00FB2073"/>
    <w:rsid w:val="00FB213A"/>
    <w:rsid w:val="00FB2803"/>
    <w:rsid w:val="00FB3050"/>
    <w:rsid w:val="00FB3058"/>
    <w:rsid w:val="00FB361D"/>
    <w:rsid w:val="00FB364E"/>
    <w:rsid w:val="00FB3A33"/>
    <w:rsid w:val="00FB3D86"/>
    <w:rsid w:val="00FB49BE"/>
    <w:rsid w:val="00FB4E76"/>
    <w:rsid w:val="00FB4FF4"/>
    <w:rsid w:val="00FB5288"/>
    <w:rsid w:val="00FB54ED"/>
    <w:rsid w:val="00FB5576"/>
    <w:rsid w:val="00FB55F3"/>
    <w:rsid w:val="00FB58C9"/>
    <w:rsid w:val="00FB5BA0"/>
    <w:rsid w:val="00FB5F7C"/>
    <w:rsid w:val="00FB6C54"/>
    <w:rsid w:val="00FB708E"/>
    <w:rsid w:val="00FB71E8"/>
    <w:rsid w:val="00FB71F3"/>
    <w:rsid w:val="00FB7811"/>
    <w:rsid w:val="00FB7A66"/>
    <w:rsid w:val="00FB7BC1"/>
    <w:rsid w:val="00FC0256"/>
    <w:rsid w:val="00FC08B4"/>
    <w:rsid w:val="00FC09D7"/>
    <w:rsid w:val="00FC0A88"/>
    <w:rsid w:val="00FC10ED"/>
    <w:rsid w:val="00FC16B8"/>
    <w:rsid w:val="00FC16C7"/>
    <w:rsid w:val="00FC1BB7"/>
    <w:rsid w:val="00FC1D00"/>
    <w:rsid w:val="00FC1FF6"/>
    <w:rsid w:val="00FC229A"/>
    <w:rsid w:val="00FC25B9"/>
    <w:rsid w:val="00FC2E67"/>
    <w:rsid w:val="00FC31BF"/>
    <w:rsid w:val="00FC33BC"/>
    <w:rsid w:val="00FC3838"/>
    <w:rsid w:val="00FC3ED9"/>
    <w:rsid w:val="00FC3EE6"/>
    <w:rsid w:val="00FC46B8"/>
    <w:rsid w:val="00FC4A5C"/>
    <w:rsid w:val="00FC4EDF"/>
    <w:rsid w:val="00FC50DE"/>
    <w:rsid w:val="00FC5683"/>
    <w:rsid w:val="00FC5820"/>
    <w:rsid w:val="00FC624B"/>
    <w:rsid w:val="00FC6D8E"/>
    <w:rsid w:val="00FC714E"/>
    <w:rsid w:val="00FC74C6"/>
    <w:rsid w:val="00FD0698"/>
    <w:rsid w:val="00FD13BF"/>
    <w:rsid w:val="00FD18A3"/>
    <w:rsid w:val="00FD1E52"/>
    <w:rsid w:val="00FD1FB9"/>
    <w:rsid w:val="00FD20C6"/>
    <w:rsid w:val="00FD210C"/>
    <w:rsid w:val="00FD23CE"/>
    <w:rsid w:val="00FD335C"/>
    <w:rsid w:val="00FD34AD"/>
    <w:rsid w:val="00FD34C0"/>
    <w:rsid w:val="00FD3CD8"/>
    <w:rsid w:val="00FD4032"/>
    <w:rsid w:val="00FD4202"/>
    <w:rsid w:val="00FD423F"/>
    <w:rsid w:val="00FD47C4"/>
    <w:rsid w:val="00FD4F6E"/>
    <w:rsid w:val="00FD5130"/>
    <w:rsid w:val="00FD515D"/>
    <w:rsid w:val="00FD51D9"/>
    <w:rsid w:val="00FD5A05"/>
    <w:rsid w:val="00FD6406"/>
    <w:rsid w:val="00FD6DBB"/>
    <w:rsid w:val="00FD7084"/>
    <w:rsid w:val="00FD784B"/>
    <w:rsid w:val="00FE00CA"/>
    <w:rsid w:val="00FE0348"/>
    <w:rsid w:val="00FE036A"/>
    <w:rsid w:val="00FE1170"/>
    <w:rsid w:val="00FE2167"/>
    <w:rsid w:val="00FE253F"/>
    <w:rsid w:val="00FE2826"/>
    <w:rsid w:val="00FE2A44"/>
    <w:rsid w:val="00FE2EB1"/>
    <w:rsid w:val="00FE35E5"/>
    <w:rsid w:val="00FE3716"/>
    <w:rsid w:val="00FE38A2"/>
    <w:rsid w:val="00FE3AE5"/>
    <w:rsid w:val="00FE45E1"/>
    <w:rsid w:val="00FE4686"/>
    <w:rsid w:val="00FE531A"/>
    <w:rsid w:val="00FE57A9"/>
    <w:rsid w:val="00FE5EA5"/>
    <w:rsid w:val="00FE6023"/>
    <w:rsid w:val="00FE6137"/>
    <w:rsid w:val="00FE61A6"/>
    <w:rsid w:val="00FE6A17"/>
    <w:rsid w:val="00FE6DD3"/>
    <w:rsid w:val="00FE6E19"/>
    <w:rsid w:val="00FE6EC3"/>
    <w:rsid w:val="00FE6ED5"/>
    <w:rsid w:val="00FE6FF0"/>
    <w:rsid w:val="00FE7061"/>
    <w:rsid w:val="00FE70B2"/>
    <w:rsid w:val="00FE7768"/>
    <w:rsid w:val="00FF0CAA"/>
    <w:rsid w:val="00FF0E3A"/>
    <w:rsid w:val="00FF1554"/>
    <w:rsid w:val="00FF1565"/>
    <w:rsid w:val="00FF16DE"/>
    <w:rsid w:val="00FF2475"/>
    <w:rsid w:val="00FF2A3F"/>
    <w:rsid w:val="00FF37D5"/>
    <w:rsid w:val="00FF38DB"/>
    <w:rsid w:val="00FF3B33"/>
    <w:rsid w:val="00FF3BD2"/>
    <w:rsid w:val="00FF42DF"/>
    <w:rsid w:val="00FF44A8"/>
    <w:rsid w:val="00FF4856"/>
    <w:rsid w:val="00FF4898"/>
    <w:rsid w:val="00FF494B"/>
    <w:rsid w:val="00FF4BCA"/>
    <w:rsid w:val="00FF51D2"/>
    <w:rsid w:val="00FF59D5"/>
    <w:rsid w:val="00FF5A4E"/>
    <w:rsid w:val="00FF5C9B"/>
    <w:rsid w:val="00FF6221"/>
    <w:rsid w:val="00FF6863"/>
    <w:rsid w:val="00FF69D7"/>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A2DBF6"/>
  <w15:docId w15:val="{C59BE297-044D-48E4-91C9-243FC5FC4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34"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nhideWhenUsed="1" w:qFormat="1"/>
    <w:lsdException w:name="annotation text" w:semiHidden="1" w:unhideWhenUsed="1"/>
    <w:lsdException w:name="header" w:semiHidden="1"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34"/>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qFormat/>
    <w:rsid w:val="00184E74"/>
    <w:pPr>
      <w:spacing w:before="240" w:after="60"/>
      <w:outlineLvl w:val="6"/>
    </w:pPr>
    <w:rPr>
      <w:rFonts w:ascii="Times New Roman" w:hAnsi="Times New Roman"/>
    </w:rPr>
  </w:style>
  <w:style w:type="paragraph" w:styleId="Heading8">
    <w:name w:val="heading 8"/>
    <w:basedOn w:val="Normal"/>
    <w:next w:val="Normal"/>
    <w:link w:val="Heading8Char"/>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rsid w:val="00AD1C4B"/>
  </w:style>
  <w:style w:type="paragraph" w:styleId="BodyText2">
    <w:name w:val="Body Text 2"/>
    <w:basedOn w:val="Normal"/>
    <w:link w:val="BodyText2Char"/>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rsid w:val="00184E74"/>
    <w:rPr>
      <w:rFonts w:ascii="Times Armenian" w:hAnsi="Times Armenian"/>
      <w:sz w:val="22"/>
      <w:lang w:val="en-US" w:eastAsia="en-US" w:bidi="ar-SA"/>
    </w:rPr>
  </w:style>
  <w:style w:type="paragraph" w:styleId="BodyTextIndent">
    <w:name w:val="Body Text Indent"/>
    <w:aliases w:val=" (Table Source),(Table Source)"/>
    <w:basedOn w:val="Normal"/>
    <w:link w:val="BodyTextIndentChar"/>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AD1C4B"/>
    <w:rPr>
      <w:vertAlign w:val="superscript"/>
    </w:rPr>
  </w:style>
  <w:style w:type="paragraph" w:styleId="BodyTextIndent2">
    <w:name w:val="Body Text Indent 2"/>
    <w:basedOn w:val="Normal"/>
    <w:link w:val="BodyTextIndent2Char"/>
    <w:rsid w:val="00AD1C4B"/>
    <w:pPr>
      <w:spacing w:line="360" w:lineRule="auto"/>
      <w:ind w:firstLine="720"/>
      <w:jc w:val="both"/>
    </w:pPr>
    <w:rPr>
      <w:rFonts w:ascii="Times Armenian" w:hAnsi="Times Armenian"/>
    </w:rPr>
  </w:style>
  <w:style w:type="paragraph" w:styleId="BodyText3">
    <w:name w:val="Body Text 3"/>
    <w:basedOn w:val="Normal"/>
    <w:link w:val="BodyText3Char"/>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
    <w:uiPriority w:val="99"/>
    <w:rsid w:val="00184E74"/>
    <w:rPr>
      <w:noProof/>
      <w:lang w:val="hy-AM" w:eastAsia="en-US" w:bidi="ar-SA"/>
    </w:rPr>
  </w:style>
  <w:style w:type="paragraph" w:customStyle="1" w:styleId="CharCharCharCharCharCharCharCharCharChar1">
    <w:name w:val="Char Char Char Char Char Char Char Char Char Char1"/>
    <w:basedOn w:val="Normal"/>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semiHidden/>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9"/>
    <w:rsid w:val="00F64AC4"/>
    <w:rPr>
      <w:rFonts w:ascii="Times Armenian" w:hAnsi="Times Armenian"/>
      <w:b/>
      <w:bCs/>
      <w:sz w:val="22"/>
      <w:szCs w:val="24"/>
    </w:rPr>
  </w:style>
  <w:style w:type="character" w:customStyle="1" w:styleId="Heading5Char">
    <w:name w:val="Heading 5 Char"/>
    <w:aliases w:val="Side Char1"/>
    <w:link w:val="Heading5"/>
    <w:uiPriority w:val="9"/>
    <w:rsid w:val="00F64AC4"/>
    <w:rPr>
      <w:rFonts w:ascii="Times Armenian" w:hAnsi="Times Armenian"/>
      <w:b/>
      <w:bCs/>
      <w:sz w:val="24"/>
      <w:szCs w:val="24"/>
    </w:rPr>
  </w:style>
  <w:style w:type="character" w:customStyle="1" w:styleId="Heading7Char">
    <w:name w:val="Heading 7 Char"/>
    <w:link w:val="Heading7"/>
    <w:rsid w:val="00F64AC4"/>
    <w:rPr>
      <w:sz w:val="24"/>
      <w:szCs w:val="24"/>
    </w:rPr>
  </w:style>
  <w:style w:type="character" w:customStyle="1" w:styleId="Heading8Char">
    <w:name w:val="Heading 8 Char"/>
    <w:link w:val="Heading8"/>
    <w:rsid w:val="00F64AC4"/>
    <w:rPr>
      <w:i/>
      <w:iCs/>
      <w:sz w:val="24"/>
      <w:szCs w:val="24"/>
    </w:rPr>
  </w:style>
  <w:style w:type="character" w:customStyle="1" w:styleId="BodyTextChar">
    <w:name w:val="Body Text Char"/>
    <w:aliases w:val="(Main Text) Char,date Char,Body Text (Main text) Char"/>
    <w:link w:val="BodyText"/>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
    <w:link w:val="BodyTextIndent"/>
    <w:rsid w:val="00F64AC4"/>
    <w:rPr>
      <w:rFonts w:ascii="Times Armenian" w:hAnsi="Times Armenian"/>
      <w:sz w:val="24"/>
      <w:szCs w:val="24"/>
    </w:rPr>
  </w:style>
  <w:style w:type="character" w:customStyle="1" w:styleId="BodyTextIndent3Char">
    <w:name w:val="Body Text Indent 3 Char"/>
    <w:link w:val="BodyTextIndent3"/>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rsid w:val="00F64AC4"/>
    <w:rPr>
      <w:sz w:val="24"/>
      <w:szCs w:val="24"/>
    </w:rPr>
  </w:style>
  <w:style w:type="character" w:customStyle="1" w:styleId="BodyTextIndent2Char">
    <w:name w:val="Body Text Indent 2 Char"/>
    <w:link w:val="BodyTextIndent2"/>
    <w:rsid w:val="00F64AC4"/>
    <w:rPr>
      <w:rFonts w:ascii="Times Armenian" w:hAnsi="Times Armenian"/>
      <w:sz w:val="24"/>
      <w:szCs w:val="24"/>
    </w:rPr>
  </w:style>
  <w:style w:type="character" w:customStyle="1" w:styleId="BodyText3Char">
    <w:name w:val="Body Text 3 Char"/>
    <w:link w:val="BodyText3"/>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rsid w:val="00F64AC4"/>
    <w:rPr>
      <w:noProof/>
      <w:lang w:val="hy-AM"/>
    </w:rPr>
  </w:style>
  <w:style w:type="character" w:customStyle="1" w:styleId="CommentSubjectChar">
    <w:name w:val="Comment Subject Char"/>
    <w:link w:val="CommentSubject"/>
    <w:rsid w:val="00F64AC4"/>
    <w:rPr>
      <w:b/>
      <w:bCs/>
      <w:noProof/>
      <w:lang w:val="hy-AM"/>
    </w:rPr>
  </w:style>
  <w:style w:type="character" w:customStyle="1" w:styleId="EndnoteTextChar">
    <w:name w:val="Endnote Text Char"/>
    <w:link w:val="EndnoteText"/>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01221C"/>
    <w:pPr>
      <w:tabs>
        <w:tab w:val="right" w:leader="dot" w:pos="10198"/>
      </w:tabs>
      <w:spacing w:after="120"/>
      <w:jc w:val="center"/>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CE6644"/>
    <w:pPr>
      <w:tabs>
        <w:tab w:val="right" w:leader="dot" w:pos="10196"/>
      </w:tabs>
      <w:spacing w:line="360" w:lineRule="auto"/>
      <w:ind w:left="240"/>
    </w:pPr>
    <w:rPr>
      <w:rFonts w:ascii="GHEA Grapalat" w:hAnsi="GHEA Grapalat"/>
      <w:b/>
      <w:bCs/>
      <w:noProof/>
      <w:sz w:val="20"/>
      <w:szCs w:val="20"/>
      <w:lang w:val="de-AT"/>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rsid w:val="00DD23AB"/>
    <w:rPr>
      <w:rFonts w:ascii="Times Armenian" w:eastAsia="Times New Roman" w:hAnsi="Times Armenian" w:cs="Times New Roman"/>
      <w:noProof/>
      <w:sz w:val="24"/>
      <w:szCs w:val="24"/>
      <w:lang w:val="hy-AM"/>
    </w:rPr>
  </w:style>
  <w:style w:type="character" w:customStyle="1" w:styleId="FooterChar1">
    <w:name w:val="Footer Char1"/>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rsid w:val="00DD23AB"/>
    <w:rPr>
      <w:rFonts w:ascii="Times New Roman" w:eastAsia="Times New Roman" w:hAnsi="Times New Roman" w:cs="Times New Roman"/>
      <w:noProof/>
      <w:sz w:val="24"/>
      <w:szCs w:val="24"/>
      <w:lang w:val="hy-AM"/>
    </w:rPr>
  </w:style>
  <w:style w:type="paragraph" w:customStyle="1" w:styleId="a1">
    <w:name w:val="???????"/>
    <w:uiPriority w:val="99"/>
    <w:rsid w:val="00DD23AB"/>
    <w:rPr>
      <w:sz w:val="24"/>
      <w:lang w:eastAsia="ru-RU"/>
    </w:rPr>
  </w:style>
  <w:style w:type="paragraph" w:customStyle="1" w:styleId="1">
    <w:name w:val="???????1"/>
    <w:uiPriority w:val="99"/>
    <w:rsid w:val="00DD23AB"/>
    <w:rPr>
      <w:lang w:val="ru-RU" w:eastAsia="ru-RU"/>
    </w:rPr>
  </w:style>
  <w:style w:type="paragraph" w:customStyle="1" w:styleId="3">
    <w:name w:val="???????? ????? ? ????????3"/>
    <w:basedOn w:val="a1"/>
    <w:uiPriority w:val="99"/>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rsid w:val="00DD23AB"/>
    <w:pPr>
      <w:spacing w:after="160" w:line="240" w:lineRule="exact"/>
    </w:pPr>
    <w:rPr>
      <w:rFonts w:ascii="Arial" w:hAnsi="Arial" w:cs="Arial"/>
      <w:noProof/>
      <w:sz w:val="20"/>
      <w:szCs w:val="20"/>
      <w:lang w:val="hy-AM"/>
    </w:rPr>
  </w:style>
  <w:style w:type="paragraph" w:customStyle="1" w:styleId="Armenian">
    <w:name w:val="Armenian"/>
    <w:basedOn w:val="Normal"/>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99"/>
    <w:rsid w:val="00DD23AB"/>
    <w:rPr>
      <w:rFonts w:ascii="Cambria" w:eastAsia="Times New Roman" w:hAnsi="Cambria" w:cs="Times New Roman"/>
      <w:b/>
      <w:bCs/>
      <w:kern w:val="28"/>
      <w:sz w:val="32"/>
      <w:szCs w:val="32"/>
    </w:rPr>
  </w:style>
  <w:style w:type="paragraph" w:styleId="BlockText">
    <w:name w:val="Block Text"/>
    <w:basedOn w:val="Normal"/>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0">
    <w:name w:val="????????1"/>
    <w:basedOn w:val="a1"/>
    <w:uiPriority w:val="99"/>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rsid w:val="00DD23AB"/>
    <w:pPr>
      <w:tabs>
        <w:tab w:val="left" w:pos="709"/>
      </w:tabs>
    </w:pPr>
    <w:rPr>
      <w:rFonts w:ascii="Tahoma" w:hAnsi="Tahoma"/>
      <w:lang w:val="pl-PL" w:eastAsia="pl-PL"/>
    </w:rPr>
  </w:style>
  <w:style w:type="paragraph" w:customStyle="1" w:styleId="CharCharCharCharChar">
    <w:name w:val="Char Char Char Char Char"/>
    <w:basedOn w:val="Normal"/>
    <w:rsid w:val="00DD23AB"/>
    <w:pPr>
      <w:spacing w:after="160" w:line="240" w:lineRule="exact"/>
    </w:pPr>
    <w:rPr>
      <w:rFonts w:ascii="Arial" w:hAnsi="Arial" w:cs="Arial"/>
      <w:sz w:val="20"/>
      <w:szCs w:val="20"/>
    </w:rPr>
  </w:style>
  <w:style w:type="paragraph" w:customStyle="1" w:styleId="ZchnZchn1">
    <w:name w:val="Zchn Zchn1"/>
    <w:basedOn w:val="Normal"/>
    <w:rsid w:val="00DD23AB"/>
    <w:pPr>
      <w:spacing w:after="160" w:line="240" w:lineRule="exact"/>
    </w:pPr>
    <w:rPr>
      <w:rFonts w:ascii="Verdana" w:hAnsi="Verdana"/>
      <w:sz w:val="20"/>
      <w:szCs w:val="20"/>
      <w:lang w:val="en-GB"/>
    </w:rPr>
  </w:style>
  <w:style w:type="paragraph" w:customStyle="1" w:styleId="Znak">
    <w:name w:val="Znak"/>
    <w:basedOn w:val="Normal"/>
    <w:rsid w:val="00DD23AB"/>
    <w:pPr>
      <w:tabs>
        <w:tab w:val="left" w:pos="709"/>
      </w:tabs>
    </w:pPr>
    <w:rPr>
      <w:rFonts w:ascii="Tahoma" w:hAnsi="Tahoma"/>
      <w:lang w:val="pl-PL" w:eastAsia="pl-PL"/>
    </w:rPr>
  </w:style>
  <w:style w:type="paragraph" w:customStyle="1" w:styleId="a2">
    <w:name w:val="Знак Знак"/>
    <w:basedOn w:val="Normal"/>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locked/>
    <w:rsid w:val="00DD23AB"/>
    <w:pPr>
      <w:spacing w:after="160"/>
    </w:pPr>
    <w:rPr>
      <w:rFonts w:ascii="Verdana" w:eastAsia="Batang" w:hAnsi="Verdana" w:cs="Verdana"/>
    </w:rPr>
  </w:style>
  <w:style w:type="paragraph" w:customStyle="1" w:styleId="30">
    <w:name w:val="???????? ????? ? ???????? 3"/>
    <w:basedOn w:val="a1"/>
    <w:uiPriority w:val="99"/>
    <w:rsid w:val="00DD23AB"/>
    <w:pPr>
      <w:ind w:firstLine="360"/>
      <w:jc w:val="both"/>
    </w:pPr>
    <w:rPr>
      <w:rFonts w:ascii="Times Armenian" w:hAnsi="Times Armenian"/>
      <w:lang w:val="af-ZA"/>
    </w:rPr>
  </w:style>
  <w:style w:type="paragraph" w:customStyle="1" w:styleId="a3">
    <w:name w:val="???????? ????? ? ????????"/>
    <w:basedOn w:val="1"/>
    <w:uiPriority w:val="99"/>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rsid w:val="00DD23AB"/>
    <w:pPr>
      <w:tabs>
        <w:tab w:val="left" w:pos="709"/>
      </w:tabs>
    </w:pPr>
    <w:rPr>
      <w:rFonts w:ascii="Tahoma" w:hAnsi="Tahoma"/>
      <w:lang w:val="pl-PL" w:eastAsia="pl-PL"/>
    </w:rPr>
  </w:style>
  <w:style w:type="paragraph" w:customStyle="1" w:styleId="norm">
    <w:name w:val="norm"/>
    <w:basedOn w:val="Normal"/>
    <w:link w:val="normChar"/>
    <w:qFormat/>
    <w:rsid w:val="00DD23AB"/>
    <w:pPr>
      <w:spacing w:line="480" w:lineRule="auto"/>
      <w:ind w:firstLine="709"/>
      <w:jc w:val="both"/>
    </w:pPr>
    <w:rPr>
      <w:sz w:val="22"/>
      <w:szCs w:val="20"/>
      <w:lang w:eastAsia="ru-RU"/>
    </w:rPr>
  </w:style>
  <w:style w:type="character" w:customStyle="1" w:styleId="normChar">
    <w:name w:val="norm Char"/>
    <w:link w:val="norm"/>
    <w:rsid w:val="00DD23AB"/>
    <w:rPr>
      <w:rFonts w:ascii="Arial Armenian" w:hAnsi="Arial Armenian"/>
      <w:sz w:val="22"/>
      <w:lang w:eastAsia="ru-RU"/>
    </w:rPr>
  </w:style>
  <w:style w:type="paragraph" w:customStyle="1" w:styleId="Char1">
    <w:name w:val="Char1"/>
    <w:basedOn w:val="Normal"/>
    <w:next w:val="Normal"/>
    <w:rsid w:val="00DD23AB"/>
    <w:pPr>
      <w:spacing w:after="160" w:line="240" w:lineRule="exact"/>
    </w:pPr>
    <w:rPr>
      <w:rFonts w:ascii="Tahoma" w:hAnsi="Tahoma"/>
      <w:szCs w:val="20"/>
    </w:rPr>
  </w:style>
  <w:style w:type="paragraph" w:customStyle="1" w:styleId="BodyText21">
    <w:name w:val="Body Text 21"/>
    <w:basedOn w:val="Normal"/>
    <w:qFormat/>
    <w:rsid w:val="00DD23AB"/>
    <w:pPr>
      <w:autoSpaceDE w:val="0"/>
      <w:autoSpaceDN w:val="0"/>
      <w:spacing w:line="360" w:lineRule="auto"/>
    </w:pPr>
    <w:rPr>
      <w:sz w:val="20"/>
      <w:szCs w:val="20"/>
    </w:rPr>
  </w:style>
  <w:style w:type="paragraph" w:customStyle="1" w:styleId="20">
    <w:name w:val="???????? ????? 2"/>
    <w:basedOn w:val="a1"/>
    <w:uiPriority w:val="99"/>
    <w:rsid w:val="00DD23AB"/>
    <w:pPr>
      <w:jc w:val="center"/>
    </w:pPr>
    <w:rPr>
      <w:rFonts w:ascii="Times Armenian" w:hAnsi="Times Armenian"/>
      <w:i/>
      <w:sz w:val="28"/>
    </w:rPr>
  </w:style>
  <w:style w:type="paragraph" w:customStyle="1" w:styleId="Default">
    <w:name w:val="Default"/>
    <w:link w:val="DefaultChar"/>
    <w:rsid w:val="00DD23AB"/>
    <w:pPr>
      <w:autoSpaceDE w:val="0"/>
      <w:autoSpaceDN w:val="0"/>
      <w:adjustRightInd w:val="0"/>
    </w:pPr>
    <w:rPr>
      <w:rFonts w:ascii="Warnock Pro" w:hAnsi="Warnock Pro"/>
      <w:color w:val="000000"/>
      <w:sz w:val="24"/>
      <w:szCs w:val="24"/>
    </w:rPr>
  </w:style>
  <w:style w:type="character" w:styleId="Emphasis">
    <w:name w:val="Emphasis"/>
    <w:qFormat/>
    <w:rsid w:val="00DD23AB"/>
    <w:rPr>
      <w:i/>
      <w:iCs/>
    </w:rPr>
  </w:style>
  <w:style w:type="paragraph" w:customStyle="1" w:styleId="CharCharCharCharCharCharCharCharCharChar4">
    <w:name w:val="Char Char Char Char Char Char Char Char Char Char4"/>
    <w:basedOn w:val="Normal"/>
    <w:uiPriority w:val="99"/>
    <w:rsid w:val="00DD23AB"/>
    <w:pPr>
      <w:spacing w:after="160" w:line="240" w:lineRule="exact"/>
    </w:pPr>
    <w:rPr>
      <w:rFonts w:ascii="Arial" w:hAnsi="Arial" w:cs="Arial"/>
      <w:sz w:val="20"/>
      <w:szCs w:val="20"/>
    </w:rPr>
  </w:style>
  <w:style w:type="character" w:styleId="FollowedHyperlink">
    <w:name w:val="FollowedHyperlink"/>
    <w:rsid w:val="00DD23AB"/>
    <w:rPr>
      <w:color w:val="800080"/>
      <w:u w:val="single"/>
    </w:rPr>
  </w:style>
  <w:style w:type="paragraph" w:customStyle="1" w:styleId="ListParagraph1">
    <w:name w:val="List Paragraph1"/>
    <w:aliases w:val="Абзац списка1"/>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rsid w:val="00DD23AB"/>
    <w:rPr>
      <w:rFonts w:ascii="Times New Roman" w:eastAsia="SimSun" w:hAnsi="Times New Roman"/>
      <w:sz w:val="20"/>
      <w:szCs w:val="20"/>
      <w:lang w:eastAsia="ru-RU"/>
    </w:rPr>
  </w:style>
  <w:style w:type="paragraph" w:customStyle="1" w:styleId="mechtex">
    <w:name w:val="mechtex"/>
    <w:basedOn w:val="Normal"/>
    <w:link w:val="mechtexChar"/>
    <w:qFormat/>
    <w:rsid w:val="00DD23AB"/>
    <w:pPr>
      <w:jc w:val="center"/>
    </w:pPr>
    <w:rPr>
      <w:sz w:val="22"/>
      <w:szCs w:val="22"/>
      <w:lang w:eastAsia="ru-RU"/>
    </w:rPr>
  </w:style>
  <w:style w:type="character" w:customStyle="1" w:styleId="mechtexChar">
    <w:name w:val="mechtex Char"/>
    <w:link w:val="mechtex"/>
    <w:rsid w:val="00DD23AB"/>
    <w:rPr>
      <w:rFonts w:ascii="Arial Armenian" w:hAnsi="Arial Armenian"/>
      <w:sz w:val="22"/>
      <w:szCs w:val="22"/>
      <w:lang w:eastAsia="ru-RU"/>
    </w:rPr>
  </w:style>
  <w:style w:type="paragraph" w:customStyle="1" w:styleId="6">
    <w:name w:val="Знак Знак6"/>
    <w:basedOn w:val="Normal"/>
    <w:autoRedefine/>
    <w:uiPriority w:val="99"/>
    <w:rsid w:val="00DD23AB"/>
    <w:rPr>
      <w:rFonts w:ascii="Times New Roman" w:eastAsia="SimSun" w:hAnsi="Times New Roman"/>
      <w:sz w:val="20"/>
      <w:szCs w:val="20"/>
      <w:lang w:eastAsia="ru-RU"/>
    </w:rPr>
  </w:style>
  <w:style w:type="paragraph" w:customStyle="1" w:styleId="Znak4">
    <w:name w:val="Znak4"/>
    <w:basedOn w:val="Normal"/>
    <w:uiPriority w:val="99"/>
    <w:rsid w:val="00DD23AB"/>
    <w:pPr>
      <w:tabs>
        <w:tab w:val="left" w:pos="709"/>
      </w:tabs>
    </w:pPr>
    <w:rPr>
      <w:rFonts w:ascii="Tahoma" w:hAnsi="Tahoma"/>
      <w:lang w:val="pl-PL" w:eastAsia="pl-PL"/>
    </w:rPr>
  </w:style>
  <w:style w:type="character" w:customStyle="1" w:styleId="t101">
    <w:name w:val="t101"/>
    <w:rsid w:val="00DD23AB"/>
    <w:rPr>
      <w:b/>
      <w:bCs/>
      <w:color w:val="0000FF"/>
    </w:rPr>
  </w:style>
  <w:style w:type="paragraph" w:styleId="Caption">
    <w:name w:val="caption"/>
    <w:basedOn w:val="Normal"/>
    <w:next w:val="Normal"/>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DD23AB"/>
    <w:pPr>
      <w:spacing w:after="120"/>
      <w:ind w:left="360"/>
    </w:pPr>
    <w:rPr>
      <w:rFonts w:ascii="Times New Roman" w:hAnsi="Times New Roman"/>
      <w:sz w:val="20"/>
    </w:rPr>
  </w:style>
  <w:style w:type="table" w:styleId="TableColumns2">
    <w:name w:val="Table Columns 2"/>
    <w:basedOn w:val="TableNormal"/>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rsid w:val="00DD23AB"/>
    <w:pPr>
      <w:spacing w:after="160" w:line="240" w:lineRule="exact"/>
    </w:pPr>
    <w:rPr>
      <w:rFonts w:ascii="Arial" w:hAnsi="Arial" w:cs="Arial"/>
      <w:sz w:val="20"/>
      <w:szCs w:val="20"/>
    </w:rPr>
  </w:style>
  <w:style w:type="paragraph" w:customStyle="1" w:styleId="Char8">
    <w:name w:val="Char8"/>
    <w:basedOn w:val="Normal"/>
    <w:uiPriority w:val="99"/>
    <w:locked/>
    <w:rsid w:val="00DD23AB"/>
    <w:pPr>
      <w:spacing w:after="160"/>
    </w:pPr>
    <w:rPr>
      <w:rFonts w:ascii="Verdana" w:eastAsia="Batang" w:hAnsi="Verdana" w:cs="Verdana"/>
    </w:rPr>
  </w:style>
  <w:style w:type="paragraph" w:customStyle="1" w:styleId="11">
    <w:name w:val="Знак Знак1"/>
    <w:basedOn w:val="Normal"/>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rsid w:val="00DD23AB"/>
    <w:pPr>
      <w:spacing w:after="160" w:line="240" w:lineRule="exact"/>
    </w:pPr>
    <w:rPr>
      <w:rFonts w:ascii="Arial" w:hAnsi="Arial" w:cs="Arial"/>
      <w:b/>
      <w:bCs/>
      <w:sz w:val="20"/>
      <w:szCs w:val="20"/>
    </w:rPr>
  </w:style>
  <w:style w:type="paragraph" w:customStyle="1" w:styleId="general">
    <w:name w:val="general"/>
    <w:basedOn w:val="Normal"/>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rsid w:val="00DD23AB"/>
    <w:pPr>
      <w:keepNext/>
      <w:spacing w:after="130"/>
      <w:jc w:val="center"/>
    </w:pPr>
  </w:style>
  <w:style w:type="paragraph" w:customStyle="1" w:styleId="Bullet">
    <w:name w:val="Bullet"/>
    <w:aliases w:val="bl,Bullet L1,bl1"/>
    <w:basedOn w:val="Normal"/>
    <w:uiPriority w:val="99"/>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rsid w:val="00DD23AB"/>
    <w:rPr>
      <w:rFonts w:ascii="Arial" w:hAnsi="Arial"/>
      <w:noProof/>
      <w:sz w:val="18"/>
    </w:rPr>
  </w:style>
  <w:style w:type="paragraph" w:customStyle="1" w:styleId="KLegalHeading3">
    <w:name w:val="KLegal Heading 3"/>
    <w:basedOn w:val="Normal"/>
    <w:next w:val="Text"/>
    <w:uiPriority w:val="99"/>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99"/>
    <w:rsid w:val="00DD23AB"/>
    <w:rPr>
      <w:rFonts w:ascii="Cambria" w:eastAsia="Times New Roman" w:hAnsi="Cambria" w:cs="Times New Roman"/>
      <w:sz w:val="24"/>
      <w:szCs w:val="24"/>
    </w:rPr>
  </w:style>
  <w:style w:type="paragraph" w:customStyle="1" w:styleId="xl24">
    <w:name w:val="xl24"/>
    <w:basedOn w:val="Normal"/>
    <w:uiPriority w:val="99"/>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rsid w:val="00DD23AB"/>
    <w:pPr>
      <w:spacing w:after="160" w:line="240" w:lineRule="exact"/>
    </w:pPr>
    <w:rPr>
      <w:rFonts w:ascii="Tahoma" w:hAnsi="Tahoma" w:cs="Tahoma"/>
    </w:rPr>
  </w:style>
  <w:style w:type="paragraph" w:customStyle="1" w:styleId="CharCharChar0">
    <w:name w:val="Char Char Char Знак Знак"/>
    <w:basedOn w:val="Normal"/>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rsid w:val="00DD23AB"/>
    <w:rPr>
      <w:rFonts w:ascii="Times Armenian" w:hAnsi="Times Armenian" w:cs="Arial"/>
      <w:b/>
      <w:bCs/>
      <w:i/>
      <w:noProof/>
      <w:sz w:val="26"/>
      <w:szCs w:val="26"/>
      <w:u w:val="single"/>
      <w:lang w:val="hy-AM" w:eastAsia="en-US" w:bidi="ar-SA"/>
    </w:rPr>
  </w:style>
  <w:style w:type="character" w:customStyle="1" w:styleId="CharChar5">
    <w:name w:val="Char Char5"/>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rsid w:val="00DD23AB"/>
    <w:pPr>
      <w:spacing w:before="100" w:beforeAutospacing="1" w:after="100" w:afterAutospacing="1"/>
    </w:pPr>
    <w:rPr>
      <w:rFonts w:ascii="Times New Roman" w:hAnsi="Times New Roman"/>
    </w:rPr>
  </w:style>
  <w:style w:type="character" w:customStyle="1" w:styleId="BalloonTextChar1">
    <w:name w:val="Balloon Text Char1"/>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rsid w:val="00DD23AB"/>
    <w:pPr>
      <w:spacing w:after="160" w:line="240" w:lineRule="exact"/>
    </w:pPr>
    <w:rPr>
      <w:rFonts w:ascii="Arial" w:hAnsi="Arial" w:cs="Arial"/>
      <w:sz w:val="20"/>
      <w:szCs w:val="20"/>
    </w:rPr>
  </w:style>
  <w:style w:type="character" w:customStyle="1" w:styleId="a4">
    <w:name w:val="Основной текст_"/>
    <w:link w:val="12"/>
    <w:uiPriority w:val="99"/>
    <w:rsid w:val="00DD23AB"/>
    <w:rPr>
      <w:rFonts w:ascii="Tahoma" w:eastAsia="Tahoma" w:hAnsi="Tahoma"/>
      <w:sz w:val="19"/>
      <w:szCs w:val="19"/>
      <w:shd w:val="clear" w:color="auto" w:fill="FFFFFF"/>
    </w:rPr>
  </w:style>
  <w:style w:type="paragraph" w:customStyle="1" w:styleId="12">
    <w:name w:val="Основной текст1"/>
    <w:basedOn w:val="Normal"/>
    <w:link w:val="a4"/>
    <w:uiPriority w:val="99"/>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1"/>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rsid w:val="00DD23AB"/>
    <w:pPr>
      <w:ind w:right="-141" w:firstLine="567"/>
      <w:jc w:val="both"/>
    </w:pPr>
    <w:rPr>
      <w:rFonts w:ascii="Times Armenian" w:hAnsi="Times Armenian"/>
      <w:lang w:val="ru-RU"/>
    </w:rPr>
  </w:style>
  <w:style w:type="paragraph" w:customStyle="1" w:styleId="BankNormal">
    <w:name w:val="BankNormal"/>
    <w:basedOn w:val="Normal"/>
    <w:uiPriority w:val="99"/>
    <w:rsid w:val="00DD23AB"/>
    <w:pPr>
      <w:spacing w:after="240"/>
    </w:pPr>
    <w:rPr>
      <w:rFonts w:ascii="Times New Roman" w:hAnsi="Times New Roman"/>
      <w:szCs w:val="20"/>
    </w:rPr>
  </w:style>
  <w:style w:type="paragraph" w:customStyle="1" w:styleId="Einrckung1">
    <w:name w:val="Einrückung 1"/>
    <w:basedOn w:val="Normal"/>
    <w:uiPriority w:val="99"/>
    <w:rsid w:val="00DD23AB"/>
    <w:pPr>
      <w:spacing w:line="360" w:lineRule="atLeast"/>
      <w:ind w:left="851" w:hanging="851"/>
    </w:pPr>
    <w:rPr>
      <w:rFonts w:ascii="Arial" w:eastAsia="SimSun" w:hAnsi="Arial"/>
      <w:szCs w:val="20"/>
      <w:lang w:val="de-DE" w:eastAsia="de-DE"/>
    </w:rPr>
  </w:style>
  <w:style w:type="character" w:customStyle="1" w:styleId="CharChar18">
    <w:name w:val="Char Char18"/>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uiPriority w:val="99"/>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
    <w:uiPriority w:val="34"/>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10"/>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uiPriority w:val="99"/>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rsid w:val="00DD23AB"/>
    <w:pPr>
      <w:spacing w:after="160" w:line="240" w:lineRule="exact"/>
    </w:pPr>
    <w:rPr>
      <w:rFonts w:ascii="Arial" w:hAnsi="Arial" w:cs="Arial"/>
      <w:sz w:val="20"/>
      <w:szCs w:val="20"/>
    </w:rPr>
  </w:style>
  <w:style w:type="paragraph" w:customStyle="1" w:styleId="ZchnZchn14">
    <w:name w:val="Zchn Zchn14"/>
    <w:basedOn w:val="Normal"/>
    <w:uiPriority w:val="99"/>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rsid w:val="00DD23AB"/>
    <w:pPr>
      <w:spacing w:after="160" w:line="240" w:lineRule="exact"/>
    </w:pPr>
    <w:rPr>
      <w:rFonts w:ascii="Arial" w:hAnsi="Arial" w:cs="Arial"/>
      <w:sz w:val="20"/>
      <w:szCs w:val="20"/>
    </w:rPr>
  </w:style>
  <w:style w:type="paragraph" w:customStyle="1" w:styleId="14">
    <w:name w:val="Знак Знак14"/>
    <w:basedOn w:val="Normal"/>
    <w:uiPriority w:val="99"/>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rsid w:val="00DD23AB"/>
    <w:pPr>
      <w:spacing w:after="160" w:line="240" w:lineRule="exact"/>
    </w:pPr>
    <w:rPr>
      <w:rFonts w:ascii="Arial" w:hAnsi="Arial" w:cs="Arial"/>
      <w:sz w:val="20"/>
      <w:szCs w:val="20"/>
    </w:rPr>
  </w:style>
  <w:style w:type="character" w:customStyle="1" w:styleId="CharChar12">
    <w:name w:val="Char Char12"/>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rsid w:val="00DD23AB"/>
    <w:rPr>
      <w:rFonts w:ascii="Warnock Pro" w:hAnsi="Warnock Pro"/>
      <w:color w:val="000000"/>
      <w:sz w:val="24"/>
      <w:szCs w:val="24"/>
      <w:lang w:bidi="ar-SA"/>
    </w:rPr>
  </w:style>
  <w:style w:type="character" w:customStyle="1" w:styleId="SubtitleChar1">
    <w:name w:val="Subtitle Char1"/>
    <w:link w:val="Subtitle"/>
    <w:uiPriority w:val="11"/>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rsid w:val="00DD23AB"/>
    <w:pPr>
      <w:spacing w:after="160" w:line="240" w:lineRule="exact"/>
    </w:pPr>
    <w:rPr>
      <w:rFonts w:ascii="Arial" w:hAnsi="Arial" w:cs="Arial"/>
      <w:sz w:val="20"/>
      <w:szCs w:val="20"/>
    </w:rPr>
  </w:style>
  <w:style w:type="paragraph" w:customStyle="1" w:styleId="HD1">
    <w:name w:val="HD1"/>
    <w:basedOn w:val="Normal"/>
    <w:uiPriority w:val="99"/>
    <w:rsid w:val="00DD23AB"/>
    <w:rPr>
      <w:rFonts w:ascii="Trebuchet MS" w:eastAsia="MS Mincho" w:hAnsi="Trebuchet MS"/>
      <w:b/>
      <w:color w:val="003776"/>
    </w:rPr>
  </w:style>
  <w:style w:type="paragraph" w:customStyle="1" w:styleId="rmcvptur">
    <w:name w:val="rmcvptur"/>
    <w:basedOn w:val="Normal"/>
    <w:uiPriority w:val="99"/>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rsid w:val="00DD23AB"/>
    <w:pPr>
      <w:spacing w:before="100" w:beforeAutospacing="1" w:after="100" w:afterAutospacing="1"/>
    </w:pPr>
    <w:rPr>
      <w:rFonts w:ascii="Times New Roman" w:eastAsia="MS Mincho" w:hAnsi="Times New Roman"/>
    </w:rPr>
  </w:style>
  <w:style w:type="character" w:customStyle="1" w:styleId="CharChar23">
    <w:name w:val="Char Char23"/>
    <w:rsid w:val="00DD23AB"/>
    <w:rPr>
      <w:rFonts w:ascii="Times Armenian" w:eastAsia="Times New Roman" w:hAnsi="Times Armenian" w:cs="Times New Roman"/>
      <w:noProof/>
      <w:sz w:val="24"/>
      <w:szCs w:val="24"/>
      <w:u w:val="single"/>
      <w:lang w:val="hy-AM"/>
    </w:rPr>
  </w:style>
  <w:style w:type="character" w:customStyle="1" w:styleId="CharChar24">
    <w:name w:val="Char Char24"/>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rsid w:val="00DD23AB"/>
    <w:rPr>
      <w:rFonts w:ascii="Times New Roman" w:eastAsia="SimSun" w:hAnsi="Times New Roman"/>
      <w:sz w:val="20"/>
      <w:szCs w:val="20"/>
      <w:lang w:eastAsia="ru-RU"/>
    </w:rPr>
  </w:style>
  <w:style w:type="paragraph" w:customStyle="1" w:styleId="Znak1">
    <w:name w:val="Znak1"/>
    <w:basedOn w:val="Normal"/>
    <w:uiPriority w:val="99"/>
    <w:rsid w:val="00DD23AB"/>
    <w:pPr>
      <w:tabs>
        <w:tab w:val="left" w:pos="709"/>
      </w:tabs>
    </w:pPr>
    <w:rPr>
      <w:rFonts w:ascii="Tahoma" w:hAnsi="Tahoma"/>
      <w:lang w:val="pl-PL" w:eastAsia="pl-PL"/>
    </w:rPr>
  </w:style>
  <w:style w:type="paragraph" w:customStyle="1" w:styleId="Char3">
    <w:name w:val="Char3"/>
    <w:basedOn w:val="Normal"/>
    <w:uiPriority w:val="99"/>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rsid w:val="00DD23AB"/>
    <w:pPr>
      <w:spacing w:after="160" w:line="240" w:lineRule="exact"/>
    </w:pPr>
    <w:rPr>
      <w:rFonts w:ascii="Arial" w:hAnsi="Arial" w:cs="Arial"/>
      <w:sz w:val="20"/>
      <w:szCs w:val="20"/>
    </w:rPr>
  </w:style>
  <w:style w:type="paragraph" w:customStyle="1" w:styleId="ZchnZchn11">
    <w:name w:val="Zchn Zchn11"/>
    <w:basedOn w:val="Normal"/>
    <w:uiPriority w:val="99"/>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rsid w:val="00DD23AB"/>
    <w:pPr>
      <w:spacing w:after="160" w:line="240" w:lineRule="exact"/>
    </w:pPr>
    <w:rPr>
      <w:rFonts w:ascii="Arial" w:hAnsi="Arial" w:cs="Arial"/>
      <w:sz w:val="20"/>
      <w:szCs w:val="20"/>
    </w:rPr>
  </w:style>
  <w:style w:type="paragraph" w:customStyle="1" w:styleId="110">
    <w:name w:val="Знак Знак11"/>
    <w:basedOn w:val="Normal"/>
    <w:uiPriority w:val="99"/>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rsid w:val="00DD23AB"/>
    <w:rPr>
      <w:rFonts w:ascii="Sylfaen" w:hAnsi="Sylfaen"/>
      <w:color w:val="auto"/>
    </w:rPr>
  </w:style>
  <w:style w:type="paragraph" w:customStyle="1" w:styleId="210">
    <w:name w:val="Знак Знак21"/>
    <w:basedOn w:val="Normal"/>
    <w:uiPriority w:val="99"/>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3">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15">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6">
    <w:name w:val="Заголовок №1"/>
    <w:basedOn w:val="Normal"/>
    <w:uiPriority w:val="99"/>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text0">
    <w:name w:val="text"/>
    <w:basedOn w:val="Normal"/>
    <w:link w:val="textChar"/>
    <w:uiPriority w:val="99"/>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BSAPtext">
    <w:name w:val="BSAP text"/>
    <w:basedOn w:val="Normal"/>
    <w:uiPriority w:val="99"/>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rsid w:val="00DD23AB"/>
    <w:pPr>
      <w:spacing w:after="160" w:line="240" w:lineRule="exact"/>
    </w:pPr>
    <w:rPr>
      <w:rFonts w:ascii="Arial" w:hAnsi="Arial" w:cs="Arial"/>
      <w:sz w:val="20"/>
      <w:szCs w:val="20"/>
    </w:rPr>
  </w:style>
  <w:style w:type="paragraph" w:customStyle="1" w:styleId="NoSpacing2">
    <w:name w:val="No Spacing2"/>
    <w:uiPriority w:val="99"/>
    <w:rsid w:val="00DD23AB"/>
    <w:rPr>
      <w:rFonts w:ascii="Arial Armenian" w:hAnsi="Arial Armenian" w:cs="Arial Armenian"/>
      <w:sz w:val="24"/>
      <w:szCs w:val="24"/>
      <w:lang w:val="ru-RU"/>
    </w:rPr>
  </w:style>
  <w:style w:type="paragraph" w:customStyle="1" w:styleId="Standard">
    <w:name w:val="Standard"/>
    <w:uiPriority w:val="99"/>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7">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rsid w:val="00DD23AB"/>
    <w:rPr>
      <w:rFonts w:ascii="Times New Roman" w:eastAsia="SimSun" w:hAnsi="Times New Roman"/>
      <w:sz w:val="20"/>
      <w:szCs w:val="20"/>
      <w:lang w:eastAsia="ru-RU"/>
    </w:rPr>
  </w:style>
  <w:style w:type="paragraph" w:customStyle="1" w:styleId="Znak2">
    <w:name w:val="Znak2"/>
    <w:basedOn w:val="Normal"/>
    <w:uiPriority w:val="99"/>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rsid w:val="00DD23AB"/>
    <w:pPr>
      <w:spacing w:after="160" w:line="240" w:lineRule="exact"/>
    </w:pPr>
    <w:rPr>
      <w:rFonts w:ascii="Arial" w:hAnsi="Arial" w:cs="Arial"/>
      <w:sz w:val="20"/>
      <w:szCs w:val="20"/>
    </w:rPr>
  </w:style>
  <w:style w:type="paragraph" w:customStyle="1" w:styleId="ZchnZchn12">
    <w:name w:val="Zchn Zchn12"/>
    <w:basedOn w:val="Normal"/>
    <w:uiPriority w:val="99"/>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rsid w:val="00DD23AB"/>
    <w:pPr>
      <w:spacing w:after="160" w:line="240" w:lineRule="exact"/>
    </w:pPr>
    <w:rPr>
      <w:rFonts w:ascii="Arial" w:hAnsi="Arial" w:cs="Arial"/>
      <w:sz w:val="20"/>
      <w:szCs w:val="20"/>
    </w:rPr>
  </w:style>
  <w:style w:type="paragraph" w:customStyle="1" w:styleId="120">
    <w:name w:val="Знак Знак12"/>
    <w:basedOn w:val="Normal"/>
    <w:uiPriority w:val="99"/>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rsid w:val="00DD23AB"/>
    <w:rPr>
      <w:rFonts w:ascii="Sylfaen" w:hAnsi="Sylfaen"/>
      <w:color w:val="auto"/>
    </w:rPr>
  </w:style>
  <w:style w:type="paragraph" w:customStyle="1" w:styleId="220">
    <w:name w:val="Знак Знак22"/>
    <w:basedOn w:val="Normal"/>
    <w:uiPriority w:val="99"/>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rsid w:val="00DD23AB"/>
    <w:pPr>
      <w:spacing w:before="100" w:beforeAutospacing="1" w:after="100" w:afterAutospacing="1"/>
    </w:pPr>
    <w:rPr>
      <w:rFonts w:ascii="Times New Roman" w:hAnsi="Times New Roman"/>
    </w:rPr>
  </w:style>
  <w:style w:type="paragraph" w:customStyle="1" w:styleId="intro">
    <w:name w:val="intro"/>
    <w:basedOn w:val="Normal"/>
    <w:uiPriority w:val="99"/>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rsid w:val="00DD23AB"/>
    <w:pPr>
      <w:spacing w:after="160" w:line="240" w:lineRule="exact"/>
    </w:pPr>
    <w:rPr>
      <w:rFonts w:ascii="Arial" w:hAnsi="Arial" w:cs="Arial"/>
      <w:sz w:val="20"/>
      <w:szCs w:val="20"/>
    </w:rPr>
  </w:style>
  <w:style w:type="paragraph" w:customStyle="1" w:styleId="ZchnZchn13">
    <w:name w:val="Zchn Zchn13"/>
    <w:basedOn w:val="Normal"/>
    <w:uiPriority w:val="99"/>
    <w:rsid w:val="00DD23AB"/>
    <w:pPr>
      <w:spacing w:after="160" w:line="240" w:lineRule="exact"/>
    </w:pPr>
    <w:rPr>
      <w:rFonts w:ascii="Verdana" w:hAnsi="Verdana"/>
      <w:sz w:val="20"/>
      <w:szCs w:val="20"/>
      <w:lang w:val="en-GB"/>
    </w:rPr>
  </w:style>
  <w:style w:type="paragraph" w:customStyle="1" w:styleId="Znak3">
    <w:name w:val="Znak3"/>
    <w:basedOn w:val="Normal"/>
    <w:uiPriority w:val="99"/>
    <w:rsid w:val="00DD23AB"/>
    <w:pPr>
      <w:tabs>
        <w:tab w:val="left" w:pos="709"/>
      </w:tabs>
    </w:pPr>
    <w:rPr>
      <w:rFonts w:ascii="Tahoma" w:hAnsi="Tahoma"/>
      <w:lang w:val="pl-PL" w:eastAsia="pl-PL"/>
    </w:rPr>
  </w:style>
  <w:style w:type="paragraph" w:customStyle="1" w:styleId="50">
    <w:name w:val="Знак Знак5"/>
    <w:basedOn w:val="Normal"/>
    <w:uiPriority w:val="99"/>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rsid w:val="00DD23AB"/>
    <w:pPr>
      <w:spacing w:after="160" w:line="240" w:lineRule="exact"/>
    </w:pPr>
    <w:rPr>
      <w:rFonts w:ascii="Arial" w:hAnsi="Arial" w:cs="Arial"/>
      <w:sz w:val="20"/>
      <w:szCs w:val="20"/>
    </w:rPr>
  </w:style>
  <w:style w:type="paragraph" w:customStyle="1" w:styleId="130">
    <w:name w:val="Знак Знак13"/>
    <w:basedOn w:val="Normal"/>
    <w:uiPriority w:val="99"/>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rsid w:val="00DD23AB"/>
    <w:rPr>
      <w:rFonts w:ascii="Sylfaen" w:hAnsi="Sylfaen"/>
      <w:color w:val="auto"/>
    </w:rPr>
  </w:style>
  <w:style w:type="paragraph" w:customStyle="1" w:styleId="230">
    <w:name w:val="Знак Знак23"/>
    <w:basedOn w:val="Normal"/>
    <w:uiPriority w:val="99"/>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rsid w:val="00DD23AB"/>
    <w:pPr>
      <w:tabs>
        <w:tab w:val="left" w:pos="709"/>
      </w:tabs>
    </w:pPr>
    <w:rPr>
      <w:rFonts w:ascii="Tahoma" w:hAnsi="Tahoma"/>
      <w:lang w:val="pl-PL" w:eastAsia="pl-PL"/>
    </w:rPr>
  </w:style>
  <w:style w:type="paragraph" w:customStyle="1" w:styleId="CharCharCharCharChar7">
    <w:name w:val="Char Char Char Char Char7"/>
    <w:basedOn w:val="Normal"/>
    <w:rsid w:val="00DD23AB"/>
    <w:pPr>
      <w:spacing w:after="160" w:line="240" w:lineRule="exact"/>
    </w:pPr>
    <w:rPr>
      <w:rFonts w:ascii="Arial" w:hAnsi="Arial" w:cs="Arial"/>
      <w:sz w:val="20"/>
      <w:szCs w:val="20"/>
    </w:rPr>
  </w:style>
  <w:style w:type="paragraph" w:customStyle="1" w:styleId="ZchnZchn17">
    <w:name w:val="Zchn Zchn17"/>
    <w:basedOn w:val="Normal"/>
    <w:rsid w:val="00DD23AB"/>
    <w:pPr>
      <w:spacing w:after="160" w:line="240" w:lineRule="exact"/>
    </w:pPr>
    <w:rPr>
      <w:rFonts w:ascii="Verdana" w:hAnsi="Verdana"/>
      <w:sz w:val="20"/>
      <w:szCs w:val="20"/>
      <w:lang w:val="en-GB"/>
    </w:rPr>
  </w:style>
  <w:style w:type="paragraph" w:customStyle="1" w:styleId="Znak7">
    <w:name w:val="Znak7"/>
    <w:basedOn w:val="Normal"/>
    <w:rsid w:val="00DD23AB"/>
    <w:pPr>
      <w:tabs>
        <w:tab w:val="left" w:pos="709"/>
      </w:tabs>
    </w:pPr>
    <w:rPr>
      <w:rFonts w:ascii="Tahoma" w:hAnsi="Tahoma"/>
      <w:lang w:val="pl-PL" w:eastAsia="pl-PL"/>
    </w:rPr>
  </w:style>
  <w:style w:type="paragraph" w:customStyle="1" w:styleId="9">
    <w:name w:val="Знак Знак9"/>
    <w:basedOn w:val="Normal"/>
    <w:rsid w:val="00DD23AB"/>
    <w:pPr>
      <w:spacing w:after="160" w:line="240" w:lineRule="exact"/>
    </w:pPr>
    <w:rPr>
      <w:rFonts w:ascii="Arial" w:hAnsi="Arial" w:cs="Arial"/>
      <w:sz w:val="20"/>
      <w:szCs w:val="20"/>
      <w:lang w:val="en-GB"/>
    </w:rPr>
  </w:style>
  <w:style w:type="paragraph" w:customStyle="1" w:styleId="Char18">
    <w:name w:val="Char18"/>
    <w:basedOn w:val="Normal"/>
    <w:next w:val="Normal"/>
    <w:rsid w:val="00DD23AB"/>
    <w:pPr>
      <w:spacing w:after="160" w:line="240" w:lineRule="exact"/>
    </w:pPr>
    <w:rPr>
      <w:rFonts w:ascii="Tahoma" w:hAnsi="Tahoma"/>
      <w:szCs w:val="20"/>
    </w:rPr>
  </w:style>
  <w:style w:type="paragraph" w:customStyle="1" w:styleId="Char3CharCharChar7">
    <w:name w:val="Char3 Char Char Char7"/>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rsid w:val="00DD23AB"/>
    <w:rPr>
      <w:rFonts w:ascii="Times New Roman" w:eastAsia="SimSun" w:hAnsi="Times New Roman"/>
      <w:sz w:val="20"/>
      <w:szCs w:val="20"/>
      <w:lang w:eastAsia="ru-RU"/>
    </w:rPr>
  </w:style>
  <w:style w:type="character" w:customStyle="1" w:styleId="Char17">
    <w:name w:val="Char17"/>
    <w:rsid w:val="00DD23AB"/>
    <w:rPr>
      <w:rFonts w:ascii="Times Armenian" w:hAnsi="Times Armenian"/>
      <w:sz w:val="22"/>
      <w:lang w:val="en-GB" w:eastAsia="en-US" w:bidi="ar-SA"/>
    </w:rPr>
  </w:style>
  <w:style w:type="paragraph" w:customStyle="1" w:styleId="CharCharChar7">
    <w:name w:val="Char Char Char Знак7"/>
    <w:basedOn w:val="Normal"/>
    <w:next w:val="Normal"/>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rsid w:val="00DD23AB"/>
    <w:pPr>
      <w:spacing w:after="160" w:line="240" w:lineRule="exact"/>
    </w:pPr>
    <w:rPr>
      <w:rFonts w:ascii="Arial" w:hAnsi="Arial" w:cs="Arial"/>
      <w:sz w:val="20"/>
      <w:szCs w:val="20"/>
    </w:rPr>
  </w:style>
  <w:style w:type="paragraph" w:customStyle="1" w:styleId="170">
    <w:name w:val="Знак Знак17"/>
    <w:basedOn w:val="Normal"/>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rsid w:val="00DD23AB"/>
    <w:rPr>
      <w:rFonts w:ascii="Sylfaen" w:hAnsi="Sylfaen"/>
      <w:color w:val="auto"/>
    </w:rPr>
  </w:style>
  <w:style w:type="paragraph" w:customStyle="1" w:styleId="270">
    <w:name w:val="Знак Знак27"/>
    <w:basedOn w:val="Normal"/>
    <w:rsid w:val="00DD23AB"/>
    <w:pPr>
      <w:spacing w:after="160" w:line="240" w:lineRule="exact"/>
    </w:pPr>
    <w:rPr>
      <w:rFonts w:ascii="Arial" w:hAnsi="Arial" w:cs="Arial"/>
      <w:sz w:val="20"/>
      <w:szCs w:val="20"/>
    </w:rPr>
  </w:style>
  <w:style w:type="paragraph" w:customStyle="1" w:styleId="CharCharChar70">
    <w:name w:val="Char Char Char Знак Знак7"/>
    <w:basedOn w:val="Normal"/>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rsid w:val="00DD23AB"/>
    <w:pPr>
      <w:spacing w:after="160" w:line="240" w:lineRule="exact"/>
    </w:pPr>
    <w:rPr>
      <w:rFonts w:ascii="Arial" w:hAnsi="Arial" w:cs="Arial"/>
      <w:sz w:val="20"/>
      <w:szCs w:val="20"/>
    </w:rPr>
  </w:style>
  <w:style w:type="character" w:customStyle="1" w:styleId="CharChar67">
    <w:name w:val="Char Char67"/>
    <w:rsid w:val="00DD23AB"/>
    <w:rPr>
      <w:rFonts w:ascii="Times Armenian" w:hAnsi="Times Armenian" w:cs="Arial"/>
      <w:b/>
      <w:bCs/>
      <w:i/>
      <w:noProof/>
      <w:sz w:val="26"/>
      <w:szCs w:val="26"/>
      <w:u w:val="single"/>
      <w:lang w:val="hy-AM" w:eastAsia="en-US" w:bidi="ar-SA"/>
    </w:rPr>
  </w:style>
  <w:style w:type="character" w:customStyle="1" w:styleId="CharChar57">
    <w:name w:val="Char Char57"/>
    <w:rsid w:val="00DD23AB"/>
    <w:rPr>
      <w:rFonts w:ascii="Times Armenian" w:hAnsi="Times Armenian"/>
      <w:noProof/>
      <w:sz w:val="24"/>
      <w:szCs w:val="24"/>
      <w:lang w:val="hy-AM" w:eastAsia="en-US" w:bidi="ar-SA"/>
    </w:rPr>
  </w:style>
  <w:style w:type="character" w:customStyle="1" w:styleId="CharChar47">
    <w:name w:val="Char Char47"/>
    <w:rsid w:val="00DD23AB"/>
    <w:rPr>
      <w:noProof/>
      <w:lang w:val="hy-AM" w:eastAsia="en-US" w:bidi="ar-SA"/>
    </w:rPr>
  </w:style>
  <w:style w:type="character" w:customStyle="1" w:styleId="CharChar186">
    <w:name w:val="Char Char186"/>
    <w:rsid w:val="00DD23AB"/>
    <w:rPr>
      <w:rFonts w:ascii="Times Armenian" w:eastAsia="Times New Roman" w:hAnsi="Times Armenian" w:cs="Times New Roman"/>
      <w:b/>
      <w:i/>
      <w:noProof/>
      <w:sz w:val="28"/>
      <w:szCs w:val="20"/>
      <w:lang w:val="hy-AM"/>
    </w:rPr>
  </w:style>
  <w:style w:type="character" w:customStyle="1" w:styleId="CharChar136">
    <w:name w:val="Char Char136"/>
    <w:semiHidden/>
    <w:rsid w:val="00DD23AB"/>
    <w:rPr>
      <w:rFonts w:ascii="Times New Roman" w:eastAsia="Times New Roman" w:hAnsi="Times New Roman" w:cs="Times New Roman"/>
      <w:noProof/>
      <w:sz w:val="20"/>
      <w:szCs w:val="20"/>
      <w:lang w:val="hy-AM"/>
    </w:rPr>
  </w:style>
  <w:style w:type="character" w:customStyle="1" w:styleId="CharChar126">
    <w:name w:val="Char Char126"/>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rsid w:val="00DD23AB"/>
    <w:pPr>
      <w:spacing w:after="160" w:line="240" w:lineRule="exact"/>
    </w:pPr>
    <w:rPr>
      <w:rFonts w:ascii="Arial" w:hAnsi="Arial" w:cs="Arial"/>
      <w:sz w:val="20"/>
      <w:szCs w:val="20"/>
    </w:rPr>
  </w:style>
  <w:style w:type="character" w:customStyle="1" w:styleId="CharChar236">
    <w:name w:val="Char Char236"/>
    <w:rsid w:val="00DD23AB"/>
    <w:rPr>
      <w:rFonts w:ascii="Times Armenian" w:eastAsia="Times New Roman" w:hAnsi="Times Armenian" w:cs="Times New Roman"/>
      <w:noProof/>
      <w:sz w:val="24"/>
      <w:szCs w:val="24"/>
      <w:u w:val="single"/>
      <w:lang w:val="hy-AM"/>
    </w:rPr>
  </w:style>
  <w:style w:type="character" w:customStyle="1" w:styleId="CharChar246">
    <w:name w:val="Char Char246"/>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DD23AB"/>
    <w:pPr>
      <w:tabs>
        <w:tab w:val="left" w:pos="709"/>
      </w:tabs>
    </w:pPr>
    <w:rPr>
      <w:rFonts w:ascii="Tahoma" w:hAnsi="Tahoma"/>
      <w:lang w:val="pl-PL" w:eastAsia="pl-PL"/>
    </w:rPr>
  </w:style>
  <w:style w:type="paragraph" w:customStyle="1" w:styleId="CharCharCharCharChar6">
    <w:name w:val="Char Char Char Char Char6"/>
    <w:basedOn w:val="Normal"/>
    <w:rsid w:val="00DD23AB"/>
    <w:pPr>
      <w:spacing w:after="160" w:line="240" w:lineRule="exact"/>
    </w:pPr>
    <w:rPr>
      <w:rFonts w:ascii="Arial" w:hAnsi="Arial" w:cs="Arial"/>
      <w:sz w:val="20"/>
      <w:szCs w:val="20"/>
    </w:rPr>
  </w:style>
  <w:style w:type="paragraph" w:customStyle="1" w:styleId="ZchnZchn16">
    <w:name w:val="Zchn Zchn16"/>
    <w:basedOn w:val="Normal"/>
    <w:rsid w:val="00DD23AB"/>
    <w:pPr>
      <w:spacing w:after="160" w:line="240" w:lineRule="exact"/>
    </w:pPr>
    <w:rPr>
      <w:rFonts w:ascii="Verdana" w:hAnsi="Verdana"/>
      <w:sz w:val="20"/>
      <w:szCs w:val="20"/>
      <w:lang w:val="en-GB"/>
    </w:rPr>
  </w:style>
  <w:style w:type="paragraph" w:customStyle="1" w:styleId="Znak6">
    <w:name w:val="Znak6"/>
    <w:basedOn w:val="Normal"/>
    <w:rsid w:val="00DD23AB"/>
    <w:pPr>
      <w:tabs>
        <w:tab w:val="left" w:pos="709"/>
      </w:tabs>
    </w:pPr>
    <w:rPr>
      <w:rFonts w:ascii="Tahoma" w:hAnsi="Tahoma"/>
      <w:lang w:val="pl-PL" w:eastAsia="pl-PL"/>
    </w:rPr>
  </w:style>
  <w:style w:type="paragraph" w:customStyle="1" w:styleId="8">
    <w:name w:val="Знак Знак8"/>
    <w:basedOn w:val="Normal"/>
    <w:rsid w:val="00DD23AB"/>
    <w:pPr>
      <w:spacing w:after="160" w:line="240" w:lineRule="exact"/>
    </w:pPr>
    <w:rPr>
      <w:rFonts w:ascii="Arial" w:hAnsi="Arial" w:cs="Arial"/>
      <w:sz w:val="20"/>
      <w:szCs w:val="20"/>
      <w:lang w:val="en-GB"/>
    </w:rPr>
  </w:style>
  <w:style w:type="paragraph" w:customStyle="1" w:styleId="Char16">
    <w:name w:val="Char16"/>
    <w:basedOn w:val="Normal"/>
    <w:next w:val="Normal"/>
    <w:rsid w:val="00DD23AB"/>
    <w:pPr>
      <w:spacing w:after="160" w:line="240" w:lineRule="exact"/>
    </w:pPr>
    <w:rPr>
      <w:rFonts w:ascii="Tahoma" w:hAnsi="Tahoma"/>
      <w:szCs w:val="20"/>
    </w:rPr>
  </w:style>
  <w:style w:type="paragraph" w:customStyle="1" w:styleId="Char3CharCharChar6">
    <w:name w:val="Char3 Char Char Char6"/>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rsid w:val="00DD23AB"/>
    <w:rPr>
      <w:rFonts w:ascii="Times New Roman" w:eastAsia="SimSun" w:hAnsi="Times New Roman"/>
      <w:sz w:val="20"/>
      <w:szCs w:val="20"/>
      <w:lang w:eastAsia="ru-RU"/>
    </w:rPr>
  </w:style>
  <w:style w:type="character" w:customStyle="1" w:styleId="Char10">
    <w:name w:val="Char10"/>
    <w:rsid w:val="00DD23AB"/>
    <w:rPr>
      <w:rFonts w:ascii="Times Armenian" w:hAnsi="Times Armenian"/>
      <w:sz w:val="22"/>
      <w:lang w:val="en-GB" w:eastAsia="en-US" w:bidi="ar-SA"/>
    </w:rPr>
  </w:style>
  <w:style w:type="paragraph" w:customStyle="1" w:styleId="CharCharChar6">
    <w:name w:val="Char Char Char Знак6"/>
    <w:basedOn w:val="Normal"/>
    <w:next w:val="Normal"/>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rsid w:val="00DD23AB"/>
    <w:pPr>
      <w:spacing w:after="160" w:line="240" w:lineRule="exact"/>
    </w:pPr>
    <w:rPr>
      <w:rFonts w:ascii="Arial" w:hAnsi="Arial" w:cs="Arial"/>
      <w:sz w:val="20"/>
      <w:szCs w:val="20"/>
    </w:rPr>
  </w:style>
  <w:style w:type="paragraph" w:customStyle="1" w:styleId="160">
    <w:name w:val="Знак Знак16"/>
    <w:basedOn w:val="Normal"/>
    <w:rsid w:val="00DD23AB"/>
    <w:pPr>
      <w:spacing w:after="160" w:line="240" w:lineRule="exact"/>
    </w:pPr>
    <w:rPr>
      <w:rFonts w:ascii="Arial" w:hAnsi="Arial" w:cs="Arial"/>
      <w:sz w:val="20"/>
      <w:szCs w:val="20"/>
    </w:rPr>
  </w:style>
  <w:style w:type="paragraph" w:customStyle="1" w:styleId="260">
    <w:name w:val="Знак Знак26"/>
    <w:basedOn w:val="Normal"/>
    <w:rsid w:val="00DD23AB"/>
    <w:pPr>
      <w:spacing w:after="160" w:line="240" w:lineRule="exact"/>
    </w:pPr>
    <w:rPr>
      <w:rFonts w:ascii="Arial" w:hAnsi="Arial" w:cs="Arial"/>
      <w:sz w:val="20"/>
      <w:szCs w:val="20"/>
    </w:rPr>
  </w:style>
  <w:style w:type="paragraph" w:customStyle="1" w:styleId="CharCharChar60">
    <w:name w:val="Char Char Char Знак Знак6"/>
    <w:basedOn w:val="Normal"/>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rsid w:val="00DD23AB"/>
    <w:pPr>
      <w:spacing w:after="160" w:line="240" w:lineRule="exact"/>
    </w:pPr>
    <w:rPr>
      <w:rFonts w:ascii="Arial" w:hAnsi="Arial" w:cs="Arial"/>
      <w:sz w:val="20"/>
      <w:szCs w:val="20"/>
    </w:rPr>
  </w:style>
  <w:style w:type="character" w:customStyle="1" w:styleId="CharChar66">
    <w:name w:val="Char Char66"/>
    <w:rsid w:val="00DD23AB"/>
    <w:rPr>
      <w:rFonts w:ascii="Times Armenian" w:hAnsi="Times Armenian" w:cs="Arial"/>
      <w:b/>
      <w:bCs/>
      <w:i/>
      <w:noProof/>
      <w:sz w:val="26"/>
      <w:szCs w:val="26"/>
      <w:u w:val="single"/>
      <w:lang w:val="hy-AM" w:eastAsia="en-US" w:bidi="ar-SA"/>
    </w:rPr>
  </w:style>
  <w:style w:type="character" w:customStyle="1" w:styleId="CharChar56">
    <w:name w:val="Char Char56"/>
    <w:rsid w:val="00DD23AB"/>
    <w:rPr>
      <w:rFonts w:ascii="Times Armenian" w:hAnsi="Times Armenian"/>
      <w:noProof/>
      <w:sz w:val="24"/>
      <w:szCs w:val="24"/>
      <w:lang w:val="hy-AM" w:eastAsia="en-US" w:bidi="ar-SA"/>
    </w:rPr>
  </w:style>
  <w:style w:type="character" w:customStyle="1" w:styleId="CharChar46">
    <w:name w:val="Char Char46"/>
    <w:rsid w:val="00DD23AB"/>
    <w:rPr>
      <w:noProof/>
      <w:lang w:val="hy-AM" w:eastAsia="en-US" w:bidi="ar-SA"/>
    </w:rPr>
  </w:style>
  <w:style w:type="character" w:customStyle="1" w:styleId="CharChar185">
    <w:name w:val="Char Char185"/>
    <w:rsid w:val="00DD23AB"/>
    <w:rPr>
      <w:rFonts w:ascii="Times Armenian" w:eastAsia="Times New Roman" w:hAnsi="Times Armenian" w:cs="Times New Roman"/>
      <w:b/>
      <w:i/>
      <w:noProof/>
      <w:sz w:val="28"/>
      <w:szCs w:val="20"/>
      <w:lang w:val="hy-AM"/>
    </w:rPr>
  </w:style>
  <w:style w:type="character" w:customStyle="1" w:styleId="CharChar135">
    <w:name w:val="Char Char135"/>
    <w:semiHidden/>
    <w:rsid w:val="00DD23AB"/>
    <w:rPr>
      <w:rFonts w:ascii="Times New Roman" w:eastAsia="Times New Roman" w:hAnsi="Times New Roman" w:cs="Times New Roman"/>
      <w:noProof/>
      <w:sz w:val="20"/>
      <w:szCs w:val="20"/>
      <w:lang w:val="hy-AM"/>
    </w:rPr>
  </w:style>
  <w:style w:type="character" w:customStyle="1" w:styleId="CharChar125">
    <w:name w:val="Char Char125"/>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rsid w:val="00DD23AB"/>
    <w:pPr>
      <w:spacing w:after="160" w:line="240" w:lineRule="exact"/>
    </w:pPr>
    <w:rPr>
      <w:rFonts w:ascii="Arial" w:hAnsi="Arial" w:cs="Arial"/>
      <w:sz w:val="20"/>
      <w:szCs w:val="20"/>
    </w:rPr>
  </w:style>
  <w:style w:type="character" w:customStyle="1" w:styleId="CharChar235">
    <w:name w:val="Char Char235"/>
    <w:rsid w:val="00DD23AB"/>
    <w:rPr>
      <w:rFonts w:ascii="Times Armenian" w:eastAsia="Times New Roman" w:hAnsi="Times Armenian" w:cs="Times New Roman"/>
      <w:noProof/>
      <w:sz w:val="24"/>
      <w:szCs w:val="24"/>
      <w:u w:val="single"/>
      <w:lang w:val="hy-AM"/>
    </w:rPr>
  </w:style>
  <w:style w:type="character" w:customStyle="1" w:styleId="CharChar245">
    <w:name w:val="Char Char245"/>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rsid w:val="00DD23AB"/>
    <w:pPr>
      <w:tabs>
        <w:tab w:val="left" w:pos="709"/>
      </w:tabs>
    </w:pPr>
    <w:rPr>
      <w:rFonts w:ascii="Tahoma" w:hAnsi="Tahoma"/>
      <w:lang w:val="pl-PL" w:eastAsia="pl-PL"/>
    </w:rPr>
  </w:style>
  <w:style w:type="paragraph" w:customStyle="1" w:styleId="CharCharCharCharChar9">
    <w:name w:val="Char Char Char Char Char9"/>
    <w:basedOn w:val="Normal"/>
    <w:rsid w:val="00DD23AB"/>
    <w:pPr>
      <w:spacing w:after="160" w:line="240" w:lineRule="exact"/>
    </w:pPr>
    <w:rPr>
      <w:rFonts w:ascii="Arial" w:hAnsi="Arial" w:cs="Arial"/>
      <w:sz w:val="20"/>
      <w:szCs w:val="20"/>
    </w:rPr>
  </w:style>
  <w:style w:type="paragraph" w:customStyle="1" w:styleId="ZchnZchn19">
    <w:name w:val="Zchn Zchn19"/>
    <w:basedOn w:val="Normal"/>
    <w:rsid w:val="00DD23AB"/>
    <w:pPr>
      <w:spacing w:after="160" w:line="240" w:lineRule="exact"/>
    </w:pPr>
    <w:rPr>
      <w:rFonts w:ascii="Verdana" w:hAnsi="Verdana"/>
      <w:sz w:val="20"/>
      <w:szCs w:val="20"/>
      <w:lang w:val="en-GB"/>
    </w:rPr>
  </w:style>
  <w:style w:type="paragraph" w:customStyle="1" w:styleId="Znak9">
    <w:name w:val="Znak9"/>
    <w:basedOn w:val="Normal"/>
    <w:rsid w:val="00DD23AB"/>
    <w:pPr>
      <w:tabs>
        <w:tab w:val="left" w:pos="709"/>
      </w:tabs>
    </w:pPr>
    <w:rPr>
      <w:rFonts w:ascii="Tahoma" w:hAnsi="Tahoma"/>
      <w:lang w:val="pl-PL" w:eastAsia="pl-PL"/>
    </w:rPr>
  </w:style>
  <w:style w:type="paragraph" w:customStyle="1" w:styleId="200">
    <w:name w:val="Знак Знак20"/>
    <w:basedOn w:val="Normal"/>
    <w:rsid w:val="00DD23AB"/>
    <w:pPr>
      <w:spacing w:after="160" w:line="240" w:lineRule="exact"/>
    </w:pPr>
    <w:rPr>
      <w:rFonts w:ascii="Arial" w:hAnsi="Arial" w:cs="Arial"/>
      <w:sz w:val="20"/>
      <w:szCs w:val="20"/>
      <w:lang w:val="en-GB"/>
    </w:rPr>
  </w:style>
  <w:style w:type="paragraph" w:customStyle="1" w:styleId="Char111">
    <w:name w:val="Char111"/>
    <w:basedOn w:val="Normal"/>
    <w:next w:val="Normal"/>
    <w:rsid w:val="00DD23AB"/>
    <w:pPr>
      <w:spacing w:after="160" w:line="240" w:lineRule="exact"/>
    </w:pPr>
    <w:rPr>
      <w:rFonts w:ascii="Tahoma" w:hAnsi="Tahoma"/>
      <w:szCs w:val="20"/>
    </w:rPr>
  </w:style>
  <w:style w:type="paragraph" w:customStyle="1" w:styleId="Char3CharCharChar9">
    <w:name w:val="Char3 Char Char Char9"/>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rsid w:val="00DD23AB"/>
    <w:rPr>
      <w:rFonts w:ascii="Times New Roman" w:eastAsia="SimSun" w:hAnsi="Times New Roman"/>
      <w:sz w:val="20"/>
      <w:szCs w:val="20"/>
      <w:lang w:eastAsia="ru-RU"/>
    </w:rPr>
  </w:style>
  <w:style w:type="character" w:customStyle="1" w:styleId="Char21">
    <w:name w:val="Char21"/>
    <w:rsid w:val="00DD23AB"/>
    <w:rPr>
      <w:rFonts w:ascii="Times Armenian" w:hAnsi="Times Armenian"/>
      <w:sz w:val="22"/>
      <w:lang w:val="en-GB" w:eastAsia="en-US" w:bidi="ar-SA"/>
    </w:rPr>
  </w:style>
  <w:style w:type="paragraph" w:customStyle="1" w:styleId="CharCharChar100">
    <w:name w:val="Char Char Char Знак10"/>
    <w:basedOn w:val="Normal"/>
    <w:next w:val="Normal"/>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rsid w:val="00DD23AB"/>
    <w:pPr>
      <w:spacing w:after="160" w:line="240" w:lineRule="exact"/>
    </w:pPr>
    <w:rPr>
      <w:rFonts w:ascii="Arial" w:hAnsi="Arial" w:cs="Arial"/>
      <w:sz w:val="20"/>
      <w:szCs w:val="20"/>
    </w:rPr>
  </w:style>
  <w:style w:type="paragraph" w:customStyle="1" w:styleId="1100">
    <w:name w:val="Знак Знак110"/>
    <w:basedOn w:val="Normal"/>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rsid w:val="00DD23AB"/>
    <w:rPr>
      <w:rFonts w:ascii="Sylfaen" w:hAnsi="Sylfaen"/>
      <w:color w:val="auto"/>
    </w:rPr>
  </w:style>
  <w:style w:type="paragraph" w:customStyle="1" w:styleId="290">
    <w:name w:val="Знак Знак29"/>
    <w:basedOn w:val="Normal"/>
    <w:rsid w:val="00DD23AB"/>
    <w:pPr>
      <w:spacing w:after="160" w:line="240" w:lineRule="exact"/>
    </w:pPr>
    <w:rPr>
      <w:rFonts w:ascii="Arial" w:hAnsi="Arial" w:cs="Arial"/>
      <w:sz w:val="20"/>
      <w:szCs w:val="20"/>
    </w:rPr>
  </w:style>
  <w:style w:type="paragraph" w:customStyle="1" w:styleId="CharCharChar9">
    <w:name w:val="Char Char Char Знак Знак9"/>
    <w:basedOn w:val="Normal"/>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rsid w:val="00DD23AB"/>
    <w:pPr>
      <w:spacing w:after="160" w:line="240" w:lineRule="exact"/>
    </w:pPr>
    <w:rPr>
      <w:rFonts w:ascii="Arial" w:hAnsi="Arial" w:cs="Arial"/>
      <w:sz w:val="20"/>
      <w:szCs w:val="20"/>
    </w:rPr>
  </w:style>
  <w:style w:type="character" w:customStyle="1" w:styleId="CharChar69">
    <w:name w:val="Char Char69"/>
    <w:rsid w:val="00DD23AB"/>
    <w:rPr>
      <w:rFonts w:ascii="Times Armenian" w:hAnsi="Times Armenian" w:cs="Arial"/>
      <w:b/>
      <w:bCs/>
      <w:i/>
      <w:noProof/>
      <w:sz w:val="26"/>
      <w:szCs w:val="26"/>
      <w:u w:val="single"/>
      <w:lang w:val="hy-AM" w:eastAsia="en-US" w:bidi="ar-SA"/>
    </w:rPr>
  </w:style>
  <w:style w:type="character" w:customStyle="1" w:styleId="CharChar59">
    <w:name w:val="Char Char59"/>
    <w:rsid w:val="00DD23AB"/>
    <w:rPr>
      <w:rFonts w:ascii="Times Armenian" w:hAnsi="Times Armenian"/>
      <w:noProof/>
      <w:sz w:val="24"/>
      <w:szCs w:val="24"/>
      <w:lang w:val="hy-AM" w:eastAsia="en-US" w:bidi="ar-SA"/>
    </w:rPr>
  </w:style>
  <w:style w:type="character" w:customStyle="1" w:styleId="CharChar49">
    <w:name w:val="Char Char49"/>
    <w:rsid w:val="00DD23AB"/>
    <w:rPr>
      <w:noProof/>
      <w:lang w:val="hy-AM" w:eastAsia="en-US" w:bidi="ar-SA"/>
    </w:rPr>
  </w:style>
  <w:style w:type="character" w:customStyle="1" w:styleId="CharChar188">
    <w:name w:val="Char Char188"/>
    <w:rsid w:val="00DD23AB"/>
    <w:rPr>
      <w:rFonts w:ascii="Times Armenian" w:eastAsia="Times New Roman" w:hAnsi="Times Armenian" w:cs="Times New Roman"/>
      <w:b/>
      <w:i/>
      <w:noProof/>
      <w:sz w:val="28"/>
      <w:szCs w:val="20"/>
      <w:lang w:val="hy-AM"/>
    </w:rPr>
  </w:style>
  <w:style w:type="character" w:customStyle="1" w:styleId="CharChar138">
    <w:name w:val="Char Char138"/>
    <w:semiHidden/>
    <w:rsid w:val="00DD23AB"/>
    <w:rPr>
      <w:rFonts w:ascii="Times New Roman" w:eastAsia="Times New Roman" w:hAnsi="Times New Roman" w:cs="Times New Roman"/>
      <w:noProof/>
      <w:sz w:val="20"/>
      <w:szCs w:val="20"/>
      <w:lang w:val="hy-AM"/>
    </w:rPr>
  </w:style>
  <w:style w:type="character" w:customStyle="1" w:styleId="CharChar128">
    <w:name w:val="Char Char128"/>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rsid w:val="00DD23AB"/>
    <w:pPr>
      <w:spacing w:after="160" w:line="240" w:lineRule="exact"/>
    </w:pPr>
    <w:rPr>
      <w:rFonts w:ascii="Arial" w:hAnsi="Arial" w:cs="Arial"/>
      <w:sz w:val="20"/>
      <w:szCs w:val="20"/>
    </w:rPr>
  </w:style>
  <w:style w:type="character" w:customStyle="1" w:styleId="CharChar238">
    <w:name w:val="Char Char238"/>
    <w:rsid w:val="00DD23AB"/>
    <w:rPr>
      <w:rFonts w:ascii="Times Armenian" w:eastAsia="Times New Roman" w:hAnsi="Times Armenian" w:cs="Times New Roman"/>
      <w:noProof/>
      <w:sz w:val="24"/>
      <w:szCs w:val="24"/>
      <w:u w:val="single"/>
      <w:lang w:val="hy-AM"/>
    </w:rPr>
  </w:style>
  <w:style w:type="character" w:customStyle="1" w:styleId="CharChar248">
    <w:name w:val="Char Char248"/>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rsid w:val="00DD23AB"/>
    <w:rPr>
      <w:rFonts w:ascii="Sylfaen" w:hAnsi="Sylfaen"/>
      <w:color w:val="auto"/>
    </w:rPr>
  </w:style>
  <w:style w:type="character" w:customStyle="1" w:styleId="Impact115pt0pt1">
    <w:name w:val="Основной текст + Impact.11.5 pt.Курсив.Интервал 0 pt1"/>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rsid w:val="00DD23AB"/>
    <w:pPr>
      <w:spacing w:after="160" w:line="240" w:lineRule="exact"/>
    </w:pPr>
    <w:rPr>
      <w:rFonts w:ascii="Arial" w:hAnsi="Arial" w:cs="Arial"/>
      <w:sz w:val="20"/>
      <w:szCs w:val="20"/>
    </w:rPr>
  </w:style>
  <w:style w:type="paragraph" w:customStyle="1" w:styleId="ZchnZchn15">
    <w:name w:val="Zchn Zchn15"/>
    <w:basedOn w:val="Normal"/>
    <w:uiPriority w:val="99"/>
    <w:rsid w:val="00DD23AB"/>
    <w:pPr>
      <w:spacing w:after="160" w:line="240" w:lineRule="exact"/>
    </w:pPr>
    <w:rPr>
      <w:rFonts w:ascii="Verdana" w:hAnsi="Verdana"/>
      <w:sz w:val="20"/>
      <w:szCs w:val="20"/>
      <w:lang w:val="en-GB"/>
    </w:rPr>
  </w:style>
  <w:style w:type="paragraph" w:customStyle="1" w:styleId="Znak5">
    <w:name w:val="Znak5"/>
    <w:basedOn w:val="Normal"/>
    <w:uiPriority w:val="99"/>
    <w:rsid w:val="00DD23AB"/>
    <w:pPr>
      <w:tabs>
        <w:tab w:val="left" w:pos="709"/>
      </w:tabs>
    </w:pPr>
    <w:rPr>
      <w:rFonts w:ascii="Tahoma" w:hAnsi="Tahoma"/>
      <w:lang w:val="pl-PL" w:eastAsia="pl-PL"/>
    </w:rPr>
  </w:style>
  <w:style w:type="paragraph" w:customStyle="1" w:styleId="7">
    <w:name w:val="Знак Знак7"/>
    <w:basedOn w:val="Normal"/>
    <w:uiPriority w:val="99"/>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rsid w:val="00DD23AB"/>
    <w:pPr>
      <w:spacing w:after="160" w:line="240" w:lineRule="exact"/>
    </w:pPr>
    <w:rPr>
      <w:rFonts w:ascii="Arial" w:hAnsi="Arial" w:cs="Arial"/>
      <w:sz w:val="20"/>
      <w:szCs w:val="20"/>
    </w:rPr>
  </w:style>
  <w:style w:type="paragraph" w:customStyle="1" w:styleId="150">
    <w:name w:val="Знак Знак15"/>
    <w:basedOn w:val="Normal"/>
    <w:uiPriority w:val="99"/>
    <w:rsid w:val="00DD23AB"/>
    <w:pPr>
      <w:spacing w:after="160" w:line="240" w:lineRule="exact"/>
    </w:pPr>
    <w:rPr>
      <w:rFonts w:ascii="Arial" w:hAnsi="Arial" w:cs="Arial"/>
      <w:sz w:val="20"/>
      <w:szCs w:val="20"/>
    </w:rPr>
  </w:style>
  <w:style w:type="paragraph" w:customStyle="1" w:styleId="250">
    <w:name w:val="Знак Знак25"/>
    <w:basedOn w:val="Normal"/>
    <w:uiPriority w:val="99"/>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rsid w:val="00DD23AB"/>
  </w:style>
  <w:style w:type="character" w:customStyle="1" w:styleId="Impact115pt0pt2">
    <w:name w:val="Основной текст + Impact.11.5 pt.Курсив.Интервал 0 pt2"/>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5044C3"/>
    <w:pPr>
      <w:keepNext/>
      <w:keepLines/>
      <w:numPr>
        <w:numId w:val="7"/>
      </w:numPr>
      <w:tabs>
        <w:tab w:val="left" w:pos="2160"/>
        <w:tab w:val="left" w:pos="2552"/>
      </w:tabs>
      <w:autoSpaceDE w:val="0"/>
      <w:autoSpaceDN w:val="0"/>
      <w:adjustRightInd w:val="0"/>
      <w:spacing w:line="360" w:lineRule="auto"/>
      <w:ind w:left="0" w:firstLine="0"/>
      <w:jc w:val="center"/>
    </w:pPr>
    <w:rPr>
      <w:rFonts w:ascii="GHEA Grapalat" w:eastAsia="GHEA Grapalat" w:hAnsi="GHEA Grapalat" w:cs="GHEA Grapalat"/>
      <w:noProof/>
      <w:sz w:val="22"/>
      <w:szCs w:val="22"/>
    </w:rPr>
  </w:style>
  <w:style w:type="character" w:customStyle="1" w:styleId="Char0">
    <w:name w:val="Գծապատկեր Char"/>
    <w:link w:val="a"/>
    <w:rsid w:val="005044C3"/>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rsid w:val="00DD23AB"/>
    <w:rPr>
      <w:rFonts w:ascii="Times Armenian" w:hAnsi="Times Armenian"/>
      <w:sz w:val="22"/>
      <w:lang w:val="en-GB" w:eastAsia="en-US" w:bidi="ar-SA"/>
    </w:rPr>
  </w:style>
  <w:style w:type="paragraph" w:customStyle="1" w:styleId="CharCharChar90">
    <w:name w:val="Char Char Char Знак9"/>
    <w:basedOn w:val="Normal"/>
    <w:next w:val="Normal"/>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rsid w:val="00DD23AB"/>
    <w:pPr>
      <w:spacing w:after="160" w:line="240" w:lineRule="exact"/>
    </w:pPr>
    <w:rPr>
      <w:rFonts w:ascii="Arial" w:hAnsi="Arial" w:cs="Arial"/>
      <w:sz w:val="20"/>
      <w:szCs w:val="20"/>
    </w:rPr>
  </w:style>
  <w:style w:type="paragraph" w:customStyle="1" w:styleId="19">
    <w:name w:val="Знак Знак19"/>
    <w:basedOn w:val="Normal"/>
    <w:rsid w:val="00DD23AB"/>
    <w:pPr>
      <w:spacing w:after="160" w:line="240" w:lineRule="exact"/>
    </w:pPr>
    <w:rPr>
      <w:rFonts w:ascii="Arial" w:hAnsi="Arial" w:cs="Arial"/>
      <w:sz w:val="20"/>
      <w:szCs w:val="20"/>
    </w:rPr>
  </w:style>
  <w:style w:type="character" w:customStyle="1" w:styleId="highlight">
    <w:name w:val="highlight"/>
    <w:basedOn w:val="DefaultParagraphFont"/>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rsid w:val="00DD23AB"/>
    <w:pPr>
      <w:tabs>
        <w:tab w:val="left" w:pos="709"/>
      </w:tabs>
    </w:pPr>
    <w:rPr>
      <w:rFonts w:ascii="Tahoma" w:hAnsi="Tahoma"/>
      <w:lang w:val="pl-PL" w:eastAsia="pl-PL"/>
    </w:rPr>
  </w:style>
  <w:style w:type="paragraph" w:customStyle="1" w:styleId="CharCharCharCharChar8">
    <w:name w:val="Char Char Char Char Char8"/>
    <w:basedOn w:val="Normal"/>
    <w:rsid w:val="00DD23AB"/>
    <w:pPr>
      <w:spacing w:after="160" w:line="240" w:lineRule="exact"/>
    </w:pPr>
    <w:rPr>
      <w:rFonts w:ascii="Arial" w:hAnsi="Arial" w:cs="Arial"/>
      <w:sz w:val="20"/>
      <w:szCs w:val="20"/>
    </w:rPr>
  </w:style>
  <w:style w:type="paragraph" w:customStyle="1" w:styleId="ZchnZchn18">
    <w:name w:val="Zchn Zchn18"/>
    <w:basedOn w:val="Normal"/>
    <w:rsid w:val="00DD23AB"/>
    <w:pPr>
      <w:spacing w:after="160" w:line="240" w:lineRule="exact"/>
    </w:pPr>
    <w:rPr>
      <w:rFonts w:ascii="Verdana" w:hAnsi="Verdana"/>
      <w:sz w:val="20"/>
      <w:szCs w:val="20"/>
      <w:lang w:val="en-GB"/>
    </w:rPr>
  </w:style>
  <w:style w:type="paragraph" w:customStyle="1" w:styleId="Znak8">
    <w:name w:val="Znak8"/>
    <w:basedOn w:val="Normal"/>
    <w:rsid w:val="00DD23AB"/>
    <w:pPr>
      <w:tabs>
        <w:tab w:val="left" w:pos="709"/>
      </w:tabs>
    </w:pPr>
    <w:rPr>
      <w:rFonts w:ascii="Tahoma" w:hAnsi="Tahoma"/>
      <w:lang w:val="pl-PL" w:eastAsia="pl-PL"/>
    </w:rPr>
  </w:style>
  <w:style w:type="paragraph" w:customStyle="1" w:styleId="101">
    <w:name w:val="Знак Знак10"/>
    <w:basedOn w:val="Normal"/>
    <w:rsid w:val="00DD23AB"/>
    <w:pPr>
      <w:spacing w:after="160" w:line="240" w:lineRule="exact"/>
    </w:pPr>
    <w:rPr>
      <w:rFonts w:ascii="Arial" w:hAnsi="Arial" w:cs="Arial"/>
      <w:sz w:val="20"/>
      <w:szCs w:val="20"/>
      <w:lang w:val="en-GB"/>
    </w:rPr>
  </w:style>
  <w:style w:type="paragraph" w:customStyle="1" w:styleId="Char110">
    <w:name w:val="Char110"/>
    <w:basedOn w:val="Normal"/>
    <w:next w:val="Normal"/>
    <w:rsid w:val="00DD23AB"/>
    <w:pPr>
      <w:spacing w:after="160" w:line="240" w:lineRule="exact"/>
    </w:pPr>
    <w:rPr>
      <w:rFonts w:ascii="Tahoma" w:hAnsi="Tahoma"/>
      <w:szCs w:val="20"/>
    </w:rPr>
  </w:style>
  <w:style w:type="paragraph" w:customStyle="1" w:styleId="Char3CharCharChar8">
    <w:name w:val="Char3 Char Char Char8"/>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rsid w:val="00DD23AB"/>
    <w:rPr>
      <w:rFonts w:ascii="Times New Roman" w:eastAsia="SimSun" w:hAnsi="Times New Roman"/>
      <w:sz w:val="20"/>
      <w:szCs w:val="20"/>
      <w:lang w:eastAsia="ru-RU"/>
    </w:rPr>
  </w:style>
  <w:style w:type="character" w:customStyle="1" w:styleId="Char19">
    <w:name w:val="Char19"/>
    <w:rsid w:val="00DD23AB"/>
    <w:rPr>
      <w:rFonts w:ascii="Times Armenian" w:hAnsi="Times Armenian"/>
      <w:sz w:val="22"/>
      <w:lang w:val="en-GB" w:eastAsia="en-US" w:bidi="ar-SA"/>
    </w:rPr>
  </w:style>
  <w:style w:type="paragraph" w:customStyle="1" w:styleId="CharCharChar8">
    <w:name w:val="Char Char Char Знак8"/>
    <w:basedOn w:val="Normal"/>
    <w:next w:val="Normal"/>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rsid w:val="00DD23AB"/>
    <w:pPr>
      <w:spacing w:after="160" w:line="240" w:lineRule="exact"/>
    </w:pPr>
    <w:rPr>
      <w:rFonts w:ascii="Arial" w:hAnsi="Arial" w:cs="Arial"/>
      <w:sz w:val="20"/>
      <w:szCs w:val="20"/>
    </w:rPr>
  </w:style>
  <w:style w:type="paragraph" w:customStyle="1" w:styleId="18">
    <w:name w:val="Знак Знак18"/>
    <w:basedOn w:val="Normal"/>
    <w:rsid w:val="00DD23AB"/>
    <w:pPr>
      <w:spacing w:after="160" w:line="240" w:lineRule="exact"/>
    </w:pPr>
    <w:rPr>
      <w:rFonts w:ascii="Arial" w:hAnsi="Arial" w:cs="Arial"/>
      <w:sz w:val="20"/>
      <w:szCs w:val="20"/>
    </w:rPr>
  </w:style>
  <w:style w:type="paragraph" w:customStyle="1" w:styleId="BodyText6">
    <w:name w:val="Body Text6"/>
    <w:basedOn w:val="Default"/>
    <w:next w:val="Default"/>
    <w:rsid w:val="00DD23AB"/>
    <w:rPr>
      <w:rFonts w:ascii="Sylfaen" w:hAnsi="Sylfaen"/>
      <w:color w:val="auto"/>
    </w:rPr>
  </w:style>
  <w:style w:type="paragraph" w:customStyle="1" w:styleId="280">
    <w:name w:val="Знак Знак28"/>
    <w:basedOn w:val="Normal"/>
    <w:rsid w:val="00DD23AB"/>
    <w:pPr>
      <w:spacing w:after="160" w:line="240" w:lineRule="exact"/>
    </w:pPr>
    <w:rPr>
      <w:rFonts w:ascii="Arial" w:hAnsi="Arial" w:cs="Arial"/>
      <w:sz w:val="20"/>
      <w:szCs w:val="20"/>
    </w:rPr>
  </w:style>
  <w:style w:type="paragraph" w:customStyle="1" w:styleId="CharCharChar80">
    <w:name w:val="Char Char Char Знак Знак8"/>
    <w:basedOn w:val="Normal"/>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rsid w:val="00DD23AB"/>
    <w:pPr>
      <w:spacing w:after="160" w:line="240" w:lineRule="exact"/>
    </w:pPr>
    <w:rPr>
      <w:rFonts w:ascii="Arial" w:hAnsi="Arial" w:cs="Arial"/>
      <w:sz w:val="20"/>
      <w:szCs w:val="20"/>
    </w:rPr>
  </w:style>
  <w:style w:type="character" w:customStyle="1" w:styleId="CharChar68">
    <w:name w:val="Char Char68"/>
    <w:rsid w:val="00DD23AB"/>
    <w:rPr>
      <w:rFonts w:ascii="Times Armenian" w:hAnsi="Times Armenian" w:cs="Arial"/>
      <w:b/>
      <w:bCs/>
      <w:i/>
      <w:noProof/>
      <w:sz w:val="26"/>
      <w:szCs w:val="26"/>
      <w:u w:val="single"/>
      <w:lang w:val="hy-AM" w:eastAsia="en-US" w:bidi="ar-SA"/>
    </w:rPr>
  </w:style>
  <w:style w:type="character" w:customStyle="1" w:styleId="CharChar58">
    <w:name w:val="Char Char58"/>
    <w:rsid w:val="00DD23AB"/>
    <w:rPr>
      <w:rFonts w:ascii="Times Armenian" w:hAnsi="Times Armenian"/>
      <w:noProof/>
      <w:sz w:val="24"/>
      <w:szCs w:val="24"/>
      <w:lang w:val="hy-AM" w:eastAsia="en-US" w:bidi="ar-SA"/>
    </w:rPr>
  </w:style>
  <w:style w:type="character" w:customStyle="1" w:styleId="CharChar48">
    <w:name w:val="Char Char48"/>
    <w:rsid w:val="00DD23AB"/>
    <w:rPr>
      <w:noProof/>
      <w:lang w:val="hy-AM" w:eastAsia="en-US" w:bidi="ar-SA"/>
    </w:rPr>
  </w:style>
  <w:style w:type="character" w:customStyle="1" w:styleId="CharChar187">
    <w:name w:val="Char Char187"/>
    <w:rsid w:val="00DD23AB"/>
    <w:rPr>
      <w:rFonts w:ascii="Times Armenian" w:eastAsia="Times New Roman" w:hAnsi="Times Armenian" w:cs="Times New Roman"/>
      <w:b/>
      <w:i/>
      <w:noProof/>
      <w:sz w:val="28"/>
      <w:szCs w:val="20"/>
      <w:lang w:val="hy-AM"/>
    </w:rPr>
  </w:style>
  <w:style w:type="character" w:customStyle="1" w:styleId="CharChar137">
    <w:name w:val="Char Char137"/>
    <w:semiHidden/>
    <w:rsid w:val="00DD23AB"/>
    <w:rPr>
      <w:rFonts w:ascii="Times New Roman" w:eastAsia="Times New Roman" w:hAnsi="Times New Roman" w:cs="Times New Roman"/>
      <w:noProof/>
      <w:sz w:val="20"/>
      <w:szCs w:val="20"/>
      <w:lang w:val="hy-AM"/>
    </w:rPr>
  </w:style>
  <w:style w:type="character" w:customStyle="1" w:styleId="CharChar127">
    <w:name w:val="Char Char127"/>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rsid w:val="00DD23AB"/>
    <w:pPr>
      <w:spacing w:after="160" w:line="240" w:lineRule="exact"/>
    </w:pPr>
    <w:rPr>
      <w:rFonts w:ascii="Arial" w:hAnsi="Arial" w:cs="Arial"/>
      <w:sz w:val="20"/>
      <w:szCs w:val="20"/>
    </w:rPr>
  </w:style>
  <w:style w:type="character" w:customStyle="1" w:styleId="CharChar237">
    <w:name w:val="Char Char237"/>
    <w:rsid w:val="00DD23AB"/>
    <w:rPr>
      <w:rFonts w:ascii="Times Armenian" w:eastAsia="Times New Roman" w:hAnsi="Times Armenian" w:cs="Times New Roman"/>
      <w:noProof/>
      <w:sz w:val="24"/>
      <w:szCs w:val="24"/>
      <w:u w:val="single"/>
      <w:lang w:val="hy-AM"/>
    </w:rPr>
  </w:style>
  <w:style w:type="character" w:customStyle="1" w:styleId="CharChar247">
    <w:name w:val="Char Char247"/>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qFormat/>
    <w:rsid w:val="00DD23AB"/>
    <w:pPr>
      <w:keepNext/>
      <w:numPr>
        <w:numId w:val="8"/>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3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43128">
      <w:bodyDiv w:val="1"/>
      <w:marLeft w:val="0"/>
      <w:marRight w:val="0"/>
      <w:marTop w:val="0"/>
      <w:marBottom w:val="0"/>
      <w:divBdr>
        <w:top w:val="none" w:sz="0" w:space="0" w:color="auto"/>
        <w:left w:val="none" w:sz="0" w:space="0" w:color="auto"/>
        <w:bottom w:val="none" w:sz="0" w:space="0" w:color="auto"/>
        <w:right w:val="none" w:sz="0" w:space="0" w:color="auto"/>
      </w:divBdr>
    </w:div>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38333153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880238940">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a.gov/news/2021/gross-domestic-product-second-quarter-2021-advance-estimate-and-annual-update" TargetMode="Externa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900" i="0">
                <a:latin typeface="GHEA Grapalat" panose="02000506050000020003" pitchFamily="50" charset="0"/>
              </a:rPr>
              <a:t>Կորոնավիրուսի</a:t>
            </a:r>
            <a:r>
              <a:rPr lang="hy-AM" sz="900" i="0" baseline="0">
                <a:latin typeface="GHEA Grapalat" panose="02000506050000020003" pitchFamily="50" charset="0"/>
              </a:rPr>
              <a:t> դեպքերը ՀՀ-ում 2020-2021թթ</a:t>
            </a:r>
            <a:r>
              <a:rPr lang="hy-AM" sz="900" i="1" baseline="0">
                <a:latin typeface="GHEA Grapalat" panose="02000506050000020003" pitchFamily="50" charset="0"/>
              </a:rPr>
              <a:t>.</a:t>
            </a:r>
            <a:endParaRPr lang="en-US" sz="900" i="1">
              <a:latin typeface="GHEA Grapalat" panose="02000506050000020003" pitchFamily="50" charset="0"/>
            </a:endParaRPr>
          </a:p>
        </c:rich>
      </c:tx>
      <c:layout>
        <c:manualLayout>
          <c:xMode val="edge"/>
          <c:yMode val="edge"/>
          <c:x val="0.19202489787978994"/>
          <c:y val="0"/>
        </c:manualLayout>
      </c:layout>
      <c:overlay val="0"/>
    </c:title>
    <c:autoTitleDeleted val="0"/>
    <c:plotArea>
      <c:layout>
        <c:manualLayout>
          <c:layoutTarget val="inner"/>
          <c:xMode val="edge"/>
          <c:yMode val="edge"/>
          <c:x val="0.12935655460884934"/>
          <c:y val="0.17024981523891206"/>
          <c:w val="0.83342569824358115"/>
          <c:h val="0.48441528818167717"/>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Sheet1!$A$2:$A$523</c:f>
              <c:strCache>
                <c:ptCount val="522"/>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21">
                  <c:v>04.08.2021</c:v>
                </c:pt>
              </c:strCache>
            </c:strRef>
          </c:cat>
          <c:val>
            <c:numRef>
              <c:f>Sheet1!$C$2:$C$523</c:f>
              <c:numCache>
                <c:formatCode>General</c:formatCode>
                <c:ptCount val="522"/>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pt idx="499">
                  <c:v>189</c:v>
                </c:pt>
                <c:pt idx="500">
                  <c:v>163</c:v>
                </c:pt>
                <c:pt idx="501">
                  <c:v>162</c:v>
                </c:pt>
                <c:pt idx="502">
                  <c:v>187</c:v>
                </c:pt>
                <c:pt idx="503">
                  <c:v>132</c:v>
                </c:pt>
                <c:pt idx="504">
                  <c:v>92</c:v>
                </c:pt>
                <c:pt idx="505">
                  <c:v>194</c:v>
                </c:pt>
                <c:pt idx="506">
                  <c:v>220</c:v>
                </c:pt>
                <c:pt idx="507">
                  <c:v>225</c:v>
                </c:pt>
                <c:pt idx="508">
                  <c:v>221</c:v>
                </c:pt>
                <c:pt idx="509">
                  <c:v>250</c:v>
                </c:pt>
                <c:pt idx="510">
                  <c:v>166</c:v>
                </c:pt>
                <c:pt idx="511">
                  <c:v>112</c:v>
                </c:pt>
                <c:pt idx="512">
                  <c:v>180</c:v>
                </c:pt>
                <c:pt idx="513">
                  <c:v>280</c:v>
                </c:pt>
                <c:pt idx="514">
                  <c:v>233</c:v>
                </c:pt>
                <c:pt idx="515">
                  <c:v>264</c:v>
                </c:pt>
                <c:pt idx="516">
                  <c:v>243</c:v>
                </c:pt>
                <c:pt idx="517">
                  <c:v>229</c:v>
                </c:pt>
                <c:pt idx="518">
                  <c:v>137</c:v>
                </c:pt>
                <c:pt idx="519">
                  <c:v>237</c:v>
                </c:pt>
                <c:pt idx="520">
                  <c:v>280</c:v>
                </c:pt>
                <c:pt idx="521">
                  <c:v>329</c:v>
                </c:pt>
              </c:numCache>
            </c:numRef>
          </c:val>
          <c:extLst>
            <c:ext xmlns:c16="http://schemas.microsoft.com/office/drawing/2014/chart" uri="{C3380CC4-5D6E-409C-BE32-E72D297353CC}">
              <c16:uniqueId val="{00000000-E59B-4325-A158-2CA622B829A5}"/>
            </c:ext>
          </c:extLst>
        </c:ser>
        <c:dLbls>
          <c:showLegendKey val="0"/>
          <c:showVal val="0"/>
          <c:showCatName val="0"/>
          <c:showSerName val="0"/>
          <c:showPercent val="0"/>
          <c:showBubbleSize val="0"/>
        </c:dLbls>
        <c:gapWidth val="150"/>
        <c:axId val="223578368"/>
        <c:axId val="223576832"/>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Sheet1!$A$2:$A$523</c:f>
              <c:strCache>
                <c:ptCount val="522"/>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21">
                  <c:v>04.08.2021</c:v>
                </c:pt>
              </c:strCache>
            </c:strRef>
          </c:cat>
          <c:val>
            <c:numRef>
              <c:f>Sheet1!$B$2:$B$523</c:f>
              <c:numCache>
                <c:formatCode>General</c:formatCode>
                <c:ptCount val="522"/>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pt idx="499">
                  <c:v>226786</c:v>
                </c:pt>
                <c:pt idx="500">
                  <c:v>226949</c:v>
                </c:pt>
                <c:pt idx="501">
                  <c:v>227111</c:v>
                </c:pt>
                <c:pt idx="502">
                  <c:v>227298</c:v>
                </c:pt>
                <c:pt idx="503">
                  <c:v>227430</c:v>
                </c:pt>
                <c:pt idx="504">
                  <c:v>227522</c:v>
                </c:pt>
                <c:pt idx="505">
                  <c:v>227716</c:v>
                </c:pt>
                <c:pt idx="506">
                  <c:v>227936</c:v>
                </c:pt>
                <c:pt idx="507">
                  <c:v>228161</c:v>
                </c:pt>
                <c:pt idx="508">
                  <c:v>228382</c:v>
                </c:pt>
                <c:pt idx="509">
                  <c:v>228632</c:v>
                </c:pt>
                <c:pt idx="510">
                  <c:v>228798</c:v>
                </c:pt>
                <c:pt idx="511">
                  <c:v>228910</c:v>
                </c:pt>
                <c:pt idx="512">
                  <c:v>229090</c:v>
                </c:pt>
                <c:pt idx="513">
                  <c:v>229370</c:v>
                </c:pt>
                <c:pt idx="514">
                  <c:v>229603</c:v>
                </c:pt>
                <c:pt idx="515">
                  <c:v>229867</c:v>
                </c:pt>
                <c:pt idx="516">
                  <c:v>230110</c:v>
                </c:pt>
                <c:pt idx="517">
                  <c:v>230339</c:v>
                </c:pt>
                <c:pt idx="518">
                  <c:v>230476</c:v>
                </c:pt>
                <c:pt idx="519">
                  <c:v>230713</c:v>
                </c:pt>
                <c:pt idx="520">
                  <c:v>230993</c:v>
                </c:pt>
                <c:pt idx="521">
                  <c:v>231322</c:v>
                </c:pt>
              </c:numCache>
            </c:numRef>
          </c:val>
          <c:smooth val="0"/>
          <c:extLst>
            <c:ext xmlns:c16="http://schemas.microsoft.com/office/drawing/2014/chart" uri="{C3380CC4-5D6E-409C-BE32-E72D297353CC}">
              <c16:uniqueId val="{00000001-E59B-4325-A158-2CA622B829A5}"/>
            </c:ext>
          </c:extLst>
        </c:ser>
        <c:dLbls>
          <c:showLegendKey val="0"/>
          <c:showVal val="0"/>
          <c:showCatName val="0"/>
          <c:showSerName val="0"/>
          <c:showPercent val="0"/>
          <c:showBubbleSize val="0"/>
        </c:dLbls>
        <c:marker val="1"/>
        <c:smooth val="0"/>
        <c:axId val="223585792"/>
        <c:axId val="223584256"/>
      </c:lineChart>
      <c:valAx>
        <c:axId val="223576832"/>
        <c:scaling>
          <c:orientation val="minMax"/>
        </c:scaling>
        <c:delete val="0"/>
        <c:axPos val="r"/>
        <c:numFmt formatCode="General" sourceLinked="1"/>
        <c:majorTickMark val="out"/>
        <c:minorTickMark val="none"/>
        <c:tickLblPos val="nextTo"/>
        <c:txPr>
          <a:bodyPr/>
          <a:lstStyle/>
          <a:p>
            <a:pPr>
              <a:defRPr sz="750" baseline="0">
                <a:latin typeface="GHEA Grapalat" pitchFamily="50" charset="0"/>
              </a:defRPr>
            </a:pPr>
            <a:endParaRPr lang="en-US"/>
          </a:p>
        </c:txPr>
        <c:crossAx val="223578368"/>
        <c:crosses val="max"/>
        <c:crossBetween val="between"/>
        <c:majorUnit val="500"/>
      </c:valAx>
      <c:catAx>
        <c:axId val="223578368"/>
        <c:scaling>
          <c:orientation val="minMax"/>
        </c:scaling>
        <c:delete val="0"/>
        <c:axPos val="b"/>
        <c:numFmt formatCode="General" sourceLinked="1"/>
        <c:majorTickMark val="out"/>
        <c:minorTickMark val="none"/>
        <c:tickLblPos val="nextTo"/>
        <c:txPr>
          <a:bodyPr/>
          <a:lstStyle/>
          <a:p>
            <a:pPr>
              <a:defRPr sz="600" baseline="0">
                <a:latin typeface="GHEA Grapalat" pitchFamily="50" charset="0"/>
              </a:defRPr>
            </a:pPr>
            <a:endParaRPr lang="en-US"/>
          </a:p>
        </c:txPr>
        <c:crossAx val="223576832"/>
        <c:crosses val="autoZero"/>
        <c:auto val="1"/>
        <c:lblAlgn val="ctr"/>
        <c:lblOffset val="100"/>
        <c:noMultiLvlLbl val="0"/>
      </c:catAx>
      <c:valAx>
        <c:axId val="223584256"/>
        <c:scaling>
          <c:orientation val="minMax"/>
        </c:scaling>
        <c:delete val="0"/>
        <c:axPos val="l"/>
        <c:numFmt formatCode="General" sourceLinked="1"/>
        <c:majorTickMark val="out"/>
        <c:minorTickMark val="none"/>
        <c:tickLblPos val="nextTo"/>
        <c:txPr>
          <a:bodyPr/>
          <a:lstStyle/>
          <a:p>
            <a:pPr>
              <a:defRPr sz="750" baseline="0">
                <a:latin typeface="GHEA Grapalat" pitchFamily="50" charset="0"/>
              </a:defRPr>
            </a:pPr>
            <a:endParaRPr lang="en-US"/>
          </a:p>
        </c:txPr>
        <c:crossAx val="223585792"/>
        <c:crosses val="autoZero"/>
        <c:crossBetween val="between"/>
      </c:valAx>
      <c:catAx>
        <c:axId val="223585792"/>
        <c:scaling>
          <c:orientation val="minMax"/>
        </c:scaling>
        <c:delete val="1"/>
        <c:axPos val="t"/>
        <c:numFmt formatCode="General" sourceLinked="1"/>
        <c:majorTickMark val="out"/>
        <c:minorTickMark val="none"/>
        <c:tickLblPos val="nextTo"/>
        <c:crossAx val="223584256"/>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42208797176215"/>
          <c:w val="0.89999987670045511"/>
          <c:h val="0.15172129345970894"/>
        </c:manualLayout>
      </c:layout>
      <c:overlay val="0"/>
      <c:txPr>
        <a:bodyPr/>
        <a:lstStyle/>
        <a:p>
          <a:pPr>
            <a:defRPr sz="900" baseline="0">
              <a:latin typeface="GHEA Grapalat" pitchFamily="50"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chemeClr val="bg1">
          <a:lumMod val="75000"/>
        </a:schemeClr>
      </a:solidFill>
      <a:round/>
    </a:ln>
    <a:effectLst/>
  </c:spPr>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179083383807799E-2"/>
          <c:y val="5.3058636487643383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Sheet1!$B$1:$W$1</c:f>
              <c:strCache>
                <c:ptCount val="5"/>
                <c:pt idx="0">
                  <c:v>2017</c:v>
                </c:pt>
                <c:pt idx="1">
                  <c:v>2018</c:v>
                </c:pt>
                <c:pt idx="2">
                  <c:v>2019</c:v>
                </c:pt>
                <c:pt idx="3">
                  <c:v>2020</c:v>
                </c:pt>
                <c:pt idx="4">
                  <c:v>2021</c:v>
                </c:pt>
              </c:strCache>
            </c:strRef>
          </c:cat>
          <c:val>
            <c:numRef>
              <c:f>Sheet1!$B$2:$W$2</c:f>
              <c:numCache>
                <c:formatCode>0.0</c:formatCode>
                <c:ptCount val="5"/>
                <c:pt idx="0">
                  <c:v>975.06715100000019</c:v>
                </c:pt>
                <c:pt idx="1">
                  <c:v>1179.4844999999996</c:v>
                </c:pt>
                <c:pt idx="2">
                  <c:v>1186.107</c:v>
                </c:pt>
                <c:pt idx="3">
                  <c:v>1118.4592</c:v>
                </c:pt>
                <c:pt idx="4">
                  <c:v>1379.5</c:v>
                </c:pt>
              </c:numCache>
            </c:numRef>
          </c:val>
          <c:extLst>
            <c:ext xmlns:c16="http://schemas.microsoft.com/office/drawing/2014/chart" uri="{C3380CC4-5D6E-409C-BE32-E72D297353CC}">
              <c16:uniqueId val="{00000000-5246-44AE-AEA7-E9603C08C92F}"/>
            </c:ext>
          </c:extLst>
        </c:ser>
        <c:ser>
          <c:idx val="1"/>
          <c:order val="1"/>
          <c:tx>
            <c:strRef>
              <c:f>Sheet1!$A$3</c:f>
              <c:strCache>
                <c:ptCount val="1"/>
                <c:pt idx="0">
                  <c:v>Ներմուծում (CIF)</c:v>
                </c:pt>
              </c:strCache>
            </c:strRef>
          </c:tx>
          <c:invertIfNegative val="0"/>
          <c:cat>
            <c:strRef>
              <c:f>Sheet1!$B$1:$W$1</c:f>
              <c:strCache>
                <c:ptCount val="5"/>
                <c:pt idx="0">
                  <c:v>2017</c:v>
                </c:pt>
                <c:pt idx="1">
                  <c:v>2018</c:v>
                </c:pt>
                <c:pt idx="2">
                  <c:v>2019</c:v>
                </c:pt>
                <c:pt idx="3">
                  <c:v>2020</c:v>
                </c:pt>
                <c:pt idx="4">
                  <c:v>2021</c:v>
                </c:pt>
              </c:strCache>
            </c:strRef>
          </c:cat>
          <c:val>
            <c:numRef>
              <c:f>Sheet1!$B$3:$W$3</c:f>
              <c:numCache>
                <c:formatCode>0.0</c:formatCode>
                <c:ptCount val="5"/>
                <c:pt idx="0">
                  <c:v>1726.0020179999999</c:v>
                </c:pt>
                <c:pt idx="1">
                  <c:v>2310.9682620000003</c:v>
                </c:pt>
                <c:pt idx="2">
                  <c:v>2324.1999999999998</c:v>
                </c:pt>
                <c:pt idx="3">
                  <c:v>2030.8945000000001</c:v>
                </c:pt>
                <c:pt idx="4">
                  <c:v>2192.1999999999998</c:v>
                </c:pt>
              </c:numCache>
            </c:numRef>
          </c:val>
          <c:extLst>
            <c:ext xmlns:c16="http://schemas.microsoft.com/office/drawing/2014/chart" uri="{C3380CC4-5D6E-409C-BE32-E72D297353CC}">
              <c16:uniqueId val="{00000001-5246-44AE-AEA7-E9603C08C92F}"/>
            </c:ext>
          </c:extLst>
        </c:ser>
        <c:ser>
          <c:idx val="2"/>
          <c:order val="2"/>
          <c:tx>
            <c:strRef>
              <c:f>Sheet1!$A$4</c:f>
              <c:strCache>
                <c:ptCount val="1"/>
                <c:pt idx="0">
                  <c:v>Առևտրային հաշվեկշիռ</c:v>
                </c:pt>
              </c:strCache>
            </c:strRef>
          </c:tx>
          <c:invertIfNegative val="0"/>
          <c:cat>
            <c:strRef>
              <c:f>Sheet1!$B$1:$W$1</c:f>
              <c:strCache>
                <c:ptCount val="5"/>
                <c:pt idx="0">
                  <c:v>2017</c:v>
                </c:pt>
                <c:pt idx="1">
                  <c:v>2018</c:v>
                </c:pt>
                <c:pt idx="2">
                  <c:v>2019</c:v>
                </c:pt>
                <c:pt idx="3">
                  <c:v>2020</c:v>
                </c:pt>
                <c:pt idx="4">
                  <c:v>2021</c:v>
                </c:pt>
              </c:strCache>
            </c:strRef>
          </c:cat>
          <c:val>
            <c:numRef>
              <c:f>Sheet1!$B$4:$W$4</c:f>
              <c:numCache>
                <c:formatCode>0.0</c:formatCode>
                <c:ptCount val="5"/>
                <c:pt idx="0">
                  <c:v>-750.93486699999971</c:v>
                </c:pt>
                <c:pt idx="1">
                  <c:v>-1131.4837620000008</c:v>
                </c:pt>
                <c:pt idx="2">
                  <c:v>-1138.0929999999998</c:v>
                </c:pt>
                <c:pt idx="3">
                  <c:v>-912.4353000000001</c:v>
                </c:pt>
                <c:pt idx="4">
                  <c:v>-812.69999999999982</c:v>
                </c:pt>
              </c:numCache>
            </c:numRef>
          </c:val>
          <c:extLst>
            <c:ext xmlns:c16="http://schemas.microsoft.com/office/drawing/2014/chart" uri="{C3380CC4-5D6E-409C-BE32-E72D297353CC}">
              <c16:uniqueId val="{00000002-5246-44AE-AEA7-E9603C08C92F}"/>
            </c:ext>
          </c:extLst>
        </c:ser>
        <c:dLbls>
          <c:showLegendKey val="0"/>
          <c:showVal val="0"/>
          <c:showCatName val="0"/>
          <c:showSerName val="0"/>
          <c:showPercent val="0"/>
          <c:showBubbleSize val="0"/>
        </c:dLbls>
        <c:gapWidth val="150"/>
        <c:axId val="224550272"/>
        <c:axId val="224552064"/>
      </c:barChart>
      <c:catAx>
        <c:axId val="224550272"/>
        <c:scaling>
          <c:orientation val="minMax"/>
        </c:scaling>
        <c:delete val="0"/>
        <c:axPos val="b"/>
        <c:numFmt formatCode="General" sourceLinked="1"/>
        <c:majorTickMark val="out"/>
        <c:minorTickMark val="none"/>
        <c:tickLblPos val="nextTo"/>
        <c:txPr>
          <a:bodyPr/>
          <a:lstStyle/>
          <a:p>
            <a:pPr>
              <a:defRPr baseline="0">
                <a:latin typeface="GHEA Grapalat" pitchFamily="50" charset="0"/>
              </a:defRPr>
            </a:pPr>
            <a:endParaRPr lang="en-US"/>
          </a:p>
        </c:txPr>
        <c:crossAx val="224552064"/>
        <c:crosses val="autoZero"/>
        <c:auto val="1"/>
        <c:lblAlgn val="ctr"/>
        <c:lblOffset val="100"/>
        <c:noMultiLvlLbl val="0"/>
      </c:catAx>
      <c:valAx>
        <c:axId val="224552064"/>
        <c:scaling>
          <c:orientation val="minMax"/>
        </c:scaling>
        <c:delete val="0"/>
        <c:axPos val="l"/>
        <c:majorGridlines/>
        <c:numFmt formatCode="0.0" sourceLinked="1"/>
        <c:majorTickMark val="out"/>
        <c:minorTickMark val="none"/>
        <c:tickLblPos val="nextTo"/>
        <c:txPr>
          <a:bodyPr/>
          <a:lstStyle/>
          <a:p>
            <a:pPr>
              <a:defRPr baseline="0">
                <a:latin typeface="GHEA Grapalat" pitchFamily="50" charset="0"/>
              </a:defRPr>
            </a:pPr>
            <a:endParaRPr lang="en-US"/>
          </a:p>
        </c:txPr>
        <c:crossAx val="224550272"/>
        <c:crosses val="autoZero"/>
        <c:crossBetween val="between"/>
      </c:valAx>
    </c:plotArea>
    <c:legend>
      <c:legendPos val="r"/>
      <c:layout>
        <c:manualLayout>
          <c:xMode val="edge"/>
          <c:yMode val="edge"/>
          <c:x val="0.10071942446043168"/>
          <c:y val="0.907258064516129"/>
          <c:w val="0.85676304765582389"/>
          <c:h val="9.6774039608685275E-2"/>
        </c:manualLayout>
      </c:layout>
      <c:overlay val="0"/>
      <c:txPr>
        <a:bodyPr/>
        <a:lstStyle/>
        <a:p>
          <a:pPr>
            <a:defRPr baseline="0">
              <a:latin typeface="GHEA Grapalat" pitchFamily="50" charset="0"/>
            </a:defRPr>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602-4A32-A4F8-101CB5675D3E}"/>
                </c:ext>
              </c:extLst>
            </c:dLbl>
            <c:dLbl>
              <c:idx val="1"/>
              <c:layout>
                <c:manualLayout>
                  <c:x val="-4.1039443212125007E-2"/>
                  <c:y val="2.24698397180075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602-4A32-A4F8-101CB5675D3E}"/>
                </c:ext>
              </c:extLst>
            </c:dLbl>
            <c:dLbl>
              <c:idx val="2"/>
              <c:layout>
                <c:manualLayout>
                  <c:x val="-3.0377853056974886E-2"/>
                  <c:y val="3.33333651580478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602-4A32-A4F8-101CB5675D3E}"/>
                </c:ext>
              </c:extLst>
            </c:dLbl>
            <c:dLbl>
              <c:idx val="3"/>
              <c:layout>
                <c:manualLayout>
                  <c:x val="-4.6094683860448855E-2"/>
                  <c:y val="5.3885606699993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602-4A32-A4F8-101CB5675D3E}"/>
                </c:ext>
              </c:extLst>
            </c:dLbl>
            <c:dLbl>
              <c:idx val="4"/>
              <c:layout>
                <c:manualLayout>
                  <c:x val="-5.6620710396111398E-2"/>
                  <c:y val="4.87042249218066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602-4A32-A4F8-101CB5675D3E}"/>
                </c:ext>
              </c:extLst>
            </c:dLbl>
            <c:dLbl>
              <c:idx val="5"/>
              <c:layout>
                <c:manualLayout>
                  <c:x val="-4.9868787239921657E-2"/>
                  <c:y val="4.81824587265276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602-4A32-A4F8-101CB5675D3E}"/>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02-4A32-A4F8-101CB5675D3E}"/>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02-4A32-A4F8-101CB5675D3E}"/>
                </c:ext>
              </c:extLst>
            </c:dLbl>
            <c:dLbl>
              <c:idx val="8"/>
              <c:layout>
                <c:manualLayout>
                  <c:x val="-4.0763511372223997E-2"/>
                  <c:y val="6.7466097987751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02-4A32-A4F8-101CB5675D3E}"/>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Sheet1!$B$2:$G$2</c:f>
              <c:numCache>
                <c:formatCode>0.0</c:formatCode>
                <c:ptCount val="6"/>
                <c:pt idx="0">
                  <c:v>-16.287409186017896</c:v>
                </c:pt>
                <c:pt idx="1">
                  <c:v>-14.139917869579094</c:v>
                </c:pt>
                <c:pt idx="2">
                  <c:v>-7.9923782230230671</c:v>
                </c:pt>
                <c:pt idx="3">
                  <c:v>3.3874888001741965</c:v>
                </c:pt>
                <c:pt idx="4">
                  <c:v>4.8915430314686574</c:v>
                </c:pt>
                <c:pt idx="5">
                  <c:v>5.5244281433225098</c:v>
                </c:pt>
              </c:numCache>
            </c:numRef>
          </c:val>
          <c:smooth val="0"/>
          <c:extLst>
            <c:ext xmlns:c16="http://schemas.microsoft.com/office/drawing/2014/chart" uri="{C3380CC4-5D6E-409C-BE32-E72D297353CC}">
              <c16:uniqueId val="{00000009-E602-4A32-A4F8-101CB5675D3E}"/>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txPr>
              <a:bodyPr/>
              <a:lstStyle/>
              <a:p>
                <a:pPr>
                  <a:defRPr b="1" i="0" baseline="0">
                    <a:solidFill>
                      <a:schemeClr val="tx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Sheet1!$B$3:$G$3</c:f>
              <c:numCache>
                <c:formatCode>0.0</c:formatCode>
                <c:ptCount val="6"/>
                <c:pt idx="0">
                  <c:v>19.659554599235889</c:v>
                </c:pt>
                <c:pt idx="1">
                  <c:v>21.637880044486025</c:v>
                </c:pt>
                <c:pt idx="2">
                  <c:v>22.380344743545336</c:v>
                </c:pt>
                <c:pt idx="3">
                  <c:v>22.156919928778407</c:v>
                </c:pt>
                <c:pt idx="4">
                  <c:v>24.809712789055638</c:v>
                </c:pt>
                <c:pt idx="5">
                  <c:v>26.204441792665506</c:v>
                </c:pt>
              </c:numCache>
            </c:numRef>
          </c:val>
          <c:smooth val="0"/>
          <c:extLst>
            <c:ext xmlns:c16="http://schemas.microsoft.com/office/drawing/2014/chart" uri="{C3380CC4-5D6E-409C-BE32-E72D297353CC}">
              <c16:uniqueId val="{0000000A-E602-4A32-A4F8-101CB5675D3E}"/>
            </c:ext>
          </c:extLst>
        </c:ser>
        <c:ser>
          <c:idx val="2"/>
          <c:order val="2"/>
          <c:tx>
            <c:strRef>
              <c:f>Sheet1!$A$4</c:f>
              <c:strCache>
                <c:ptCount val="1"/>
                <c:pt idx="0">
                  <c:v>Փոխարժեքի փոփոխություն (կուտակային)</c:v>
                </c:pt>
              </c:strCache>
            </c:strRef>
          </c:tx>
          <c:dLbls>
            <c:dLbl>
              <c:idx val="0"/>
              <c:layout>
                <c:manualLayout>
                  <c:x val="-6.9796944628062574E-2"/>
                  <c:y val="-4.24382568712741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CA8-4A7E-A52B-7E96A7DEDBD8}"/>
                </c:ext>
              </c:extLst>
            </c:dLbl>
            <c:dLbl>
              <c:idx val="1"/>
              <c:layout>
                <c:manualLayout>
                  <c:x val="-6.2041728558277852E-2"/>
                  <c:y val="-5.45634731202095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CA8-4A7E-A52B-7E96A7DEDBD8}"/>
                </c:ext>
              </c:extLst>
            </c:dLbl>
            <c:dLbl>
              <c:idx val="2"/>
              <c:layout>
                <c:manualLayout>
                  <c:x val="-6.9796944628062588E-2"/>
                  <c:y val="-4.8500864995741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CA8-4A7E-A52B-7E96A7DEDBD8}"/>
                </c:ext>
              </c:extLst>
            </c:dLbl>
            <c:dLbl>
              <c:idx val="3"/>
              <c:layout>
                <c:manualLayout>
                  <c:x val="-5.4286512488493123E-2"/>
                  <c:y val="5.45634731202095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CA8-4A7E-A52B-7E96A7DEDBD8}"/>
                </c:ext>
              </c:extLst>
            </c:dLbl>
            <c:dLbl>
              <c:idx val="4"/>
              <c:layout>
                <c:manualLayout>
                  <c:x val="-6.2041728558277852E-2"/>
                  <c:y val="4.24382568712741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CA8-4A7E-A52B-7E96A7DEDBD8}"/>
                </c:ext>
              </c:extLst>
            </c:dLbl>
            <c:dLbl>
              <c:idx val="5"/>
              <c:layout>
                <c:manualLayout>
                  <c:x val="-3.8776080348923658E-2"/>
                  <c:y val="5.45634731202095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CA8-4A7E-A52B-7E96A7DEDBD8}"/>
                </c:ext>
              </c:extLst>
            </c:dLbl>
            <c:spPr>
              <a:noFill/>
              <a:ln>
                <a:noFill/>
              </a:ln>
              <a:effectLst/>
            </c:spPr>
            <c:txPr>
              <a:bodyPr/>
              <a:lstStyle/>
              <a:p>
                <a:pPr>
                  <a:defRPr b="1" i="0" baseline="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Sheet1!$B$4:$G$4</c:f>
              <c:numCache>
                <c:formatCode>0.0</c:formatCode>
                <c:ptCount val="6"/>
                <c:pt idx="0">
                  <c:v>-8.0564082885648673</c:v>
                </c:pt>
                <c:pt idx="1">
                  <c:v>-8.3073300534104106</c:v>
                </c:pt>
                <c:pt idx="2">
                  <c:v>-7.9781990702170447</c:v>
                </c:pt>
                <c:pt idx="3">
                  <c:v>-7.7408515151153949</c:v>
                </c:pt>
                <c:pt idx="4">
                  <c:v>-7.6212982511061824</c:v>
                </c:pt>
                <c:pt idx="5">
                  <c:v>-7.3887615484315745</c:v>
                </c:pt>
              </c:numCache>
            </c:numRef>
          </c:val>
          <c:smooth val="0"/>
          <c:extLst>
            <c:ext xmlns:c16="http://schemas.microsoft.com/office/drawing/2014/chart" uri="{C3380CC4-5D6E-409C-BE32-E72D297353CC}">
              <c16:uniqueId val="{00000001-9DA8-4746-8ACE-2488052B1857}"/>
            </c:ext>
          </c:extLst>
        </c:ser>
        <c:dLbls>
          <c:showLegendKey val="0"/>
          <c:showVal val="0"/>
          <c:showCatName val="0"/>
          <c:showSerName val="0"/>
          <c:showPercent val="0"/>
          <c:showBubbleSize val="0"/>
        </c:dLbls>
        <c:marker val="1"/>
        <c:smooth val="0"/>
        <c:axId val="224785920"/>
        <c:axId val="224787456"/>
      </c:lineChart>
      <c:catAx>
        <c:axId val="224785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crossAx val="224787456"/>
        <c:crosses val="autoZero"/>
        <c:auto val="1"/>
        <c:lblAlgn val="ctr"/>
        <c:lblOffset val="100"/>
        <c:noMultiLvlLbl val="0"/>
      </c:catAx>
      <c:valAx>
        <c:axId val="224787456"/>
        <c:scaling>
          <c:orientation val="minMax"/>
          <c:max val="3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224785920"/>
        <c:crosses val="autoZero"/>
        <c:crossBetween val="between"/>
        <c:majorUnit val="10"/>
      </c:valAx>
      <c:spPr>
        <a:solidFill>
          <a:sysClr val="window" lastClr="FFFFFF"/>
        </a:solidFill>
        <a:ln>
          <a:noFill/>
        </a:ln>
        <a:effectLst/>
      </c:spPr>
    </c:plotArea>
    <c:legend>
      <c:legendPos val="b"/>
      <c:layout>
        <c:manualLayout>
          <c:xMode val="edge"/>
          <c:yMode val="edge"/>
          <c:x val="1.290348140444713E-2"/>
          <c:y val="0.79436902678000099"/>
          <c:w val="0.91998447807528139"/>
          <c:h val="0.205631056360747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b="1" i="0" baseline="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6"/>
                <c:pt idx="0">
                  <c:v>հունվար</c:v>
                </c:pt>
                <c:pt idx="1">
                  <c:v>փետրվար</c:v>
                </c:pt>
                <c:pt idx="2">
                  <c:v>մարտ</c:v>
                </c:pt>
                <c:pt idx="3">
                  <c:v>ապրիլ</c:v>
                </c:pt>
                <c:pt idx="4">
                  <c:v>մայիս</c:v>
                </c:pt>
                <c:pt idx="5">
                  <c:v>հունիս</c:v>
                </c:pt>
              </c:strCache>
            </c:strRef>
          </c:cat>
          <c:val>
            <c:numRef>
              <c:f>Sheet1!$B$2:$M$2</c:f>
              <c:numCache>
                <c:formatCode>0.0</c:formatCode>
                <c:ptCount val="6"/>
                <c:pt idx="0">
                  <c:v>-7.9000000000000057</c:v>
                </c:pt>
                <c:pt idx="1">
                  <c:v>-1</c:v>
                </c:pt>
                <c:pt idx="2">
                  <c:v>19.900000000000006</c:v>
                </c:pt>
                <c:pt idx="3">
                  <c:v>65.099999999999966</c:v>
                </c:pt>
                <c:pt idx="4">
                  <c:v>37.099999999999966</c:v>
                </c:pt>
                <c:pt idx="5">
                  <c:v>32.999999999999972</c:v>
                </c:pt>
              </c:numCache>
            </c:numRef>
          </c:val>
          <c:smooth val="0"/>
          <c:extLst>
            <c:ext xmlns:c16="http://schemas.microsoft.com/office/drawing/2014/chart" uri="{C3380CC4-5D6E-409C-BE32-E72D297353CC}">
              <c16:uniqueId val="{00000000-D31B-4E8D-8051-4673E975B768}"/>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2.0077801316826141E-2"/>
                  <c:y val="3.64756018400926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31B-4E8D-8051-4673E975B768}"/>
                </c:ext>
              </c:extLst>
            </c:dLbl>
            <c:dLbl>
              <c:idx val="2"/>
              <c:layout>
                <c:manualLayout>
                  <c:x val="-4.9097076800630537E-2"/>
                  <c:y val="6.97393266489170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DA9-402D-BF5E-2EC47ADA98E8}"/>
                </c:ext>
              </c:extLst>
            </c:dLbl>
            <c:dLbl>
              <c:idx val="3"/>
              <c:layout>
                <c:manualLayout>
                  <c:x val="-2.6859743611538252E-2"/>
                  <c:y val="5.17537151381257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DA9-402D-BF5E-2EC47ADA98E8}"/>
                </c:ext>
              </c:extLst>
            </c:dLbl>
            <c:dLbl>
              <c:idx val="4"/>
              <c:layout>
                <c:manualLayout>
                  <c:x val="-5.3915758076854718E-2"/>
                  <c:y val="5.17537151381257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DA9-402D-BF5E-2EC47ADA98E8}"/>
                </c:ext>
              </c:extLst>
            </c:dLbl>
            <c:dLbl>
              <c:idx val="5"/>
              <c:layout>
                <c:manualLayout>
                  <c:x val="-5.91971440272617E-2"/>
                  <c:y val="5.17537151381257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DA9-402D-BF5E-2EC47ADA98E8}"/>
                </c:ext>
              </c:extLst>
            </c:dLbl>
            <c:spPr>
              <a:noFill/>
              <a:ln>
                <a:noFill/>
              </a:ln>
              <a:effectLst/>
            </c:spPr>
            <c:txPr>
              <a:bodyPr/>
              <a:lstStyle/>
              <a:p>
                <a:pPr>
                  <a:defRPr b="1" i="0" baseline="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6"/>
                <c:pt idx="0">
                  <c:v>հունվար</c:v>
                </c:pt>
                <c:pt idx="1">
                  <c:v>փետրվար</c:v>
                </c:pt>
                <c:pt idx="2">
                  <c:v>մարտ</c:v>
                </c:pt>
                <c:pt idx="3">
                  <c:v>ապրիլ</c:v>
                </c:pt>
                <c:pt idx="4">
                  <c:v>մայիս</c:v>
                </c:pt>
                <c:pt idx="5">
                  <c:v>հունիս</c:v>
                </c:pt>
              </c:strCache>
            </c:strRef>
          </c:cat>
          <c:val>
            <c:numRef>
              <c:f>Sheet1!$B$3:$M$3</c:f>
              <c:numCache>
                <c:formatCode>0.0</c:formatCode>
                <c:ptCount val="6"/>
                <c:pt idx="0">
                  <c:v>-7.9000000000000057</c:v>
                </c:pt>
                <c:pt idx="1">
                  <c:v>-4.2376575291637835</c:v>
                </c:pt>
                <c:pt idx="2">
                  <c:v>3.6158528255992906</c:v>
                </c:pt>
                <c:pt idx="3">
                  <c:v>16.518665663393477</c:v>
                </c:pt>
                <c:pt idx="4">
                  <c:v>20.937423674173445</c:v>
                </c:pt>
                <c:pt idx="5">
                  <c:v>23.336420324881303</c:v>
                </c:pt>
              </c:numCache>
            </c:numRef>
          </c:val>
          <c:smooth val="0"/>
          <c:extLst>
            <c:ext xmlns:c16="http://schemas.microsoft.com/office/drawing/2014/chart" uri="{C3380CC4-5D6E-409C-BE32-E72D297353CC}">
              <c16:uniqueId val="{00000002-D31B-4E8D-8051-4673E975B768}"/>
            </c:ext>
          </c:extLst>
        </c:ser>
        <c:dLbls>
          <c:dLblPos val="t"/>
          <c:showLegendKey val="0"/>
          <c:showVal val="1"/>
          <c:showCatName val="0"/>
          <c:showSerName val="0"/>
          <c:showPercent val="0"/>
          <c:showBubbleSize val="0"/>
        </c:dLbls>
        <c:marker val="1"/>
        <c:smooth val="0"/>
        <c:axId val="224654464"/>
        <c:axId val="224656000"/>
      </c:lineChart>
      <c:catAx>
        <c:axId val="224654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crossAx val="224656000"/>
        <c:crosses val="autoZero"/>
        <c:auto val="1"/>
        <c:lblAlgn val="ctr"/>
        <c:lblOffset val="100"/>
        <c:noMultiLvlLbl val="0"/>
      </c:catAx>
      <c:valAx>
        <c:axId val="224656000"/>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224654464"/>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1298136663543652"/>
          <c:w val="0.97802150537634414"/>
          <c:h val="0.16881719922816718"/>
        </c:manualLayout>
      </c:layout>
      <c:overlay val="0"/>
      <c:spPr>
        <a:noFill/>
        <a:ln>
          <a:noFill/>
        </a:ln>
        <a:effectLst/>
      </c:spPr>
      <c:txPr>
        <a:bodyPr rot="0" spcFirstLastPara="1" vertOverflow="ellipsis" vert="horz" wrap="square" anchor="ctr" anchorCtr="1"/>
        <a:lstStyle/>
        <a:p>
          <a:pPr>
            <a:defRPr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6317795520505503"/>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6.6828885972586766E-2"/>
                  <c:y val="4.12545743610005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61-4F8D-86EA-D64358B4F5CC}"/>
                </c:ext>
              </c:extLst>
            </c:dLbl>
            <c:dLbl>
              <c:idx val="1"/>
              <c:layout>
                <c:manualLayout>
                  <c:x val="-5.1400554097404488E-2"/>
                  <c:y val="3.16966293191845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761-4F8D-86EA-D64358B4F5CC}"/>
                </c:ext>
              </c:extLst>
            </c:dLbl>
            <c:dLbl>
              <c:idx val="3"/>
              <c:layout>
                <c:manualLayout>
                  <c:x val="-1.6885839527348963E-2"/>
                  <c:y val="5.39334808792797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B89-4BDC-B435-D7369FEB1DBF}"/>
                </c:ext>
              </c:extLst>
            </c:dLbl>
            <c:dLbl>
              <c:idx val="4"/>
              <c:layout>
                <c:manualLayout>
                  <c:x val="-5.0019133543127009E-2"/>
                  <c:y val="5.95325850226168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B89-4BDC-B435-D7369FEB1DBF}"/>
                </c:ext>
              </c:extLst>
            </c:dLbl>
            <c:dLbl>
              <c:idx val="5"/>
              <c:layout>
                <c:manualLayout>
                  <c:x val="-5.4526546102834916E-2"/>
                  <c:y val="4.8334376735942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B89-4BDC-B435-D7369FEB1DBF}"/>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Sheet1!$B$2:$G$2</c:f>
              <c:numCache>
                <c:formatCode>0.0</c:formatCode>
                <c:ptCount val="6"/>
                <c:pt idx="0">
                  <c:v>-16.21381848312781</c:v>
                </c:pt>
                <c:pt idx="1">
                  <c:v>-13.980946084151071</c:v>
                </c:pt>
                <c:pt idx="2">
                  <c:v>-9.7929702042987827</c:v>
                </c:pt>
                <c:pt idx="3">
                  <c:v>3.9992245168704699E-2</c:v>
                </c:pt>
                <c:pt idx="4">
                  <c:v>5.9024946612221498</c:v>
                </c:pt>
                <c:pt idx="5">
                  <c:v>5.4861021512525667</c:v>
                </c:pt>
              </c:numCache>
            </c:numRef>
          </c:val>
          <c:smooth val="0"/>
          <c:extLst>
            <c:ext xmlns:c16="http://schemas.microsoft.com/office/drawing/2014/chart" uri="{C3380CC4-5D6E-409C-BE32-E72D297353CC}">
              <c16:uniqueId val="{00000000-FF51-4F01-969B-E1A4B5231355}"/>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Sheet1!$B$3:$G$3</c:f>
              <c:numCache>
                <c:formatCode>0.0</c:formatCode>
                <c:ptCount val="6"/>
                <c:pt idx="0">
                  <c:v>4.3667561651188862</c:v>
                </c:pt>
                <c:pt idx="1">
                  <c:v>4.8533883641947426</c:v>
                </c:pt>
                <c:pt idx="2">
                  <c:v>7.3414830946770024</c:v>
                </c:pt>
                <c:pt idx="3">
                  <c:v>8.6291903265356211</c:v>
                </c:pt>
                <c:pt idx="4">
                  <c:v>9.4007999006679768</c:v>
                </c:pt>
                <c:pt idx="5">
                  <c:v>10.489507101866465</c:v>
                </c:pt>
              </c:numCache>
            </c:numRef>
          </c:val>
          <c:smooth val="0"/>
          <c:extLst>
            <c:ext xmlns:c16="http://schemas.microsoft.com/office/drawing/2014/chart" uri="{C3380CC4-5D6E-409C-BE32-E72D297353CC}">
              <c16:uniqueId val="{00000001-FF51-4F01-969B-E1A4B5231355}"/>
            </c:ext>
          </c:extLst>
        </c:ser>
        <c:ser>
          <c:idx val="2"/>
          <c:order val="2"/>
          <c:tx>
            <c:strRef>
              <c:f>Sheet1!$A$4</c:f>
              <c:strCache>
                <c:ptCount val="1"/>
                <c:pt idx="0">
                  <c:v>Փոխարժեքի փոփոխություն (կուտակային)</c:v>
                </c:pt>
              </c:strCache>
            </c:strRef>
          </c:tx>
          <c:cat>
            <c:strRef>
              <c:f>Sheet1!$B$1:$G$1</c:f>
              <c:strCache>
                <c:ptCount val="6"/>
                <c:pt idx="0">
                  <c:v>հունվար</c:v>
                </c:pt>
                <c:pt idx="1">
                  <c:v>փետրվար</c:v>
                </c:pt>
                <c:pt idx="2">
                  <c:v>մարտ</c:v>
                </c:pt>
                <c:pt idx="3">
                  <c:v>ապրիլ</c:v>
                </c:pt>
                <c:pt idx="4">
                  <c:v>մայիս</c:v>
                </c:pt>
                <c:pt idx="5">
                  <c:v>հունիս</c:v>
                </c:pt>
              </c:strCache>
            </c:strRef>
          </c:cat>
          <c:val>
            <c:numRef>
              <c:f>Sheet1!$B$4:$G$4</c:f>
              <c:numCache>
                <c:formatCode>0.0</c:formatCode>
                <c:ptCount val="6"/>
                <c:pt idx="0">
                  <c:v>-8.0564082885648673</c:v>
                </c:pt>
                <c:pt idx="1">
                  <c:v>-8.3073300534104106</c:v>
                </c:pt>
                <c:pt idx="2">
                  <c:v>-7.9781990702170447</c:v>
                </c:pt>
                <c:pt idx="3">
                  <c:v>-7.7408515151153949</c:v>
                </c:pt>
                <c:pt idx="4">
                  <c:v>-7.6212982511061824</c:v>
                </c:pt>
                <c:pt idx="5">
                  <c:v>-7.3887615484315745</c:v>
                </c:pt>
              </c:numCache>
            </c:numRef>
          </c:val>
          <c:smooth val="0"/>
          <c:extLst>
            <c:ext xmlns:c16="http://schemas.microsoft.com/office/drawing/2014/chart" uri="{C3380CC4-5D6E-409C-BE32-E72D297353CC}">
              <c16:uniqueId val="{00000000-6761-4F8D-86EA-D64358B4F5CC}"/>
            </c:ext>
          </c:extLst>
        </c:ser>
        <c:dLbls>
          <c:showLegendKey val="0"/>
          <c:showVal val="0"/>
          <c:showCatName val="0"/>
          <c:showSerName val="0"/>
          <c:showPercent val="0"/>
          <c:showBubbleSize val="0"/>
        </c:dLbls>
        <c:marker val="1"/>
        <c:smooth val="0"/>
        <c:axId val="224945664"/>
        <c:axId val="224947200"/>
      </c:lineChart>
      <c:catAx>
        <c:axId val="224945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crossAx val="224947200"/>
        <c:crosses val="autoZero"/>
        <c:auto val="1"/>
        <c:lblAlgn val="ctr"/>
        <c:lblOffset val="100"/>
        <c:noMultiLvlLbl val="0"/>
      </c:catAx>
      <c:valAx>
        <c:axId val="224947200"/>
        <c:scaling>
          <c:orientation val="minMax"/>
          <c:max val="1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224945664"/>
        <c:crosses val="autoZero"/>
        <c:crossBetween val="between"/>
        <c:majorUnit val="5"/>
      </c:valAx>
      <c:spPr>
        <a:solidFill>
          <a:sysClr val="window" lastClr="FFFFFF"/>
        </a:solidFill>
        <a:ln>
          <a:noFill/>
        </a:ln>
        <a:effectLst/>
      </c:spPr>
    </c:plotArea>
    <c:legend>
      <c:legendPos val="b"/>
      <c:layout>
        <c:manualLayout>
          <c:xMode val="edge"/>
          <c:yMode val="edge"/>
          <c:x val="3.9658303581617586E-2"/>
          <c:y val="0.7876048178748094"/>
          <c:w val="0.83833333333333337"/>
          <c:h val="0.212394741250848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4168189164723073"/>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baseline="0">
                    <a:solidFill>
                      <a:schemeClr val="tx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6"/>
                <c:pt idx="0">
                  <c:v>հունվար</c:v>
                </c:pt>
                <c:pt idx="1">
                  <c:v>փետրվար</c:v>
                </c:pt>
                <c:pt idx="2">
                  <c:v>մարտ</c:v>
                </c:pt>
                <c:pt idx="3">
                  <c:v>ապրիլ</c:v>
                </c:pt>
                <c:pt idx="4">
                  <c:v>մայիս</c:v>
                </c:pt>
                <c:pt idx="5">
                  <c:v>հունիս</c:v>
                </c:pt>
              </c:strCache>
            </c:strRef>
          </c:cat>
          <c:val>
            <c:numRef>
              <c:f>Sheet1!$B$2:$M$2</c:f>
              <c:numCache>
                <c:formatCode>0.0</c:formatCode>
                <c:ptCount val="6"/>
                <c:pt idx="0">
                  <c:v>-19.599999999999994</c:v>
                </c:pt>
                <c:pt idx="1">
                  <c:v>-15.400000000000006</c:v>
                </c:pt>
                <c:pt idx="2">
                  <c:v>1.4000000000000057</c:v>
                </c:pt>
                <c:pt idx="3">
                  <c:v>39.699999999999989</c:v>
                </c:pt>
                <c:pt idx="4">
                  <c:v>36.099999999999994</c:v>
                </c:pt>
                <c:pt idx="5">
                  <c:v>12.099999999999994</c:v>
                </c:pt>
              </c:numCache>
            </c:numRef>
          </c:val>
          <c:smooth val="0"/>
          <c:extLst>
            <c:ext xmlns:c16="http://schemas.microsoft.com/office/drawing/2014/chart" uri="{C3380CC4-5D6E-409C-BE32-E72D297353CC}">
              <c16:uniqueId val="{00000000-4043-4BDF-8878-2A0710077EF0}"/>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1-4043-4BDF-8878-2A0710077EF0}"/>
                </c:ext>
              </c:extLst>
            </c:dLbl>
            <c:dLbl>
              <c:idx val="4"/>
              <c:layout>
                <c:manualLayout>
                  <c:x val="-1.8691588785046728E-2"/>
                  <c:y val="2.39808153477218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043-4BDF-8878-2A0710077EF0}"/>
                </c:ext>
              </c:extLst>
            </c:dLbl>
            <c:dLbl>
              <c:idx val="5"/>
              <c:layout>
                <c:manualLayout>
                  <c:x val="-5.6726500736703836E-2"/>
                  <c:y val="5.92244138575623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043-4BDF-8878-2A0710077EF0}"/>
                </c:ext>
              </c:extLst>
            </c:dLbl>
            <c:dLbl>
              <c:idx val="6"/>
              <c:layout>
                <c:manualLayout>
                  <c:x val="-2.9075804776739357E-2"/>
                  <c:y val="2.398081534772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43-4BDF-8878-2A0710077EF0}"/>
                </c:ext>
              </c:extLst>
            </c:dLbl>
            <c:dLbl>
              <c:idx val="7"/>
              <c:layout>
                <c:manualLayout>
                  <c:x val="-2.0768431983385256E-2"/>
                  <c:y val="2.8776978417266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43-4BDF-8878-2A0710077EF0}"/>
                </c:ext>
              </c:extLst>
            </c:dLbl>
            <c:dLbl>
              <c:idx val="8"/>
              <c:layout>
                <c:manualLayout>
                  <c:x val="-1.2461059190031152E-2"/>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43-4BDF-8878-2A0710077EF0}"/>
                </c:ext>
              </c:extLst>
            </c:dLbl>
            <c:dLbl>
              <c:idx val="9"/>
              <c:layout>
                <c:manualLayout>
                  <c:x val="-1.2461059190031152E-2"/>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43-4BDF-8878-2A0710077EF0}"/>
                </c:ext>
              </c:extLst>
            </c:dLbl>
            <c:dLbl>
              <c:idx val="10"/>
              <c:layout>
                <c:manualLayout>
                  <c:x val="-1.8691588785046728E-2"/>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43-4BDF-8878-2A0710077EF0}"/>
                </c:ext>
              </c:extLst>
            </c:dLbl>
            <c:dLbl>
              <c:idx val="11"/>
              <c:layout>
                <c:manualLayout>
                  <c:x val="-1.6614745586708203E-2"/>
                  <c:y val="-6.235011990407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43-4BDF-8878-2A0710077E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6"/>
                <c:pt idx="0">
                  <c:v>հունվար</c:v>
                </c:pt>
                <c:pt idx="1">
                  <c:v>փետրվար</c:v>
                </c:pt>
                <c:pt idx="2">
                  <c:v>մարտ</c:v>
                </c:pt>
                <c:pt idx="3">
                  <c:v>ապրիլ</c:v>
                </c:pt>
                <c:pt idx="4">
                  <c:v>մայիս</c:v>
                </c:pt>
                <c:pt idx="5">
                  <c:v>հունիս</c:v>
                </c:pt>
              </c:strCache>
            </c:strRef>
          </c:cat>
          <c:val>
            <c:numRef>
              <c:f>Sheet1!$B$3:$M$3</c:f>
              <c:numCache>
                <c:formatCode>0.0</c:formatCode>
                <c:ptCount val="6"/>
                <c:pt idx="0">
                  <c:v>-19.599999999999994</c:v>
                </c:pt>
                <c:pt idx="1">
                  <c:v>-17.298811682490523</c:v>
                </c:pt>
                <c:pt idx="2">
                  <c:v>-10.895691707528215</c:v>
                </c:pt>
                <c:pt idx="3">
                  <c:v>0.26044637576659113</c:v>
                </c:pt>
                <c:pt idx="4">
                  <c:v>7.0282791119947348</c:v>
                </c:pt>
                <c:pt idx="5">
                  <c:v>7.93939336366725</c:v>
                </c:pt>
              </c:numCache>
            </c:numRef>
          </c:val>
          <c:smooth val="0"/>
          <c:extLst>
            <c:ext xmlns:c16="http://schemas.microsoft.com/office/drawing/2014/chart" uri="{C3380CC4-5D6E-409C-BE32-E72D297353CC}">
              <c16:uniqueId val="{0000000A-4043-4BDF-8878-2A0710077EF0}"/>
            </c:ext>
          </c:extLst>
        </c:ser>
        <c:dLbls>
          <c:showLegendKey val="0"/>
          <c:showVal val="0"/>
          <c:showCatName val="0"/>
          <c:showSerName val="0"/>
          <c:showPercent val="0"/>
          <c:showBubbleSize val="0"/>
        </c:dLbls>
        <c:marker val="1"/>
        <c:smooth val="0"/>
        <c:axId val="225217152"/>
        <c:axId val="225218944"/>
      </c:lineChart>
      <c:catAx>
        <c:axId val="2252171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crossAx val="225218944"/>
        <c:crosses val="autoZero"/>
        <c:auto val="1"/>
        <c:lblAlgn val="ctr"/>
        <c:lblOffset val="100"/>
        <c:noMultiLvlLbl val="0"/>
      </c:catAx>
      <c:valAx>
        <c:axId val="225218944"/>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225217152"/>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Entry>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Ներմուծուման ծածկման գործակից  (%)</c:v>
                </c:pt>
              </c:strCache>
            </c:strRef>
          </c:tx>
          <c:invertIfNegative val="0"/>
          <c:dLbls>
            <c:spPr>
              <a:noFill/>
              <a:ln w="25401">
                <a:noFill/>
              </a:ln>
            </c:spPr>
            <c:txPr>
              <a:bodyPr/>
              <a:lstStyle/>
              <a:p>
                <a:pPr>
                  <a:defRPr baseline="0">
                    <a:latin typeface="GHEA Grapalat" pitchFamily="50"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Sheet1!$B$1:$AA$1</c:f>
              <c:strCache>
                <c:ptCount val="7"/>
                <c:pt idx="0">
                  <c:v>2015</c:v>
                </c:pt>
                <c:pt idx="1">
                  <c:v>2016</c:v>
                </c:pt>
                <c:pt idx="2">
                  <c:v>2017</c:v>
                </c:pt>
                <c:pt idx="3">
                  <c:v>2018</c:v>
                </c:pt>
                <c:pt idx="4">
                  <c:v>2019</c:v>
                </c:pt>
                <c:pt idx="5">
                  <c:v>2020</c:v>
                </c:pt>
                <c:pt idx="6">
                  <c:v>2021</c:v>
                </c:pt>
              </c:strCache>
            </c:strRef>
          </c:cat>
          <c:val>
            <c:numRef>
              <c:f>Sheet1!$B$2:$AA$2</c:f>
              <c:numCache>
                <c:formatCode>0.0</c:formatCode>
                <c:ptCount val="7"/>
                <c:pt idx="0">
                  <c:v>54.948921215356371</c:v>
                </c:pt>
                <c:pt idx="1">
                  <c:v>65.186052456589522</c:v>
                </c:pt>
                <c:pt idx="2">
                  <c:v>64.910161201636228</c:v>
                </c:pt>
                <c:pt idx="3">
                  <c:v>60.229247032811372</c:v>
                </c:pt>
                <c:pt idx="4">
                  <c:v>62.412410331687717</c:v>
                </c:pt>
                <c:pt idx="5">
                  <c:v>60.923938176600814</c:v>
                </c:pt>
                <c:pt idx="6">
                  <c:v>74.845520825782557</c:v>
                </c:pt>
              </c:numCache>
            </c:numRef>
          </c:val>
          <c:extLst>
            <c:ext xmlns:c16="http://schemas.microsoft.com/office/drawing/2014/chart" uri="{C3380CC4-5D6E-409C-BE32-E72D297353CC}">
              <c16:uniqueId val="{00000000-F364-49E7-B02B-ED53B828A45A}"/>
            </c:ext>
          </c:extLst>
        </c:ser>
        <c:dLbls>
          <c:showLegendKey val="0"/>
          <c:showVal val="0"/>
          <c:showCatName val="0"/>
          <c:showSerName val="0"/>
          <c:showPercent val="0"/>
          <c:showBubbleSize val="0"/>
        </c:dLbls>
        <c:gapWidth val="150"/>
        <c:axId val="223983488"/>
        <c:axId val="223985024"/>
      </c:barChart>
      <c:catAx>
        <c:axId val="223983488"/>
        <c:scaling>
          <c:orientation val="minMax"/>
        </c:scaling>
        <c:delete val="0"/>
        <c:axPos val="l"/>
        <c:numFmt formatCode="General" sourceLinked="1"/>
        <c:majorTickMark val="out"/>
        <c:minorTickMark val="none"/>
        <c:tickLblPos val="nextTo"/>
        <c:txPr>
          <a:bodyPr/>
          <a:lstStyle/>
          <a:p>
            <a:pPr>
              <a:defRPr baseline="0">
                <a:latin typeface="GHEA Grapalat" pitchFamily="50" charset="0"/>
              </a:defRPr>
            </a:pPr>
            <a:endParaRPr lang="en-US"/>
          </a:p>
        </c:txPr>
        <c:crossAx val="223985024"/>
        <c:crosses val="autoZero"/>
        <c:auto val="1"/>
        <c:lblAlgn val="ctr"/>
        <c:lblOffset val="100"/>
        <c:tickLblSkip val="1"/>
        <c:noMultiLvlLbl val="0"/>
      </c:catAx>
      <c:valAx>
        <c:axId val="223985024"/>
        <c:scaling>
          <c:orientation val="minMax"/>
        </c:scaling>
        <c:delete val="0"/>
        <c:axPos val="b"/>
        <c:majorGridlines/>
        <c:numFmt formatCode="0.0" sourceLinked="1"/>
        <c:majorTickMark val="out"/>
        <c:minorTickMark val="none"/>
        <c:tickLblPos val="nextTo"/>
        <c:txPr>
          <a:bodyPr/>
          <a:lstStyle/>
          <a:p>
            <a:pPr>
              <a:defRPr baseline="0">
                <a:latin typeface="GHEA Grapalat" pitchFamily="50" charset="0"/>
              </a:defRPr>
            </a:pPr>
            <a:endParaRPr lang="en-US"/>
          </a:p>
        </c:txPr>
        <c:crossAx val="223983488"/>
        <c:crossesAt val="1"/>
        <c:crossBetween val="between"/>
      </c:valAx>
    </c:plotArea>
    <c:legend>
      <c:legendPos val="r"/>
      <c:layout>
        <c:manualLayout>
          <c:xMode val="edge"/>
          <c:yMode val="edge"/>
          <c:x val="0.23309608540925275"/>
          <c:y val="0.9248366013071897"/>
          <c:w val="0.53202846975088969"/>
          <c:h val="7.8431372549019607E-2"/>
        </c:manualLayout>
      </c:layout>
      <c:overlay val="0"/>
      <c:txPr>
        <a:bodyPr/>
        <a:lstStyle/>
        <a:p>
          <a:pPr>
            <a:defRPr baseline="0">
              <a:latin typeface="GHEA Grapalat" pitchFamily="50" charset="0"/>
            </a:defRPr>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numRef>
              <c:f>Sheet1!$A$2:$A$373</c:f>
              <c:numCache>
                <c:formatCode>m/d/yyyy</c:formatCode>
                <c:ptCount val="37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numCache>
            </c:numRef>
          </c:cat>
          <c:val>
            <c:numRef>
              <c:f>Sheet1!$B$2:$B$373</c:f>
              <c:numCache>
                <c:formatCode>_(* #,##0_);_(* \(#,##0\);_(* "-"??_);_(@_)</c:formatCode>
                <c:ptCount val="372"/>
                <c:pt idx="0">
                  <c:v>100</c:v>
                </c:pt>
                <c:pt idx="1">
                  <c:v>100.02918977523873</c:v>
                </c:pt>
                <c:pt idx="2">
                  <c:v>100.10432750490341</c:v>
                </c:pt>
                <c:pt idx="3">
                  <c:v>100.0834445927904</c:v>
                </c:pt>
                <c:pt idx="4">
                  <c:v>100.07718141805213</c:v>
                </c:pt>
                <c:pt idx="5">
                  <c:v>100.02710422617436</c:v>
                </c:pt>
                <c:pt idx="6">
                  <c:v>100.00000000000001</c:v>
                </c:pt>
                <c:pt idx="7">
                  <c:v>100.03127541127168</c:v>
                </c:pt>
                <c:pt idx="8">
                  <c:v>100.08762047815749</c:v>
                </c:pt>
                <c:pt idx="9">
                  <c:v>100.08970855151985</c:v>
                </c:pt>
                <c:pt idx="10">
                  <c:v>100.17957820004179</c:v>
                </c:pt>
                <c:pt idx="11">
                  <c:v>100.21515259123099</c:v>
                </c:pt>
                <c:pt idx="12">
                  <c:v>100.18585419842549</c:v>
                </c:pt>
                <c:pt idx="13">
                  <c:v>100.24656274812992</c:v>
                </c:pt>
                <c:pt idx="14">
                  <c:v>100.22352670830811</c:v>
                </c:pt>
                <c:pt idx="15">
                  <c:v>100.24237358963646</c:v>
                </c:pt>
                <c:pt idx="16">
                  <c:v>100.20887292171446</c:v>
                </c:pt>
                <c:pt idx="17">
                  <c:v>100.19003863422786</c:v>
                </c:pt>
                <c:pt idx="18">
                  <c:v>100.20050125313286</c:v>
                </c:pt>
                <c:pt idx="19">
                  <c:v>100.21724598930484</c:v>
                </c:pt>
                <c:pt idx="20">
                  <c:v>100.19003863422786</c:v>
                </c:pt>
                <c:pt idx="21">
                  <c:v>100.26960937989844</c:v>
                </c:pt>
                <c:pt idx="22">
                  <c:v>100.1628460478517</c:v>
                </c:pt>
                <c:pt idx="23">
                  <c:v>100.14820999895629</c:v>
                </c:pt>
                <c:pt idx="24">
                  <c:v>100.0980617162887</c:v>
                </c:pt>
                <c:pt idx="25">
                  <c:v>100.13566821815452</c:v>
                </c:pt>
                <c:pt idx="26">
                  <c:v>100.1482099989563</c:v>
                </c:pt>
                <c:pt idx="27">
                  <c:v>100.1482099989563</c:v>
                </c:pt>
                <c:pt idx="28">
                  <c:v>100.16911994989042</c:v>
                </c:pt>
                <c:pt idx="29">
                  <c:v>100.23609050832587</c:v>
                </c:pt>
                <c:pt idx="30">
                  <c:v>100.29057006083158</c:v>
                </c:pt>
                <c:pt idx="31">
                  <c:v>100.29476324866729</c:v>
                </c:pt>
                <c:pt idx="32">
                  <c:v>100.28008862505749</c:v>
                </c:pt>
                <c:pt idx="33">
                  <c:v>100.29895678715532</c:v>
                </c:pt>
                <c:pt idx="34">
                  <c:v>100.28637722360418</c:v>
                </c:pt>
                <c:pt idx="35">
                  <c:v>100.26541829505319</c:v>
                </c:pt>
                <c:pt idx="36">
                  <c:v>100.24237358963644</c:v>
                </c:pt>
                <c:pt idx="37">
                  <c:v>100.20050125313283</c:v>
                </c:pt>
                <c:pt idx="38">
                  <c:v>100.18585419842545</c:v>
                </c:pt>
                <c:pt idx="39">
                  <c:v>100.13357822674902</c:v>
                </c:pt>
                <c:pt idx="40">
                  <c:v>100.03336113427854</c:v>
                </c:pt>
                <c:pt idx="41">
                  <c:v>99.987495310741508</c:v>
                </c:pt>
                <c:pt idx="42">
                  <c:v>99.850149850149819</c:v>
                </c:pt>
                <c:pt idx="43">
                  <c:v>99.516687755398337</c:v>
                </c:pt>
                <c:pt idx="44">
                  <c:v>99.323023414694717</c:v>
                </c:pt>
                <c:pt idx="45">
                  <c:v>99.056428468193147</c:v>
                </c:pt>
                <c:pt idx="46">
                  <c:v>98.341703392436173</c:v>
                </c:pt>
                <c:pt idx="47">
                  <c:v>97.950183748468746</c:v>
                </c:pt>
                <c:pt idx="48">
                  <c:v>97.758578531257626</c:v>
                </c:pt>
                <c:pt idx="49">
                  <c:v>97.804415632071411</c:v>
                </c:pt>
                <c:pt idx="50">
                  <c:v>97.468611596440581</c:v>
                </c:pt>
                <c:pt idx="51">
                  <c:v>97.200048624336461</c:v>
                </c:pt>
                <c:pt idx="52">
                  <c:v>96.919254156481671</c:v>
                </c:pt>
                <c:pt idx="53">
                  <c:v>96.837091011848273</c:v>
                </c:pt>
                <c:pt idx="54">
                  <c:v>96.739459197870644</c:v>
                </c:pt>
                <c:pt idx="55">
                  <c:v>96.484594964202373</c:v>
                </c:pt>
                <c:pt idx="56">
                  <c:v>96.254238308288009</c:v>
                </c:pt>
                <c:pt idx="57">
                  <c:v>95.798722044728422</c:v>
                </c:pt>
                <c:pt idx="58">
                  <c:v>95.101789997423012</c:v>
                </c:pt>
                <c:pt idx="59">
                  <c:v>95.009505703422036</c:v>
                </c:pt>
                <c:pt idx="60">
                  <c:v>95.096134786917716</c:v>
                </c:pt>
                <c:pt idx="61">
                  <c:v>95.385410660675547</c:v>
                </c:pt>
                <c:pt idx="62">
                  <c:v>95.655468049047897</c:v>
                </c:pt>
                <c:pt idx="63">
                  <c:v>96.07305204557737</c:v>
                </c:pt>
                <c:pt idx="64">
                  <c:v>96.612831769301977</c:v>
                </c:pt>
                <c:pt idx="65">
                  <c:v>97.294666396268454</c:v>
                </c:pt>
                <c:pt idx="66">
                  <c:v>97.6749867665621</c:v>
                </c:pt>
                <c:pt idx="67">
                  <c:v>98.608513349639239</c:v>
                </c:pt>
                <c:pt idx="68">
                  <c:v>98.813643104300496</c:v>
                </c:pt>
                <c:pt idx="69">
                  <c:v>98.691681066403305</c:v>
                </c:pt>
                <c:pt idx="70">
                  <c:v>99.007367356625409</c:v>
                </c:pt>
                <c:pt idx="71">
                  <c:v>99.132159682618351</c:v>
                </c:pt>
                <c:pt idx="72">
                  <c:v>99.42800298433221</c:v>
                </c:pt>
                <c:pt idx="73">
                  <c:v>99.769168382307015</c:v>
                </c:pt>
                <c:pt idx="74">
                  <c:v>99.989579208436609</c:v>
                </c:pt>
                <c:pt idx="75">
                  <c:v>100.01876289949332</c:v>
                </c:pt>
                <c:pt idx="76">
                  <c:v>100.03753284123601</c:v>
                </c:pt>
                <c:pt idx="77">
                  <c:v>100.02710422617427</c:v>
                </c:pt>
                <c:pt idx="78">
                  <c:v>100.05005005004998</c:v>
                </c:pt>
                <c:pt idx="79">
                  <c:v>100.10015022533794</c:v>
                </c:pt>
                <c:pt idx="80">
                  <c:v>99.949999999999932</c:v>
                </c:pt>
                <c:pt idx="81">
                  <c:v>99.810680924542751</c:v>
                </c:pt>
                <c:pt idx="82">
                  <c:v>99.541465236425424</c:v>
                </c:pt>
                <c:pt idx="83">
                  <c:v>99.300409819099983</c:v>
                </c:pt>
                <c:pt idx="84">
                  <c:v>99.101443886719878</c:v>
                </c:pt>
                <c:pt idx="85">
                  <c:v>98.711987161022108</c:v>
                </c:pt>
                <c:pt idx="86">
                  <c:v>98.483013445550583</c:v>
                </c:pt>
                <c:pt idx="87">
                  <c:v>98.380018865603006</c:v>
                </c:pt>
                <c:pt idx="88">
                  <c:v>98.130497034158239</c:v>
                </c:pt>
                <c:pt idx="89">
                  <c:v>98.333640779683861</c:v>
                </c:pt>
                <c:pt idx="90">
                  <c:v>98.740429735737138</c:v>
                </c:pt>
                <c:pt idx="91">
                  <c:v>98.991024450634413</c:v>
                </c:pt>
                <c:pt idx="92">
                  <c:v>99.199801501147505</c:v>
                </c:pt>
                <c:pt idx="93">
                  <c:v>99.601395117090107</c:v>
                </c:pt>
                <c:pt idx="94">
                  <c:v>99.53733479947708</c:v>
                </c:pt>
                <c:pt idx="95">
                  <c:v>99.485733244857244</c:v>
                </c:pt>
                <c:pt idx="96">
                  <c:v>99.329192546583769</c:v>
                </c:pt>
                <c:pt idx="97">
                  <c:v>99.160844942333853</c:v>
                </c:pt>
                <c:pt idx="98">
                  <c:v>99.142402512863882</c:v>
                </c:pt>
                <c:pt idx="99">
                  <c:v>99.325079706844377</c:v>
                </c:pt>
                <c:pt idx="100">
                  <c:v>99.434185164459308</c:v>
                </c:pt>
                <c:pt idx="101">
                  <c:v>99.456859737136654</c:v>
                </c:pt>
                <c:pt idx="102">
                  <c:v>99.512559374416583</c:v>
                </c:pt>
                <c:pt idx="103">
                  <c:v>99.588989911570508</c:v>
                </c:pt>
                <c:pt idx="104">
                  <c:v>99.655186739229734</c:v>
                </c:pt>
                <c:pt idx="105">
                  <c:v>99.694532759802954</c:v>
                </c:pt>
                <c:pt idx="106">
                  <c:v>99.735983202710798</c:v>
                </c:pt>
                <c:pt idx="107">
                  <c:v>99.615871763460007</c:v>
                </c:pt>
                <c:pt idx="108">
                  <c:v>99.578654600552056</c:v>
                </c:pt>
                <c:pt idx="109">
                  <c:v>99.657256808126078</c:v>
                </c:pt>
                <c:pt idx="110">
                  <c:v>99.686246805327514</c:v>
                </c:pt>
                <c:pt idx="111">
                  <c:v>99.881331584535573</c:v>
                </c:pt>
                <c:pt idx="112">
                  <c:v>99.964578167649393</c:v>
                </c:pt>
                <c:pt idx="113">
                  <c:v>100.01876289949335</c:v>
                </c:pt>
                <c:pt idx="114">
                  <c:v>100.16075492181461</c:v>
                </c:pt>
                <c:pt idx="115">
                  <c:v>100.06883173768847</c:v>
                </c:pt>
                <c:pt idx="116">
                  <c:v>99.933344442592869</c:v>
                </c:pt>
                <c:pt idx="117">
                  <c:v>99.680033243299349</c:v>
                </c:pt>
                <c:pt idx="118">
                  <c:v>99.547661534630819</c:v>
                </c:pt>
                <c:pt idx="119">
                  <c:v>99.44449050659145</c:v>
                </c:pt>
                <c:pt idx="120">
                  <c:v>99.460983497802417</c:v>
                </c:pt>
                <c:pt idx="121">
                  <c:v>99.42800298433221</c:v>
                </c:pt>
                <c:pt idx="122">
                  <c:v>99.255213505461725</c:v>
                </c:pt>
                <c:pt idx="123">
                  <c:v>99.156746031745996</c:v>
                </c:pt>
                <c:pt idx="124">
                  <c:v>99.052338185196604</c:v>
                </c:pt>
                <c:pt idx="125">
                  <c:v>98.895118733509179</c:v>
                </c:pt>
                <c:pt idx="126">
                  <c:v>98.768888705891996</c:v>
                </c:pt>
                <c:pt idx="127">
                  <c:v>98.594327990135582</c:v>
                </c:pt>
                <c:pt idx="128">
                  <c:v>98.567994576048264</c:v>
                </c:pt>
                <c:pt idx="129">
                  <c:v>98.606486619805096</c:v>
                </c:pt>
                <c:pt idx="130">
                  <c:v>98.793295169062176</c:v>
                </c:pt>
                <c:pt idx="131">
                  <c:v>99.021671826625337</c:v>
                </c:pt>
                <c:pt idx="132">
                  <c:v>99.197750392854147</c:v>
                </c:pt>
                <c:pt idx="133">
                  <c:v>99.40740126807836</c:v>
                </c:pt>
                <c:pt idx="134">
                  <c:v>99.368281518609763</c:v>
                </c:pt>
                <c:pt idx="135">
                  <c:v>99.185445524085139</c:v>
                </c:pt>
                <c:pt idx="136">
                  <c:v>99.091209517514827</c:v>
                </c:pt>
                <c:pt idx="137">
                  <c:v>98.880850800717212</c:v>
                </c:pt>
                <c:pt idx="138">
                  <c:v>98.860475179789361</c:v>
                </c:pt>
                <c:pt idx="139">
                  <c:v>98.92570674474706</c:v>
                </c:pt>
                <c:pt idx="140">
                  <c:v>98.993067018818067</c:v>
                </c:pt>
                <c:pt idx="141">
                  <c:v>99.038024854465107</c:v>
                </c:pt>
                <c:pt idx="142">
                  <c:v>98.886965124907221</c:v>
                </c:pt>
                <c:pt idx="143">
                  <c:v>98.852327282467584</c:v>
                </c:pt>
                <c:pt idx="144">
                  <c:v>98.750591770783998</c:v>
                </c:pt>
                <c:pt idx="145">
                  <c:v>98.785158341226349</c:v>
                </c:pt>
                <c:pt idx="146">
                  <c:v>98.813643104300525</c:v>
                </c:pt>
                <c:pt idx="147">
                  <c:v>98.882888824766042</c:v>
                </c:pt>
                <c:pt idx="148">
                  <c:v>98.919587628865955</c:v>
                </c:pt>
                <c:pt idx="149">
                  <c:v>98.872699544545853</c:v>
                </c:pt>
                <c:pt idx="150">
                  <c:v>98.854364130882686</c:v>
                </c:pt>
                <c:pt idx="151">
                  <c:v>98.919587628865955</c:v>
                </c:pt>
                <c:pt idx="152">
                  <c:v>98.884926932827639</c:v>
                </c:pt>
                <c:pt idx="153">
                  <c:v>98.954272631644059</c:v>
                </c:pt>
                <c:pt idx="154">
                  <c:v>98.991024450634455</c:v>
                </c:pt>
                <c:pt idx="155">
                  <c:v>99.080977261931793</c:v>
                </c:pt>
                <c:pt idx="156">
                  <c:v>99.062564526120156</c:v>
                </c:pt>
                <c:pt idx="157">
                  <c:v>98.976728833140768</c:v>
                </c:pt>
                <c:pt idx="158">
                  <c:v>98.909390784455198</c:v>
                </c:pt>
                <c:pt idx="159">
                  <c:v>98.868624420401844</c:v>
                </c:pt>
                <c:pt idx="160">
                  <c:v>98.77498919108109</c:v>
                </c:pt>
                <c:pt idx="161">
                  <c:v>98.478970379949502</c:v>
                </c:pt>
                <c:pt idx="162">
                  <c:v>98.507278812393508</c:v>
                </c:pt>
                <c:pt idx="163">
                  <c:v>98.464822264181933</c:v>
                </c:pt>
                <c:pt idx="164">
                  <c:v>98.472906403940897</c:v>
                </c:pt>
                <c:pt idx="165">
                  <c:v>98.541675224910662</c:v>
                </c:pt>
                <c:pt idx="166">
                  <c:v>98.454718955857913</c:v>
                </c:pt>
                <c:pt idx="167">
                  <c:v>98.41634528596046</c:v>
                </c:pt>
                <c:pt idx="168">
                  <c:v>98.311475409836078</c:v>
                </c:pt>
                <c:pt idx="169">
                  <c:v>98.287306400065575</c:v>
                </c:pt>
                <c:pt idx="170">
                  <c:v>98.196778353153093</c:v>
                </c:pt>
                <c:pt idx="171">
                  <c:v>98.148564882060526</c:v>
                </c:pt>
                <c:pt idx="172">
                  <c:v>98.245039215284763</c:v>
                </c:pt>
                <c:pt idx="173">
                  <c:v>98.378001517419563</c:v>
                </c:pt>
                <c:pt idx="174">
                  <c:v>98.640952361370978</c:v>
                </c:pt>
                <c:pt idx="175">
                  <c:v>98.856401063237939</c:v>
                </c:pt>
                <c:pt idx="176">
                  <c:v>98.933866743653724</c:v>
                </c:pt>
                <c:pt idx="177">
                  <c:v>99.042113955408752</c:v>
                </c:pt>
                <c:pt idx="178">
                  <c:v>98.866586984297072</c:v>
                </c:pt>
                <c:pt idx="179">
                  <c:v>98.86047517978939</c:v>
                </c:pt>
                <c:pt idx="180">
                  <c:v>98.833999423179918</c:v>
                </c:pt>
                <c:pt idx="181">
                  <c:v>98.854364130882715</c:v>
                </c:pt>
                <c:pt idx="182">
                  <c:v>98.864549632163545</c:v>
                </c:pt>
                <c:pt idx="183">
                  <c:v>98.785158341226364</c:v>
                </c:pt>
                <c:pt idx="184">
                  <c:v>98.388089085763497</c:v>
                </c:pt>
                <c:pt idx="185">
                  <c:v>98.228946991257331</c:v>
                </c:pt>
                <c:pt idx="186">
                  <c:v>98.194768512833107</c:v>
                </c:pt>
                <c:pt idx="187">
                  <c:v>98.190749079001208</c:v>
                </c:pt>
                <c:pt idx="188">
                  <c:v>98.192758754784151</c:v>
                </c:pt>
                <c:pt idx="189">
                  <c:v>97.882237727996056</c:v>
                </c:pt>
                <c:pt idx="190">
                  <c:v>97.876247016341239</c:v>
                </c:pt>
                <c:pt idx="191">
                  <c:v>97.680952865723285</c:v>
                </c:pt>
                <c:pt idx="192">
                  <c:v>97.720745493431082</c:v>
                </c:pt>
                <c:pt idx="193">
                  <c:v>97.980189931583766</c:v>
                </c:pt>
                <c:pt idx="194">
                  <c:v>97.712784374427144</c:v>
                </c:pt>
                <c:pt idx="195">
                  <c:v>97.643179875442641</c:v>
                </c:pt>
                <c:pt idx="196">
                  <c:v>97.57565896518058</c:v>
                </c:pt>
                <c:pt idx="197">
                  <c:v>97.482474855227039</c:v>
                </c:pt>
                <c:pt idx="198">
                  <c:v>97.432981316003222</c:v>
                </c:pt>
                <c:pt idx="199">
                  <c:v>97.249305738552266</c:v>
                </c:pt>
                <c:pt idx="200">
                  <c:v>97.044723587596309</c:v>
                </c:pt>
                <c:pt idx="201">
                  <c:v>97.056503004187633</c:v>
                </c:pt>
                <c:pt idx="202">
                  <c:v>97.115443007226546</c:v>
                </c:pt>
                <c:pt idx="203">
                  <c:v>97.267050523071902</c:v>
                </c:pt>
                <c:pt idx="204">
                  <c:v>97.278883977452409</c:v>
                </c:pt>
                <c:pt idx="205">
                  <c:v>97.371679081000963</c:v>
                </c:pt>
                <c:pt idx="206">
                  <c:v>97.284801784446884</c:v>
                </c:pt>
                <c:pt idx="207">
                  <c:v>97.196110210696872</c:v>
                </c:pt>
                <c:pt idx="208">
                  <c:v>97.164614387556668</c:v>
                </c:pt>
                <c:pt idx="209">
                  <c:v>97.184296884495353</c:v>
                </c:pt>
                <c:pt idx="210">
                  <c:v>97.215805471124568</c:v>
                </c:pt>
                <c:pt idx="211">
                  <c:v>97.142972847105469</c:v>
                </c:pt>
                <c:pt idx="212">
                  <c:v>97.168550249118923</c:v>
                </c:pt>
                <c:pt idx="213">
                  <c:v>97.166582278480973</c:v>
                </c:pt>
                <c:pt idx="214">
                  <c:v>97.091858417825222</c:v>
                </c:pt>
                <c:pt idx="215">
                  <c:v>96.96822701916075</c:v>
                </c:pt>
                <c:pt idx="216">
                  <c:v>96.807780782113838</c:v>
                </c:pt>
                <c:pt idx="217">
                  <c:v>96.737508569584989</c:v>
                </c:pt>
                <c:pt idx="218">
                  <c:v>96.504002896568338</c:v>
                </c:pt>
                <c:pt idx="219">
                  <c:v>96.4574369697213</c:v>
                </c:pt>
                <c:pt idx="220">
                  <c:v>96.18283881315152</c:v>
                </c:pt>
                <c:pt idx="221">
                  <c:v>95.794896369953236</c:v>
                </c:pt>
                <c:pt idx="222">
                  <c:v>95.338023131036081</c:v>
                </c:pt>
                <c:pt idx="223">
                  <c:v>94.941819045357363</c:v>
                </c:pt>
                <c:pt idx="224">
                  <c:v>93.646425016103507</c:v>
                </c:pt>
                <c:pt idx="225">
                  <c:v>93.759893685629933</c:v>
                </c:pt>
                <c:pt idx="226">
                  <c:v>94.418641265842666</c:v>
                </c:pt>
                <c:pt idx="227">
                  <c:v>94.401920465949075</c:v>
                </c:pt>
                <c:pt idx="228">
                  <c:v>94.739336492890956</c:v>
                </c:pt>
                <c:pt idx="229">
                  <c:v>94.63095191131795</c:v>
                </c:pt>
                <c:pt idx="230">
                  <c:v>94.229485013945038</c:v>
                </c:pt>
                <c:pt idx="231">
                  <c:v>94.070588235294068</c:v>
                </c:pt>
                <c:pt idx="232">
                  <c:v>93.840586797065967</c:v>
                </c:pt>
                <c:pt idx="233">
                  <c:v>93.604401607679364</c:v>
                </c:pt>
                <c:pt idx="234">
                  <c:v>93.31492035088398</c:v>
                </c:pt>
                <c:pt idx="235">
                  <c:v>93.070536199270549</c:v>
                </c:pt>
                <c:pt idx="236">
                  <c:v>92.480289916533309</c:v>
                </c:pt>
                <c:pt idx="237">
                  <c:v>92.151665322115903</c:v>
                </c:pt>
                <c:pt idx="238">
                  <c:v>91.827125521570991</c:v>
                </c:pt>
                <c:pt idx="239">
                  <c:v>91.367194195280774</c:v>
                </c:pt>
                <c:pt idx="240">
                  <c:v>91.400266717469975</c:v>
                </c:pt>
                <c:pt idx="241">
                  <c:v>91.658706201520758</c:v>
                </c:pt>
                <c:pt idx="242">
                  <c:v>91.867567929839311</c:v>
                </c:pt>
                <c:pt idx="243">
                  <c:v>91.967948472184929</c:v>
                </c:pt>
                <c:pt idx="244">
                  <c:v>91.913328352204118</c:v>
                </c:pt>
                <c:pt idx="245">
                  <c:v>91.871086344573982</c:v>
                </c:pt>
                <c:pt idx="246">
                  <c:v>91.823610473128113</c:v>
                </c:pt>
                <c:pt idx="247">
                  <c:v>91.807796084735003</c:v>
                </c:pt>
                <c:pt idx="248">
                  <c:v>91.688485427615817</c:v>
                </c:pt>
                <c:pt idx="249">
                  <c:v>91.855255600229711</c:v>
                </c:pt>
                <c:pt idx="250">
                  <c:v>91.804282515930211</c:v>
                </c:pt>
                <c:pt idx="251">
                  <c:v>91.7691616136498</c:v>
                </c:pt>
                <c:pt idx="252">
                  <c:v>91.59920574308839</c:v>
                </c:pt>
                <c:pt idx="253">
                  <c:v>91.306333739342207</c:v>
                </c:pt>
                <c:pt idx="254">
                  <c:v>91.055058930706551</c:v>
                </c:pt>
                <c:pt idx="255">
                  <c:v>91.304596060519486</c:v>
                </c:pt>
                <c:pt idx="256">
                  <c:v>91.814824029242274</c:v>
                </c:pt>
                <c:pt idx="257">
                  <c:v>91.874605028820838</c:v>
                </c:pt>
                <c:pt idx="258">
                  <c:v>92.384125089060419</c:v>
                </c:pt>
                <c:pt idx="259">
                  <c:v>92.405477763439123</c:v>
                </c:pt>
                <c:pt idx="260">
                  <c:v>92.458902657595942</c:v>
                </c:pt>
                <c:pt idx="261">
                  <c:v>92.539155929326341</c:v>
                </c:pt>
                <c:pt idx="262">
                  <c:v>92.553437765259574</c:v>
                </c:pt>
                <c:pt idx="263">
                  <c:v>92.571296260564111</c:v>
                </c:pt>
                <c:pt idx="264">
                  <c:v>92.589161648911457</c:v>
                </c:pt>
                <c:pt idx="265">
                  <c:v>92.569510100912566</c:v>
                </c:pt>
                <c:pt idx="266">
                  <c:v>92.460684551341259</c:v>
                </c:pt>
                <c:pt idx="267">
                  <c:v>92.40369799691824</c:v>
                </c:pt>
                <c:pt idx="268">
                  <c:v>92.2349322310871</c:v>
                </c:pt>
                <c:pt idx="269">
                  <c:v>92.15520553207827</c:v>
                </c:pt>
                <c:pt idx="270">
                  <c:v>92.061481779978024</c:v>
                </c:pt>
                <c:pt idx="271">
                  <c:v>91.943273284783345</c:v>
                </c:pt>
                <c:pt idx="272">
                  <c:v>91.802525832376475</c:v>
                </c:pt>
                <c:pt idx="273">
                  <c:v>91.709517710702784</c:v>
                </c:pt>
                <c:pt idx="274">
                  <c:v>91.545022611483091</c:v>
                </c:pt>
                <c:pt idx="275">
                  <c:v>91.508354314488344</c:v>
                </c:pt>
                <c:pt idx="276">
                  <c:v>91.452535264963672</c:v>
                </c:pt>
                <c:pt idx="277">
                  <c:v>91.396784271888947</c:v>
                </c:pt>
                <c:pt idx="278">
                  <c:v>91.499628096809133</c:v>
                </c:pt>
                <c:pt idx="279">
                  <c:v>91.497883052980754</c:v>
                </c:pt>
                <c:pt idx="280">
                  <c:v>91.473459426479423</c:v>
                </c:pt>
                <c:pt idx="281">
                  <c:v>91.365454199200016</c:v>
                </c:pt>
                <c:pt idx="282">
                  <c:v>91.250760803408269</c:v>
                </c:pt>
                <c:pt idx="283">
                  <c:v>91.131161553803651</c:v>
                </c:pt>
                <c:pt idx="284">
                  <c:v>91.04123574397012</c:v>
                </c:pt>
                <c:pt idx="285">
                  <c:v>90.870520493976684</c:v>
                </c:pt>
                <c:pt idx="286">
                  <c:v>90.800007570452408</c:v>
                </c:pt>
                <c:pt idx="287">
                  <c:v>90.97390776699018</c:v>
                </c:pt>
                <c:pt idx="288">
                  <c:v>91.210859522044032</c:v>
                </c:pt>
                <c:pt idx="289">
                  <c:v>91.386338527181863</c:v>
                </c:pt>
                <c:pt idx="290">
                  <c:v>91.302858447836059</c:v>
                </c:pt>
                <c:pt idx="291">
                  <c:v>91.332406860971929</c:v>
                </c:pt>
                <c:pt idx="292">
                  <c:v>91.221265187382258</c:v>
                </c:pt>
                <c:pt idx="293">
                  <c:v>91.143280519776482</c:v>
                </c:pt>
                <c:pt idx="294">
                  <c:v>91.056787124202742</c:v>
                </c:pt>
                <c:pt idx="295">
                  <c:v>91.027416753628586</c:v>
                </c:pt>
                <c:pt idx="296">
                  <c:v>90.917015672080083</c:v>
                </c:pt>
                <c:pt idx="297">
                  <c:v>90.917015672080083</c:v>
                </c:pt>
                <c:pt idx="298">
                  <c:v>90.963558454362641</c:v>
                </c:pt>
                <c:pt idx="299">
                  <c:v>90.886013601833682</c:v>
                </c:pt>
                <c:pt idx="300">
                  <c:v>90.904956798544688</c:v>
                </c:pt>
                <c:pt idx="301">
                  <c:v>90.842990229493196</c:v>
                </c:pt>
                <c:pt idx="302">
                  <c:v>90.808600847970823</c:v>
                </c:pt>
                <c:pt idx="303">
                  <c:v>90.746765529242552</c:v>
                </c:pt>
                <c:pt idx="304">
                  <c:v>90.60794349279486</c:v>
                </c:pt>
                <c:pt idx="305">
                  <c:v>90.507093268940437</c:v>
                </c:pt>
                <c:pt idx="306">
                  <c:v>90.401356698699729</c:v>
                </c:pt>
                <c:pt idx="307">
                  <c:v>90.321366041003728</c:v>
                </c:pt>
                <c:pt idx="308">
                  <c:v>90.156725673694794</c:v>
                </c:pt>
                <c:pt idx="309">
                  <c:v>89.98255715812958</c:v>
                </c:pt>
                <c:pt idx="310">
                  <c:v>89.869623857335412</c:v>
                </c:pt>
                <c:pt idx="311">
                  <c:v>89.656332342882649</c:v>
                </c:pt>
                <c:pt idx="312">
                  <c:v>89.410712288940942</c:v>
                </c:pt>
                <c:pt idx="313">
                  <c:v>89.280928986154407</c:v>
                </c:pt>
                <c:pt idx="314">
                  <c:v>90.048425241187601</c:v>
                </c:pt>
                <c:pt idx="315">
                  <c:v>90.846430600264966</c:v>
                </c:pt>
                <c:pt idx="316">
                  <c:v>92.362782280576667</c:v>
                </c:pt>
                <c:pt idx="317">
                  <c:v>92.378788462278919</c:v>
                </c:pt>
                <c:pt idx="318">
                  <c:v>92.049117421335254</c:v>
                </c:pt>
                <c:pt idx="319">
                  <c:v>91.87284565300638</c:v>
                </c:pt>
                <c:pt idx="320">
                  <c:v>91.871086344573882</c:v>
                </c:pt>
                <c:pt idx="321">
                  <c:v>91.927417655061276</c:v>
                </c:pt>
                <c:pt idx="322">
                  <c:v>91.867567929839197</c:v>
                </c:pt>
                <c:pt idx="323">
                  <c:v>91.865808823529264</c:v>
                </c:pt>
                <c:pt idx="324">
                  <c:v>91.927417655061262</c:v>
                </c:pt>
                <c:pt idx="325">
                  <c:v>92.17999462014356</c:v>
                </c:pt>
                <c:pt idx="326">
                  <c:v>92.210113590497471</c:v>
                </c:pt>
                <c:pt idx="327">
                  <c:v>92.295261730247461</c:v>
                </c:pt>
                <c:pt idx="328">
                  <c:v>92.149895319132455</c:v>
                </c:pt>
                <c:pt idx="329">
                  <c:v>92.139276728955664</c:v>
                </c:pt>
                <c:pt idx="330">
                  <c:v>92.149895319132455</c:v>
                </c:pt>
                <c:pt idx="331">
                  <c:v>92.105667332206906</c:v>
                </c:pt>
                <c:pt idx="332">
                  <c:v>92.077383694150043</c:v>
                </c:pt>
                <c:pt idx="333">
                  <c:v>92.00498609646165</c:v>
                </c:pt>
                <c:pt idx="334">
                  <c:v>91.892202493822765</c:v>
                </c:pt>
                <c:pt idx="335">
                  <c:v>91.842946570438443</c:v>
                </c:pt>
                <c:pt idx="336">
                  <c:v>91.890442443976099</c:v>
                </c:pt>
                <c:pt idx="337">
                  <c:v>91.860531908782662</c:v>
                </c:pt>
                <c:pt idx="338">
                  <c:v>91.714777289237077</c:v>
                </c:pt>
                <c:pt idx="339">
                  <c:v>91.823610473127999</c:v>
                </c:pt>
                <c:pt idx="340">
                  <c:v>91.92389492441211</c:v>
                </c:pt>
                <c:pt idx="341">
                  <c:v>91.98734541271196</c:v>
                </c:pt>
                <c:pt idx="342">
                  <c:v>92.133968351513118</c:v>
                </c:pt>
                <c:pt idx="343">
                  <c:v>92.130429773015152</c:v>
                </c:pt>
                <c:pt idx="344">
                  <c:v>92.165827794213541</c:v>
                </c:pt>
                <c:pt idx="345">
                  <c:v>92.158746014061066</c:v>
                </c:pt>
                <c:pt idx="346">
                  <c:v>92.160516357069952</c:v>
                </c:pt>
                <c:pt idx="347">
                  <c:v>92.141046324037632</c:v>
                </c:pt>
                <c:pt idx="348">
                  <c:v>92.123353431391195</c:v>
                </c:pt>
                <c:pt idx="349">
                  <c:v>92.153435393096373</c:v>
                </c:pt>
                <c:pt idx="350">
                  <c:v>92.142815987093385</c:v>
                </c:pt>
                <c:pt idx="351">
                  <c:v>92.142815987093385</c:v>
                </c:pt>
                <c:pt idx="352">
                  <c:v>92.22252124101324</c:v>
                </c:pt>
                <c:pt idx="353">
                  <c:v>92.254441966002446</c:v>
                </c:pt>
                <c:pt idx="354">
                  <c:v>92.256215987539022</c:v>
                </c:pt>
                <c:pt idx="355">
                  <c:v>92.291710751591694</c:v>
                </c:pt>
                <c:pt idx="356">
                  <c:v>92.337894797620933</c:v>
                </c:pt>
                <c:pt idx="357">
                  <c:v>92.38946233246017</c:v>
                </c:pt>
                <c:pt idx="358">
                  <c:v>92.508821657893051</c:v>
                </c:pt>
                <c:pt idx="359">
                  <c:v>92.798700168281627</c:v>
                </c:pt>
                <c:pt idx="360">
                  <c:v>93.034439962767465</c:v>
                </c:pt>
                <c:pt idx="361">
                  <c:v>93.180802921125562</c:v>
                </c:pt>
                <c:pt idx="362">
                  <c:v>93.318550504755635</c:v>
                </c:pt>
                <c:pt idx="363">
                  <c:v>93.38757713195632</c:v>
                </c:pt>
                <c:pt idx="364">
                  <c:v>93.467630384382943</c:v>
                </c:pt>
                <c:pt idx="365">
                  <c:v>93.507708499814683</c:v>
                </c:pt>
                <c:pt idx="366">
                  <c:v>93.701294896583903</c:v>
                </c:pt>
                <c:pt idx="367">
                  <c:v>94.459539279385567</c:v>
                </c:pt>
                <c:pt idx="368">
                  <c:v>96.071128198966576</c:v>
                </c:pt>
                <c:pt idx="369">
                  <c:v>96.564217136646192</c:v>
                </c:pt>
                <c:pt idx="370">
                  <c:v>96.848820073884028</c:v>
                </c:pt>
                <c:pt idx="371">
                  <c:v>96.753115798814051</c:v>
                </c:pt>
              </c:numCache>
            </c:numRef>
          </c:val>
          <c:smooth val="0"/>
          <c:extLst>
            <c:ext xmlns:c16="http://schemas.microsoft.com/office/drawing/2014/chart" uri="{C3380CC4-5D6E-409C-BE32-E72D297353CC}">
              <c16:uniqueId val="{00000000-FAF3-48A6-8F54-D42AA44A70A1}"/>
            </c:ext>
          </c:extLst>
        </c:ser>
        <c:ser>
          <c:idx val="1"/>
          <c:order val="1"/>
          <c:tx>
            <c:strRef>
              <c:f>Sheet1!$C$1</c:f>
              <c:strCache>
                <c:ptCount val="1"/>
                <c:pt idx="0">
                  <c:v>RUB/AMD</c:v>
                </c:pt>
              </c:strCache>
            </c:strRef>
          </c:tx>
          <c:spPr>
            <a:ln w="28575" cap="rnd">
              <a:solidFill>
                <a:srgbClr val="FFC000"/>
              </a:solidFill>
              <a:round/>
            </a:ln>
            <a:effectLst/>
          </c:spPr>
          <c:marker>
            <c:symbol val="none"/>
          </c:marker>
          <c:cat>
            <c:numRef>
              <c:f>Sheet1!$A$2:$A$373</c:f>
              <c:numCache>
                <c:formatCode>m/d/yyyy</c:formatCode>
                <c:ptCount val="37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numCache>
            </c:numRef>
          </c:cat>
          <c:val>
            <c:numRef>
              <c:f>Sheet1!$C$2:$C$373</c:f>
              <c:numCache>
                <c:formatCode>_(* #,##0_);_(* \(#,##0\);_(* "-"??_);_(@_)</c:formatCode>
                <c:ptCount val="372"/>
                <c:pt idx="0">
                  <c:v>100</c:v>
                </c:pt>
                <c:pt idx="1">
                  <c:v>98.852040816326536</c:v>
                </c:pt>
                <c:pt idx="2">
                  <c:v>99.231754161331622</c:v>
                </c:pt>
                <c:pt idx="3">
                  <c:v>98.600508905852394</c:v>
                </c:pt>
                <c:pt idx="4">
                  <c:v>99.231754161331608</c:v>
                </c:pt>
                <c:pt idx="5">
                  <c:v>99.486521181001265</c:v>
                </c:pt>
                <c:pt idx="6">
                  <c:v>99.486521181001265</c:v>
                </c:pt>
                <c:pt idx="7">
                  <c:v>99.231754161331608</c:v>
                </c:pt>
                <c:pt idx="8">
                  <c:v>99.614395886889426</c:v>
                </c:pt>
                <c:pt idx="9">
                  <c:v>99.999999999999972</c:v>
                </c:pt>
                <c:pt idx="10">
                  <c:v>100.25873221216038</c:v>
                </c:pt>
                <c:pt idx="11">
                  <c:v>100.25873221216038</c:v>
                </c:pt>
                <c:pt idx="12">
                  <c:v>99.999999999999972</c:v>
                </c:pt>
                <c:pt idx="13">
                  <c:v>101.30718954248363</c:v>
                </c:pt>
                <c:pt idx="14">
                  <c:v>101.83968462549274</c:v>
                </c:pt>
                <c:pt idx="15">
                  <c:v>102.51322751322749</c:v>
                </c:pt>
                <c:pt idx="16">
                  <c:v>102.51322751322749</c:v>
                </c:pt>
                <c:pt idx="17">
                  <c:v>103.47129506008007</c:v>
                </c:pt>
                <c:pt idx="18">
                  <c:v>102.37780713342136</c:v>
                </c:pt>
                <c:pt idx="19">
                  <c:v>101.43979057591619</c:v>
                </c:pt>
                <c:pt idx="20">
                  <c:v>102.24274406332449</c:v>
                </c:pt>
                <c:pt idx="21">
                  <c:v>103.33333333333329</c:v>
                </c:pt>
                <c:pt idx="22">
                  <c:v>103.47129506008007</c:v>
                </c:pt>
                <c:pt idx="23">
                  <c:v>103.3333333333333</c:v>
                </c:pt>
                <c:pt idx="24">
                  <c:v>102.10803689064556</c:v>
                </c:pt>
                <c:pt idx="25">
                  <c:v>103.05851063829786</c:v>
                </c:pt>
                <c:pt idx="26">
                  <c:v>102.78514588859414</c:v>
                </c:pt>
                <c:pt idx="27">
                  <c:v>102.37780713342137</c:v>
                </c:pt>
                <c:pt idx="28">
                  <c:v>103.19573901464712</c:v>
                </c:pt>
                <c:pt idx="29">
                  <c:v>102.9216467463479</c:v>
                </c:pt>
                <c:pt idx="30">
                  <c:v>103.3333333333333</c:v>
                </c:pt>
                <c:pt idx="31">
                  <c:v>104.30686406460293</c:v>
                </c:pt>
                <c:pt idx="32">
                  <c:v>104.30686406460293</c:v>
                </c:pt>
                <c:pt idx="33">
                  <c:v>106.01915184678521</c:v>
                </c:pt>
                <c:pt idx="34">
                  <c:v>106.45604395604394</c:v>
                </c:pt>
                <c:pt idx="35">
                  <c:v>106.45604395604394</c:v>
                </c:pt>
                <c:pt idx="36">
                  <c:v>109.3088857545839</c:v>
                </c:pt>
                <c:pt idx="37">
                  <c:v>107.78859527120999</c:v>
                </c:pt>
                <c:pt idx="38">
                  <c:v>107.4895977808599</c:v>
                </c:pt>
                <c:pt idx="39">
                  <c:v>106.3100137174211</c:v>
                </c:pt>
                <c:pt idx="40">
                  <c:v>107.19225449515903</c:v>
                </c:pt>
                <c:pt idx="41">
                  <c:v>110.08522727272725</c:v>
                </c:pt>
                <c:pt idx="42">
                  <c:v>119.04761904761904</c:v>
                </c:pt>
                <c:pt idx="43">
                  <c:v>115.67164179104476</c:v>
                </c:pt>
                <c:pt idx="44">
                  <c:v>114.8148148148148</c:v>
                </c:pt>
                <c:pt idx="45">
                  <c:v>119.23076923076923</c:v>
                </c:pt>
                <c:pt idx="46">
                  <c:v>115.49925484351714</c:v>
                </c:pt>
                <c:pt idx="47">
                  <c:v>118.32061068702289</c:v>
                </c:pt>
                <c:pt idx="48">
                  <c:v>118.14024390243902</c:v>
                </c:pt>
                <c:pt idx="49">
                  <c:v>123.01587301587303</c:v>
                </c:pt>
                <c:pt idx="50">
                  <c:v>126.01626016260164</c:v>
                </c:pt>
                <c:pt idx="51">
                  <c:v>122.23974763406942</c:v>
                </c:pt>
                <c:pt idx="52">
                  <c:v>126.42740619902123</c:v>
                </c:pt>
                <c:pt idx="53">
                  <c:v>123.21144674085852</c:v>
                </c:pt>
                <c:pt idx="54">
                  <c:v>121.09375000000001</c:v>
                </c:pt>
                <c:pt idx="55">
                  <c:v>122.04724409448824</c:v>
                </c:pt>
                <c:pt idx="56">
                  <c:v>121.09375000000003</c:v>
                </c:pt>
                <c:pt idx="57">
                  <c:v>123.01587301587307</c:v>
                </c:pt>
                <c:pt idx="58">
                  <c:v>119.96904024767807</c:v>
                </c:pt>
                <c:pt idx="59">
                  <c:v>121.09375000000004</c:v>
                </c:pt>
                <c:pt idx="60">
                  <c:v>120.5287713841369</c:v>
                </c:pt>
                <c:pt idx="61">
                  <c:v>118.14024390243907</c:v>
                </c:pt>
                <c:pt idx="62">
                  <c:v>117.7811550151976</c:v>
                </c:pt>
                <c:pt idx="63">
                  <c:v>117.06948640483385</c:v>
                </c:pt>
                <c:pt idx="64">
                  <c:v>118.14024390243905</c:v>
                </c:pt>
                <c:pt idx="65">
                  <c:v>116.36636636636638</c:v>
                </c:pt>
                <c:pt idx="66">
                  <c:v>116.19190404797602</c:v>
                </c:pt>
                <c:pt idx="67">
                  <c:v>117.42424242424245</c:v>
                </c:pt>
                <c:pt idx="68">
                  <c:v>117.24659606656581</c:v>
                </c:pt>
                <c:pt idx="69">
                  <c:v>117.96042617960427</c:v>
                </c:pt>
                <c:pt idx="70">
                  <c:v>118.50152905198779</c:v>
                </c:pt>
                <c:pt idx="71">
                  <c:v>118.86503067484665</c:v>
                </c:pt>
                <c:pt idx="72">
                  <c:v>119.41448382126349</c:v>
                </c:pt>
                <c:pt idx="73">
                  <c:v>123.40764331210192</c:v>
                </c:pt>
                <c:pt idx="74">
                  <c:v>123.80191693290737</c:v>
                </c:pt>
                <c:pt idx="75">
                  <c:v>121.47335423197495</c:v>
                </c:pt>
                <c:pt idx="76">
                  <c:v>120.15503875968994</c:v>
                </c:pt>
                <c:pt idx="77">
                  <c:v>119.4144838212635</c:v>
                </c:pt>
                <c:pt idx="78">
                  <c:v>119.04761904761908</c:v>
                </c:pt>
                <c:pt idx="79">
                  <c:v>118.14024390243907</c:v>
                </c:pt>
                <c:pt idx="80">
                  <c:v>121.85534591194973</c:v>
                </c:pt>
                <c:pt idx="81">
                  <c:v>119.41448382126352</c:v>
                </c:pt>
                <c:pt idx="82">
                  <c:v>119.59876543209879</c:v>
                </c:pt>
                <c:pt idx="83">
                  <c:v>118.32061068702293</c:v>
                </c:pt>
                <c:pt idx="84">
                  <c:v>117.7811550151976</c:v>
                </c:pt>
                <c:pt idx="85">
                  <c:v>117.6024279210926</c:v>
                </c:pt>
                <c:pt idx="86">
                  <c:v>116.89291101055811</c:v>
                </c:pt>
                <c:pt idx="87">
                  <c:v>116.54135338345867</c:v>
                </c:pt>
                <c:pt idx="88">
                  <c:v>116.89291101055809</c:v>
                </c:pt>
                <c:pt idx="89">
                  <c:v>116.54135338345866</c:v>
                </c:pt>
                <c:pt idx="90">
                  <c:v>116.19190404797602</c:v>
                </c:pt>
                <c:pt idx="91">
                  <c:v>115.67164179104479</c:v>
                </c:pt>
                <c:pt idx="92">
                  <c:v>115.15601783060923</c:v>
                </c:pt>
                <c:pt idx="93">
                  <c:v>114.13843888070694</c:v>
                </c:pt>
                <c:pt idx="94">
                  <c:v>115.49925484351716</c:v>
                </c:pt>
                <c:pt idx="95">
                  <c:v>115.49925484351716</c:v>
                </c:pt>
                <c:pt idx="96">
                  <c:v>114.64497041420121</c:v>
                </c:pt>
                <c:pt idx="97">
                  <c:v>113.80323054331868</c:v>
                </c:pt>
                <c:pt idx="98">
                  <c:v>113.46998535871158</c:v>
                </c:pt>
                <c:pt idx="99">
                  <c:v>111.99421965317921</c:v>
                </c:pt>
                <c:pt idx="100">
                  <c:v>110.39886039886042</c:v>
                </c:pt>
                <c:pt idx="101">
                  <c:v>109.92907801418441</c:v>
                </c:pt>
                <c:pt idx="102">
                  <c:v>111.19081779053086</c:v>
                </c:pt>
                <c:pt idx="103">
                  <c:v>110.55634807417975</c:v>
                </c:pt>
                <c:pt idx="104">
                  <c:v>109.77337110481588</c:v>
                </c:pt>
                <c:pt idx="105">
                  <c:v>110.87267525035766</c:v>
                </c:pt>
                <c:pt idx="106">
                  <c:v>110.87267525035766</c:v>
                </c:pt>
                <c:pt idx="107">
                  <c:v>110.87267525035766</c:v>
                </c:pt>
                <c:pt idx="108">
                  <c:v>111.83261183261186</c:v>
                </c:pt>
                <c:pt idx="109">
                  <c:v>113.30409356725148</c:v>
                </c:pt>
                <c:pt idx="110">
                  <c:v>112.31884057971016</c:v>
                </c:pt>
                <c:pt idx="111">
                  <c:v>112.64534883720931</c:v>
                </c:pt>
                <c:pt idx="112">
                  <c:v>111.83261183261185</c:v>
                </c:pt>
                <c:pt idx="113">
                  <c:v>112.15629522431259</c:v>
                </c:pt>
                <c:pt idx="114">
                  <c:v>112.31884057971013</c:v>
                </c:pt>
                <c:pt idx="115">
                  <c:v>111.19081779053084</c:v>
                </c:pt>
                <c:pt idx="116">
                  <c:v>111.51079136690647</c:v>
                </c:pt>
                <c:pt idx="117">
                  <c:v>111.671469740634</c:v>
                </c:pt>
                <c:pt idx="118">
                  <c:v>111.51079136690646</c:v>
                </c:pt>
                <c:pt idx="119">
                  <c:v>112.48185776487662</c:v>
                </c:pt>
                <c:pt idx="120">
                  <c:v>113.80323054331865</c:v>
                </c:pt>
                <c:pt idx="121">
                  <c:v>114.13843888070691</c:v>
                </c:pt>
                <c:pt idx="122">
                  <c:v>112.6453488372093</c:v>
                </c:pt>
                <c:pt idx="123">
                  <c:v>113.80323054331865</c:v>
                </c:pt>
                <c:pt idx="124">
                  <c:v>114.98516320474776</c:v>
                </c:pt>
                <c:pt idx="125">
                  <c:v>115.32738095238093</c:v>
                </c:pt>
                <c:pt idx="126">
                  <c:v>113.63636363636361</c:v>
                </c:pt>
                <c:pt idx="127">
                  <c:v>112.8093158660844</c:v>
                </c:pt>
                <c:pt idx="128">
                  <c:v>113.30409356725146</c:v>
                </c:pt>
                <c:pt idx="129">
                  <c:v>112.97376093294459</c:v>
                </c:pt>
                <c:pt idx="130">
                  <c:v>113.63636363636361</c:v>
                </c:pt>
                <c:pt idx="131">
                  <c:v>113.46998535871155</c:v>
                </c:pt>
                <c:pt idx="132">
                  <c:v>114.1384388807069</c:v>
                </c:pt>
                <c:pt idx="133">
                  <c:v>115.32738095238093</c:v>
                </c:pt>
                <c:pt idx="134">
                  <c:v>115.15601783060919</c:v>
                </c:pt>
                <c:pt idx="135">
                  <c:v>113.46998535871155</c:v>
                </c:pt>
                <c:pt idx="136">
                  <c:v>113.46998535871155</c:v>
                </c:pt>
                <c:pt idx="137">
                  <c:v>113.63636363636363</c:v>
                </c:pt>
                <c:pt idx="138">
                  <c:v>113.9705882352941</c:v>
                </c:pt>
                <c:pt idx="139">
                  <c:v>114.30678466076694</c:v>
                </c:pt>
                <c:pt idx="140">
                  <c:v>115.49925484351712</c:v>
                </c:pt>
                <c:pt idx="141">
                  <c:v>115.84454409566514</c:v>
                </c:pt>
                <c:pt idx="142">
                  <c:v>117.42424242424239</c:v>
                </c:pt>
                <c:pt idx="143">
                  <c:v>117.96042617960423</c:v>
                </c:pt>
                <c:pt idx="144">
                  <c:v>117.96042617960423</c:v>
                </c:pt>
                <c:pt idx="145">
                  <c:v>117.60242792109254</c:v>
                </c:pt>
                <c:pt idx="146">
                  <c:v>116.36636636636634</c:v>
                </c:pt>
                <c:pt idx="147">
                  <c:v>117.0694864048338</c:v>
                </c:pt>
                <c:pt idx="148">
                  <c:v>117.78115501519753</c:v>
                </c:pt>
                <c:pt idx="149">
                  <c:v>117.60242792109253</c:v>
                </c:pt>
                <c:pt idx="150">
                  <c:v>116.36636636636632</c:v>
                </c:pt>
                <c:pt idx="151">
                  <c:v>116.71686746987947</c:v>
                </c:pt>
                <c:pt idx="152">
                  <c:v>117.42424242424238</c:v>
                </c:pt>
                <c:pt idx="153">
                  <c:v>117.24659606656574</c:v>
                </c:pt>
                <c:pt idx="154">
                  <c:v>117.42424242424238</c:v>
                </c:pt>
                <c:pt idx="155">
                  <c:v>117.06948640483378</c:v>
                </c:pt>
                <c:pt idx="156">
                  <c:v>117.42424242424238</c:v>
                </c:pt>
                <c:pt idx="157">
                  <c:v>118.14024390243898</c:v>
                </c:pt>
                <c:pt idx="158">
                  <c:v>118.68300153139351</c:v>
                </c:pt>
                <c:pt idx="159">
                  <c:v>118.50152905198772</c:v>
                </c:pt>
                <c:pt idx="160">
                  <c:v>119.23076923076918</c:v>
                </c:pt>
                <c:pt idx="161">
                  <c:v>120.5287713841368</c:v>
                </c:pt>
                <c:pt idx="162">
                  <c:v>119.41448382126342</c:v>
                </c:pt>
                <c:pt idx="163">
                  <c:v>118.5015290519877</c:v>
                </c:pt>
                <c:pt idx="164">
                  <c:v>117.24659606656574</c:v>
                </c:pt>
                <c:pt idx="165">
                  <c:v>117.42424242424238</c:v>
                </c:pt>
                <c:pt idx="166">
                  <c:v>117.60242792109251</c:v>
                </c:pt>
                <c:pt idx="167">
                  <c:v>119.78361669242653</c:v>
                </c:pt>
                <c:pt idx="168">
                  <c:v>119.04761904761899</c:v>
                </c:pt>
                <c:pt idx="169">
                  <c:v>120.71651090342674</c:v>
                </c:pt>
                <c:pt idx="170">
                  <c:v>121.28325508607195</c:v>
                </c:pt>
                <c:pt idx="171">
                  <c:v>120.34161490683225</c:v>
                </c:pt>
                <c:pt idx="172">
                  <c:v>119.59876543209872</c:v>
                </c:pt>
                <c:pt idx="173">
                  <c:v>119.04761904761901</c:v>
                </c:pt>
                <c:pt idx="174">
                  <c:v>119.96904024767797</c:v>
                </c:pt>
                <c:pt idx="175">
                  <c:v>119.96904024767797</c:v>
                </c:pt>
                <c:pt idx="176">
                  <c:v>119.41448382126343</c:v>
                </c:pt>
                <c:pt idx="177">
                  <c:v>119.96904024767797</c:v>
                </c:pt>
                <c:pt idx="178">
                  <c:v>119.96904024767797</c:v>
                </c:pt>
                <c:pt idx="179">
                  <c:v>121.28325508607193</c:v>
                </c:pt>
                <c:pt idx="180">
                  <c:v>121.85534591194961</c:v>
                </c:pt>
                <c:pt idx="181">
                  <c:v>123.40764331210184</c:v>
                </c:pt>
                <c:pt idx="182">
                  <c:v>123.40764331210184</c:v>
                </c:pt>
                <c:pt idx="183">
                  <c:v>125.81168831168823</c:v>
                </c:pt>
                <c:pt idx="184">
                  <c:v>126.22149837133543</c:v>
                </c:pt>
                <c:pt idx="185">
                  <c:v>124.19871794871787</c:v>
                </c:pt>
                <c:pt idx="186">
                  <c:v>122.62658227848094</c:v>
                </c:pt>
                <c:pt idx="187">
                  <c:v>124.59807073954977</c:v>
                </c:pt>
                <c:pt idx="188">
                  <c:v>124.19871794871787</c:v>
                </c:pt>
                <c:pt idx="189">
                  <c:v>123.99999999999993</c:v>
                </c:pt>
                <c:pt idx="190">
                  <c:v>123.80191693290728</c:v>
                </c:pt>
                <c:pt idx="191">
                  <c:v>123.01587301587294</c:v>
                </c:pt>
                <c:pt idx="192">
                  <c:v>121.8553459119496</c:v>
                </c:pt>
                <c:pt idx="193">
                  <c:v>122.04724409448811</c:v>
                </c:pt>
                <c:pt idx="194">
                  <c:v>121.66405023547873</c:v>
                </c:pt>
                <c:pt idx="195">
                  <c:v>121.8553459119496</c:v>
                </c:pt>
                <c:pt idx="196">
                  <c:v>123.01587301587296</c:v>
                </c:pt>
                <c:pt idx="197">
                  <c:v>123.21144674085843</c:v>
                </c:pt>
                <c:pt idx="198">
                  <c:v>122.23974763406933</c:v>
                </c:pt>
                <c:pt idx="199">
                  <c:v>122.43285939968398</c:v>
                </c:pt>
                <c:pt idx="200">
                  <c:v>120.90483619344766</c:v>
                </c:pt>
                <c:pt idx="201">
                  <c:v>120.71651090342672</c:v>
                </c:pt>
                <c:pt idx="202">
                  <c:v>119.78361669242652</c:v>
                </c:pt>
                <c:pt idx="203">
                  <c:v>120.15503875968984</c:v>
                </c:pt>
                <c:pt idx="204">
                  <c:v>120.34161490683222</c:v>
                </c:pt>
                <c:pt idx="205">
                  <c:v>122.82091917591119</c:v>
                </c:pt>
                <c:pt idx="206">
                  <c:v>124.79871175523341</c:v>
                </c:pt>
                <c:pt idx="207">
                  <c:v>124.19871794871786</c:v>
                </c:pt>
                <c:pt idx="208">
                  <c:v>126.01626016260154</c:v>
                </c:pt>
                <c:pt idx="209">
                  <c:v>124.99999999999991</c:v>
                </c:pt>
                <c:pt idx="210">
                  <c:v>124.39807383627598</c:v>
                </c:pt>
                <c:pt idx="211">
                  <c:v>122.04724409448811</c:v>
                </c:pt>
                <c:pt idx="212">
                  <c:v>121.8553459119496</c:v>
                </c:pt>
                <c:pt idx="213">
                  <c:v>121.09374999999991</c:v>
                </c:pt>
                <c:pt idx="214">
                  <c:v>119.59876543209867</c:v>
                </c:pt>
                <c:pt idx="215">
                  <c:v>119.23076923076916</c:v>
                </c:pt>
                <c:pt idx="216">
                  <c:v>120.15503875968984</c:v>
                </c:pt>
                <c:pt idx="217">
                  <c:v>120.71651090342672</c:v>
                </c:pt>
                <c:pt idx="218">
                  <c:v>119.78361669242652</c:v>
                </c:pt>
                <c:pt idx="219">
                  <c:v>119.4144838212634</c:v>
                </c:pt>
                <c:pt idx="220">
                  <c:v>117.60242792109248</c:v>
                </c:pt>
                <c:pt idx="221">
                  <c:v>118.32061068702282</c:v>
                </c:pt>
                <c:pt idx="222">
                  <c:v>117.42424242424235</c:v>
                </c:pt>
                <c:pt idx="223">
                  <c:v>116.36636636636629</c:v>
                </c:pt>
                <c:pt idx="224">
                  <c:v>114.81481481481474</c:v>
                </c:pt>
                <c:pt idx="225">
                  <c:v>114.30678466076688</c:v>
                </c:pt>
                <c:pt idx="226">
                  <c:v>115.32738095238086</c:v>
                </c:pt>
                <c:pt idx="227">
                  <c:v>115.67164179104468</c:v>
                </c:pt>
                <c:pt idx="228">
                  <c:v>116.54135338345856</c:v>
                </c:pt>
                <c:pt idx="229">
                  <c:v>116.36636636636628</c:v>
                </c:pt>
                <c:pt idx="230">
                  <c:v>115.15601783060912</c:v>
                </c:pt>
                <c:pt idx="231">
                  <c:v>114.13843888070683</c:v>
                </c:pt>
                <c:pt idx="232">
                  <c:v>112.64534883720921</c:v>
                </c:pt>
                <c:pt idx="233">
                  <c:v>112.48185776487655</c:v>
                </c:pt>
                <c:pt idx="234">
                  <c:v>110.24182076813646</c:v>
                </c:pt>
                <c:pt idx="235">
                  <c:v>110.24182076813646</c:v>
                </c:pt>
                <c:pt idx="236">
                  <c:v>109.77337110481578</c:v>
                </c:pt>
                <c:pt idx="237">
                  <c:v>109.00140646976081</c:v>
                </c:pt>
                <c:pt idx="238">
                  <c:v>108.24022346368706</c:v>
                </c:pt>
                <c:pt idx="239">
                  <c:v>108.3916083916083</c:v>
                </c:pt>
                <c:pt idx="240">
                  <c:v>108.24022346368706</c:v>
                </c:pt>
                <c:pt idx="241">
                  <c:v>107.78859527120991</c:v>
                </c:pt>
                <c:pt idx="242">
                  <c:v>109.15492957746471</c:v>
                </c:pt>
                <c:pt idx="243">
                  <c:v>111.51079136690639</c:v>
                </c:pt>
                <c:pt idx="244">
                  <c:v>112.1562952243125</c:v>
                </c:pt>
                <c:pt idx="245">
                  <c:v>111.83261183261175</c:v>
                </c:pt>
                <c:pt idx="246">
                  <c:v>110.87267525035756</c:v>
                </c:pt>
                <c:pt idx="247">
                  <c:v>109.30888575458383</c:v>
                </c:pt>
                <c:pt idx="248">
                  <c:v>109.1549295774647</c:v>
                </c:pt>
                <c:pt idx="249">
                  <c:v>109.1549295774647</c:v>
                </c:pt>
                <c:pt idx="250">
                  <c:v>110.39886039886031</c:v>
                </c:pt>
                <c:pt idx="251">
                  <c:v>110.39886039886031</c:v>
                </c:pt>
                <c:pt idx="252">
                  <c:v>110.24182076813646</c:v>
                </c:pt>
                <c:pt idx="253">
                  <c:v>109.30888575458383</c:v>
                </c:pt>
                <c:pt idx="254">
                  <c:v>108.54341736694668</c:v>
                </c:pt>
                <c:pt idx="255">
                  <c:v>108.24022346368706</c:v>
                </c:pt>
                <c:pt idx="256">
                  <c:v>108.69565217391296</c:v>
                </c:pt>
                <c:pt idx="257">
                  <c:v>110.24182076813646</c:v>
                </c:pt>
                <c:pt idx="258">
                  <c:v>110.08522727272718</c:v>
                </c:pt>
                <c:pt idx="259">
                  <c:v>109.4632768361581</c:v>
                </c:pt>
                <c:pt idx="260">
                  <c:v>109.92907801418431</c:v>
                </c:pt>
                <c:pt idx="261">
                  <c:v>111.51079136690637</c:v>
                </c:pt>
                <c:pt idx="262">
                  <c:v>112.64534883720921</c:v>
                </c:pt>
                <c:pt idx="263">
                  <c:v>112.9737609329445</c:v>
                </c:pt>
                <c:pt idx="264">
                  <c:v>112.48185776487654</c:v>
                </c:pt>
                <c:pt idx="265">
                  <c:v>113.97058823529402</c:v>
                </c:pt>
                <c:pt idx="266">
                  <c:v>112.80931586608432</c:v>
                </c:pt>
                <c:pt idx="267">
                  <c:v>113.30409356725137</c:v>
                </c:pt>
                <c:pt idx="268">
                  <c:v>113.30409356725137</c:v>
                </c:pt>
                <c:pt idx="269">
                  <c:v>112.31884057971004</c:v>
                </c:pt>
                <c:pt idx="270">
                  <c:v>111.51079136690637</c:v>
                </c:pt>
                <c:pt idx="271">
                  <c:v>110.55634807417965</c:v>
                </c:pt>
                <c:pt idx="272">
                  <c:v>109.77337110481578</c:v>
                </c:pt>
                <c:pt idx="273">
                  <c:v>109.30888575458384</c:v>
                </c:pt>
                <c:pt idx="274">
                  <c:v>109.00140646976081</c:v>
                </c:pt>
                <c:pt idx="275">
                  <c:v>109.77337110481579</c:v>
                </c:pt>
                <c:pt idx="276">
                  <c:v>108.24022346368707</c:v>
                </c:pt>
                <c:pt idx="277">
                  <c:v>108.24022346368707</c:v>
                </c:pt>
                <c:pt idx="278">
                  <c:v>109.00140646976082</c:v>
                </c:pt>
                <c:pt idx="279">
                  <c:v>108.84831460674151</c:v>
                </c:pt>
                <c:pt idx="280">
                  <c:v>109.15492957746473</c:v>
                </c:pt>
                <c:pt idx="281">
                  <c:v>110.24182076813648</c:v>
                </c:pt>
                <c:pt idx="282">
                  <c:v>109.46327683615812</c:v>
                </c:pt>
                <c:pt idx="283">
                  <c:v>108.24022346368707</c:v>
                </c:pt>
                <c:pt idx="284">
                  <c:v>108.24022346368707</c:v>
                </c:pt>
                <c:pt idx="285">
                  <c:v>109.46327683615813</c:v>
                </c:pt>
                <c:pt idx="286">
                  <c:v>108.69565217391298</c:v>
                </c:pt>
                <c:pt idx="287">
                  <c:v>109.61810466760953</c:v>
                </c:pt>
                <c:pt idx="288">
                  <c:v>108.5434173669467</c:v>
                </c:pt>
                <c:pt idx="289">
                  <c:v>109.00140646976081</c:v>
                </c:pt>
                <c:pt idx="290">
                  <c:v>110.24182076813648</c:v>
                </c:pt>
                <c:pt idx="291">
                  <c:v>109.15492957746473</c:v>
                </c:pt>
                <c:pt idx="292">
                  <c:v>109.00140646976084</c:v>
                </c:pt>
                <c:pt idx="293">
                  <c:v>108.24022346368709</c:v>
                </c:pt>
                <c:pt idx="294">
                  <c:v>108.39160839160833</c:v>
                </c:pt>
                <c:pt idx="295">
                  <c:v>107.48959778085985</c:v>
                </c:pt>
                <c:pt idx="296">
                  <c:v>107.04419889502756</c:v>
                </c:pt>
                <c:pt idx="297">
                  <c:v>107.34072022160659</c:v>
                </c:pt>
                <c:pt idx="298">
                  <c:v>108.24022346368707</c:v>
                </c:pt>
                <c:pt idx="299">
                  <c:v>108.84831460674148</c:v>
                </c:pt>
                <c:pt idx="300">
                  <c:v>109.30888575458383</c:v>
                </c:pt>
                <c:pt idx="301">
                  <c:v>111.83261183261173</c:v>
                </c:pt>
                <c:pt idx="302">
                  <c:v>111.19081779053074</c:v>
                </c:pt>
                <c:pt idx="303">
                  <c:v>111.35057471264356</c:v>
                </c:pt>
                <c:pt idx="304">
                  <c:v>111.03151862464171</c:v>
                </c:pt>
                <c:pt idx="305">
                  <c:v>111.03151862464171</c:v>
                </c:pt>
                <c:pt idx="306">
                  <c:v>110.87267525035753</c:v>
                </c:pt>
                <c:pt idx="307">
                  <c:v>110.39886039886029</c:v>
                </c:pt>
                <c:pt idx="308">
                  <c:v>110.55634807417962</c:v>
                </c:pt>
                <c:pt idx="309">
                  <c:v>110.71428571428558</c:v>
                </c:pt>
                <c:pt idx="310">
                  <c:v>110.87267525035752</c:v>
                </c:pt>
                <c:pt idx="311">
                  <c:v>110.71428571428558</c:v>
                </c:pt>
                <c:pt idx="312">
                  <c:v>111.99421965317907</c:v>
                </c:pt>
                <c:pt idx="313">
                  <c:v>111.19081779053073</c:v>
                </c:pt>
                <c:pt idx="314">
                  <c:v>112.31884057971001</c:v>
                </c:pt>
                <c:pt idx="315">
                  <c:v>113.46998535871144</c:v>
                </c:pt>
                <c:pt idx="316">
                  <c:v>115.15601783060907</c:v>
                </c:pt>
                <c:pt idx="317">
                  <c:v>112.97376093294447</c:v>
                </c:pt>
                <c:pt idx="318">
                  <c:v>114.13843888070679</c:v>
                </c:pt>
                <c:pt idx="319">
                  <c:v>112.48185776487649</c:v>
                </c:pt>
                <c:pt idx="320">
                  <c:v>112.80931586608428</c:v>
                </c:pt>
                <c:pt idx="321">
                  <c:v>113.13868613138672</c:v>
                </c:pt>
                <c:pt idx="322">
                  <c:v>114.13843888070677</c:v>
                </c:pt>
                <c:pt idx="323">
                  <c:v>112.97376093294446</c:v>
                </c:pt>
                <c:pt idx="324">
                  <c:v>111.67146974063387</c:v>
                </c:pt>
                <c:pt idx="325">
                  <c:v>111.51079136690633</c:v>
                </c:pt>
                <c:pt idx="326">
                  <c:v>111.67146974063385</c:v>
                </c:pt>
                <c:pt idx="327">
                  <c:v>111.51079136690632</c:v>
                </c:pt>
                <c:pt idx="328">
                  <c:v>110.5563480741796</c:v>
                </c:pt>
                <c:pt idx="329">
                  <c:v>111.5107913669063</c:v>
                </c:pt>
                <c:pt idx="330">
                  <c:v>112.80931586608426</c:v>
                </c:pt>
                <c:pt idx="331">
                  <c:v>111.83261183261168</c:v>
                </c:pt>
                <c:pt idx="332">
                  <c:v>111.19081779053069</c:v>
                </c:pt>
                <c:pt idx="333">
                  <c:v>110.87267525035749</c:v>
                </c:pt>
                <c:pt idx="334">
                  <c:v>109.92907801418424</c:v>
                </c:pt>
                <c:pt idx="335">
                  <c:v>109.77337110481571</c:v>
                </c:pt>
                <c:pt idx="336">
                  <c:v>109.77337110481571</c:v>
                </c:pt>
                <c:pt idx="337">
                  <c:v>110.24182076813639</c:v>
                </c:pt>
                <c:pt idx="338">
                  <c:v>110.24182076813639</c:v>
                </c:pt>
                <c:pt idx="339">
                  <c:v>109.77337110481571</c:v>
                </c:pt>
                <c:pt idx="340">
                  <c:v>109.77337110481571</c:v>
                </c:pt>
                <c:pt idx="341">
                  <c:v>109.46327683615803</c:v>
                </c:pt>
                <c:pt idx="342">
                  <c:v>109.61810466760944</c:v>
                </c:pt>
                <c:pt idx="343">
                  <c:v>109.61810466760944</c:v>
                </c:pt>
                <c:pt idx="344">
                  <c:v>109.30888575458376</c:v>
                </c:pt>
                <c:pt idx="345">
                  <c:v>109.61810466760944</c:v>
                </c:pt>
                <c:pt idx="346">
                  <c:v>109.15492957746463</c:v>
                </c:pt>
                <c:pt idx="347">
                  <c:v>109.46327683615802</c:v>
                </c:pt>
                <c:pt idx="348">
                  <c:v>109.30888575458374</c:v>
                </c:pt>
                <c:pt idx="349">
                  <c:v>109.30888575458374</c:v>
                </c:pt>
                <c:pt idx="350">
                  <c:v>109.46327683615802</c:v>
                </c:pt>
                <c:pt idx="351">
                  <c:v>109.46327683615802</c:v>
                </c:pt>
                <c:pt idx="352">
                  <c:v>109.00140646976072</c:v>
                </c:pt>
                <c:pt idx="353">
                  <c:v>109.15492957746461</c:v>
                </c:pt>
                <c:pt idx="354">
                  <c:v>108.54341736694661</c:v>
                </c:pt>
                <c:pt idx="355">
                  <c:v>108.39160839160822</c:v>
                </c:pt>
                <c:pt idx="356">
                  <c:v>107.63888888888872</c:v>
                </c:pt>
                <c:pt idx="357">
                  <c:v>107.78859527120984</c:v>
                </c:pt>
                <c:pt idx="358">
                  <c:v>107.04419889502746</c:v>
                </c:pt>
                <c:pt idx="359">
                  <c:v>108.39160839160823</c:v>
                </c:pt>
                <c:pt idx="360">
                  <c:v>107.9387186629525</c:v>
                </c:pt>
                <c:pt idx="361">
                  <c:v>108.240223463687</c:v>
                </c:pt>
                <c:pt idx="362">
                  <c:v>109.30888575458377</c:v>
                </c:pt>
                <c:pt idx="363">
                  <c:v>108.84831460674143</c:v>
                </c:pt>
                <c:pt idx="364">
                  <c:v>110.24182076813641</c:v>
                </c:pt>
                <c:pt idx="365">
                  <c:v>110.5563480741796</c:v>
                </c:pt>
                <c:pt idx="366">
                  <c:v>109.92907801418426</c:v>
                </c:pt>
                <c:pt idx="367">
                  <c:v>110.24182076813641</c:v>
                </c:pt>
                <c:pt idx="368">
                  <c:v>111.99421965317903</c:v>
                </c:pt>
                <c:pt idx="369">
                  <c:v>112.48185776487648</c:v>
                </c:pt>
                <c:pt idx="370">
                  <c:v>113.3040935672513</c:v>
                </c:pt>
                <c:pt idx="371">
                  <c:v>114.30678466076679</c:v>
                </c:pt>
              </c:numCache>
            </c:numRef>
          </c:val>
          <c:smooth val="0"/>
          <c:extLst>
            <c:ext xmlns:c16="http://schemas.microsoft.com/office/drawing/2014/chart" uri="{C3380CC4-5D6E-409C-BE32-E72D297353CC}">
              <c16:uniqueId val="{00000001-FAF3-48A6-8F54-D42AA44A70A1}"/>
            </c:ext>
          </c:extLst>
        </c:ser>
        <c:ser>
          <c:idx val="2"/>
          <c:order val="2"/>
          <c:tx>
            <c:strRef>
              <c:f>Sheet1!$D$1</c:f>
              <c:strCache>
                <c:ptCount val="1"/>
                <c:pt idx="0">
                  <c:v>EUR/AMD</c:v>
                </c:pt>
              </c:strCache>
            </c:strRef>
          </c:tx>
          <c:spPr>
            <a:ln w="28575" cap="rnd">
              <a:solidFill>
                <a:srgbClr val="C00000"/>
              </a:solidFill>
              <a:round/>
            </a:ln>
            <a:effectLst/>
          </c:spPr>
          <c:marker>
            <c:symbol val="none"/>
          </c:marker>
          <c:cat>
            <c:numRef>
              <c:f>Sheet1!$A$2:$A$373</c:f>
              <c:numCache>
                <c:formatCode>m/d/yyyy</c:formatCode>
                <c:ptCount val="37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numCache>
            </c:numRef>
          </c:cat>
          <c:val>
            <c:numRef>
              <c:f>Sheet1!$D$2:$D$373</c:f>
              <c:numCache>
                <c:formatCode>_(* #,##0_);_(* \(#,##0\);_(* "-"??_);_(@_)</c:formatCode>
                <c:ptCount val="372"/>
                <c:pt idx="0">
                  <c:v>100</c:v>
                </c:pt>
                <c:pt idx="1">
                  <c:v>100.34377172054927</c:v>
                </c:pt>
                <c:pt idx="2">
                  <c:v>100.44566464205796</c:v>
                </c:pt>
                <c:pt idx="3">
                  <c:v>100.27219312571567</c:v>
                </c:pt>
                <c:pt idx="4">
                  <c:v>100.10307153164297</c:v>
                </c:pt>
                <c:pt idx="5">
                  <c:v>100.08994153800032</c:v>
                </c:pt>
                <c:pt idx="6">
                  <c:v>99.820600986694572</c:v>
                </c:pt>
                <c:pt idx="7">
                  <c:v>100.08431545221188</c:v>
                </c:pt>
                <c:pt idx="8">
                  <c:v>100.48345529449388</c:v>
                </c:pt>
                <c:pt idx="9">
                  <c:v>100.43999849573164</c:v>
                </c:pt>
                <c:pt idx="10">
                  <c:v>100.54965740531588</c:v>
                </c:pt>
                <c:pt idx="11">
                  <c:v>100.66714409558631</c:v>
                </c:pt>
                <c:pt idx="12">
                  <c:v>101.08434418939125</c:v>
                </c:pt>
                <c:pt idx="13">
                  <c:v>101.44911021214369</c:v>
                </c:pt>
                <c:pt idx="14">
                  <c:v>101.26831857735988</c:v>
                </c:pt>
                <c:pt idx="15">
                  <c:v>101.20500189465712</c:v>
                </c:pt>
                <c:pt idx="16">
                  <c:v>101.17049888253347</c:v>
                </c:pt>
                <c:pt idx="17">
                  <c:v>100.74118778643233</c:v>
                </c:pt>
                <c:pt idx="18">
                  <c:v>100.91628724188099</c:v>
                </c:pt>
                <c:pt idx="19">
                  <c:v>101.20691941870825</c:v>
                </c:pt>
                <c:pt idx="20">
                  <c:v>101.40096434944385</c:v>
                </c:pt>
                <c:pt idx="21">
                  <c:v>101.90781440781448</c:v>
                </c:pt>
                <c:pt idx="22">
                  <c:v>101.84563758389268</c:v>
                </c:pt>
                <c:pt idx="23">
                  <c:v>102.18464246087927</c:v>
                </c:pt>
                <c:pt idx="24">
                  <c:v>102.06748958611998</c:v>
                </c:pt>
                <c:pt idx="25">
                  <c:v>102.4531522718991</c:v>
                </c:pt>
                <c:pt idx="26">
                  <c:v>102.81600677535472</c:v>
                </c:pt>
                <c:pt idx="27">
                  <c:v>102.83580078162611</c:v>
                </c:pt>
                <c:pt idx="28">
                  <c:v>103.04608677199691</c:v>
                </c:pt>
                <c:pt idx="29">
                  <c:v>103.30715971067197</c:v>
                </c:pt>
                <c:pt idx="30">
                  <c:v>103.38113762604276</c:v>
                </c:pt>
                <c:pt idx="31">
                  <c:v>103.30915772169044</c:v>
                </c:pt>
                <c:pt idx="32">
                  <c:v>103.20935175345384</c:v>
                </c:pt>
                <c:pt idx="33">
                  <c:v>103.22730259343723</c:v>
                </c:pt>
                <c:pt idx="34">
                  <c:v>102.54165706826392</c:v>
                </c:pt>
                <c:pt idx="35">
                  <c:v>102.10846252365576</c:v>
                </c:pt>
                <c:pt idx="36">
                  <c:v>101.05757042586607</c:v>
                </c:pt>
                <c:pt idx="37">
                  <c:v>100.7070002450935</c:v>
                </c:pt>
                <c:pt idx="38">
                  <c:v>100.23832310608201</c:v>
                </c:pt>
                <c:pt idx="39">
                  <c:v>99.934519466427275</c:v>
                </c:pt>
                <c:pt idx="40">
                  <c:v>99.67345263197187</c:v>
                </c:pt>
                <c:pt idx="41">
                  <c:v>98.56077939331324</c:v>
                </c:pt>
                <c:pt idx="42">
                  <c:v>97.527843710060324</c:v>
                </c:pt>
                <c:pt idx="43">
                  <c:v>97.631232636350418</c:v>
                </c:pt>
                <c:pt idx="44">
                  <c:v>97.811796158283187</c:v>
                </c:pt>
                <c:pt idx="45">
                  <c:v>98.104613576256284</c:v>
                </c:pt>
                <c:pt idx="46">
                  <c:v>98.084797737747706</c:v>
                </c:pt>
                <c:pt idx="47">
                  <c:v>97.433558907757742</c:v>
                </c:pt>
                <c:pt idx="48">
                  <c:v>98.137056770163568</c:v>
                </c:pt>
                <c:pt idx="49">
                  <c:v>98.931342951864195</c:v>
                </c:pt>
                <c:pt idx="50">
                  <c:v>100.33246304400915</c:v>
                </c:pt>
                <c:pt idx="51">
                  <c:v>100.952524947082</c:v>
                </c:pt>
                <c:pt idx="52">
                  <c:v>101.01934678593722</c:v>
                </c:pt>
                <c:pt idx="53">
                  <c:v>99.380453589834261</c:v>
                </c:pt>
                <c:pt idx="54">
                  <c:v>99.334250753152105</c:v>
                </c:pt>
                <c:pt idx="55">
                  <c:v>98.131648081127267</c:v>
                </c:pt>
                <c:pt idx="56">
                  <c:v>97.435336178906297</c:v>
                </c:pt>
                <c:pt idx="57">
                  <c:v>96.359634881119916</c:v>
                </c:pt>
                <c:pt idx="58">
                  <c:v>96.514590297226519</c:v>
                </c:pt>
                <c:pt idx="59">
                  <c:v>96.755846178926603</c:v>
                </c:pt>
                <c:pt idx="60">
                  <c:v>96.834777564265295</c:v>
                </c:pt>
                <c:pt idx="61">
                  <c:v>98.2164527635789</c:v>
                </c:pt>
                <c:pt idx="62">
                  <c:v>98.484457391496775</c:v>
                </c:pt>
                <c:pt idx="63">
                  <c:v>98.361138732368488</c:v>
                </c:pt>
                <c:pt idx="64">
                  <c:v>99.023042841517963</c:v>
                </c:pt>
                <c:pt idx="65">
                  <c:v>99.547140274697682</c:v>
                </c:pt>
                <c:pt idx="66">
                  <c:v>99.360119047619108</c:v>
                </c:pt>
                <c:pt idx="67">
                  <c:v>100.40224051727387</c:v>
                </c:pt>
                <c:pt idx="68">
                  <c:v>100.53830227743281</c:v>
                </c:pt>
                <c:pt idx="69">
                  <c:v>100.49668874172194</c:v>
                </c:pt>
                <c:pt idx="70">
                  <c:v>101.40096434944388</c:v>
                </c:pt>
                <c:pt idx="71">
                  <c:v>102.04604069156565</c:v>
                </c:pt>
                <c:pt idx="72">
                  <c:v>101.76608432242955</c:v>
                </c:pt>
                <c:pt idx="73">
                  <c:v>102.53968863378967</c:v>
                </c:pt>
                <c:pt idx="74">
                  <c:v>102.53968863378967</c:v>
                </c:pt>
                <c:pt idx="75">
                  <c:v>103.35113381317244</c:v>
                </c:pt>
                <c:pt idx="76">
                  <c:v>102.68358323721654</c:v>
                </c:pt>
                <c:pt idx="77">
                  <c:v>102.3804960325067</c:v>
                </c:pt>
                <c:pt idx="78">
                  <c:v>102.6105999193193</c:v>
                </c:pt>
                <c:pt idx="79">
                  <c:v>102.57710181664564</c:v>
                </c:pt>
                <c:pt idx="80">
                  <c:v>101.75832968205296</c:v>
                </c:pt>
                <c:pt idx="81">
                  <c:v>102.45118723387942</c:v>
                </c:pt>
                <c:pt idx="82">
                  <c:v>102.76260100038486</c:v>
                </c:pt>
                <c:pt idx="83">
                  <c:v>102.3804960325067</c:v>
                </c:pt>
                <c:pt idx="84">
                  <c:v>101.7971147066111</c:v>
                </c:pt>
                <c:pt idx="85">
                  <c:v>101.51080367153806</c:v>
                </c:pt>
                <c:pt idx="86">
                  <c:v>101.34901811972307</c:v>
                </c:pt>
                <c:pt idx="87">
                  <c:v>101.03845499082611</c:v>
                </c:pt>
                <c:pt idx="88">
                  <c:v>101.09008327024989</c:v>
                </c:pt>
                <c:pt idx="89">
                  <c:v>101.27983921427361</c:v>
                </c:pt>
                <c:pt idx="90">
                  <c:v>101.73701051348478</c:v>
                </c:pt>
                <c:pt idx="91">
                  <c:v>100.68991517436389</c:v>
                </c:pt>
                <c:pt idx="92">
                  <c:v>100.86674094076334</c:v>
                </c:pt>
                <c:pt idx="93">
                  <c:v>101.15325619709516</c:v>
                </c:pt>
                <c:pt idx="94">
                  <c:v>101.75639120661417</c:v>
                </c:pt>
                <c:pt idx="95">
                  <c:v>101.70408027265293</c:v>
                </c:pt>
                <c:pt idx="96">
                  <c:v>101.44140380196374</c:v>
                </c:pt>
                <c:pt idx="97">
                  <c:v>100.70700024509352</c:v>
                </c:pt>
                <c:pt idx="98">
                  <c:v>100.09369261327448</c:v>
                </c:pt>
                <c:pt idx="99">
                  <c:v>99.511904318342829</c:v>
                </c:pt>
                <c:pt idx="100">
                  <c:v>99.050585966473932</c:v>
                </c:pt>
                <c:pt idx="101">
                  <c:v>98.755754404777434</c:v>
                </c:pt>
                <c:pt idx="102">
                  <c:v>98.942337970252225</c:v>
                </c:pt>
                <c:pt idx="103">
                  <c:v>97.831501831501953</c:v>
                </c:pt>
                <c:pt idx="104">
                  <c:v>98.250777125830126</c:v>
                </c:pt>
                <c:pt idx="105">
                  <c:v>98.526238125980015</c:v>
                </c:pt>
                <c:pt idx="106">
                  <c:v>97.759882869692646</c:v>
                </c:pt>
                <c:pt idx="107">
                  <c:v>97.444223507306248</c:v>
                </c:pt>
                <c:pt idx="108">
                  <c:v>97.915788315949754</c:v>
                </c:pt>
                <c:pt idx="109">
                  <c:v>98.628113517605698</c:v>
                </c:pt>
                <c:pt idx="110">
                  <c:v>97.960680751173854</c:v>
                </c:pt>
                <c:pt idx="111">
                  <c:v>99.008359437267288</c:v>
                </c:pt>
                <c:pt idx="112">
                  <c:v>98.942337970252225</c:v>
                </c:pt>
                <c:pt idx="113">
                  <c:v>99.321321656347166</c:v>
                </c:pt>
                <c:pt idx="114">
                  <c:v>99.454467593885681</c:v>
                </c:pt>
                <c:pt idx="115">
                  <c:v>98.7119546134941</c:v>
                </c:pt>
                <c:pt idx="116">
                  <c:v>98.420945958395635</c:v>
                </c:pt>
                <c:pt idx="117">
                  <c:v>98.852616774002627</c:v>
                </c:pt>
                <c:pt idx="118">
                  <c:v>98.792283933492499</c:v>
                </c:pt>
                <c:pt idx="119">
                  <c:v>98.218258711041756</c:v>
                </c:pt>
                <c:pt idx="120">
                  <c:v>98.837983864998989</c:v>
                </c:pt>
                <c:pt idx="121">
                  <c:v>98.779495524817037</c:v>
                </c:pt>
                <c:pt idx="122">
                  <c:v>97.92655874750227</c:v>
                </c:pt>
                <c:pt idx="123">
                  <c:v>98.317688201730292</c:v>
                </c:pt>
                <c:pt idx="124">
                  <c:v>97.640155738753833</c:v>
                </c:pt>
                <c:pt idx="125">
                  <c:v>97.66693483507656</c:v>
                </c:pt>
                <c:pt idx="126">
                  <c:v>97.550998045912053</c:v>
                </c:pt>
                <c:pt idx="127">
                  <c:v>96.905046986684198</c:v>
                </c:pt>
                <c:pt idx="128">
                  <c:v>97.187147483716146</c:v>
                </c:pt>
                <c:pt idx="129">
                  <c:v>96.99478854569567</c:v>
                </c:pt>
                <c:pt idx="130">
                  <c:v>96.827756226661464</c:v>
                </c:pt>
                <c:pt idx="131">
                  <c:v>96.481468102015867</c:v>
                </c:pt>
                <c:pt idx="132">
                  <c:v>97.061762942234765</c:v>
                </c:pt>
                <c:pt idx="133">
                  <c:v>96.984222089075416</c:v>
                </c:pt>
                <c:pt idx="134">
                  <c:v>96.582649260478192</c:v>
                </c:pt>
                <c:pt idx="135">
                  <c:v>96.490182264853161</c:v>
                </c:pt>
                <c:pt idx="136">
                  <c:v>95.563188779161408</c:v>
                </c:pt>
                <c:pt idx="137">
                  <c:v>94.973596714257894</c:v>
                </c:pt>
                <c:pt idx="138">
                  <c:v>94.912844933278961</c:v>
                </c:pt>
                <c:pt idx="139">
                  <c:v>94.090292578957673</c:v>
                </c:pt>
                <c:pt idx="140">
                  <c:v>93.994263492231198</c:v>
                </c:pt>
                <c:pt idx="141">
                  <c:v>93.837397231396352</c:v>
                </c:pt>
                <c:pt idx="142">
                  <c:v>93.669554238417675</c:v>
                </c:pt>
                <c:pt idx="143">
                  <c:v>92.823132798109441</c:v>
                </c:pt>
                <c:pt idx="144">
                  <c:v>93.620302860347834</c:v>
                </c:pt>
                <c:pt idx="145">
                  <c:v>93.25581801358274</c:v>
                </c:pt>
                <c:pt idx="146">
                  <c:v>92.795719472577971</c:v>
                </c:pt>
                <c:pt idx="147">
                  <c:v>92.837652293307016</c:v>
                </c:pt>
                <c:pt idx="148">
                  <c:v>93.193991311478371</c:v>
                </c:pt>
                <c:pt idx="149">
                  <c:v>93.600616808018614</c:v>
                </c:pt>
                <c:pt idx="150">
                  <c:v>93.36176460306929</c:v>
                </c:pt>
                <c:pt idx="151">
                  <c:v>93.6137399228883</c:v>
                </c:pt>
                <c:pt idx="152">
                  <c:v>93.034921187843011</c:v>
                </c:pt>
                <c:pt idx="153">
                  <c:v>93.399311080414876</c:v>
                </c:pt>
                <c:pt idx="154">
                  <c:v>92.978241949521447</c:v>
                </c:pt>
                <c:pt idx="155">
                  <c:v>92.694269947593227</c:v>
                </c:pt>
                <c:pt idx="156">
                  <c:v>92.381660642327304</c:v>
                </c:pt>
                <c:pt idx="157">
                  <c:v>93.106273204232238</c:v>
                </c:pt>
                <c:pt idx="158">
                  <c:v>93.231402939225873</c:v>
                </c:pt>
                <c:pt idx="159">
                  <c:v>93.026819923371775</c:v>
                </c:pt>
                <c:pt idx="160">
                  <c:v>92.978241949521461</c:v>
                </c:pt>
                <c:pt idx="161">
                  <c:v>92.786048046691931</c:v>
                </c:pt>
                <c:pt idx="162">
                  <c:v>92.750603392891392</c:v>
                </c:pt>
                <c:pt idx="163">
                  <c:v>92.218980370491991</c:v>
                </c:pt>
                <c:pt idx="164">
                  <c:v>92.009301524416642</c:v>
                </c:pt>
                <c:pt idx="165">
                  <c:v>91.621069964494737</c:v>
                </c:pt>
                <c:pt idx="166">
                  <c:v>92.333753954123651</c:v>
                </c:pt>
                <c:pt idx="167">
                  <c:v>92.679795263295006</c:v>
                </c:pt>
                <c:pt idx="168">
                  <c:v>92.346524212091495</c:v>
                </c:pt>
                <c:pt idx="169">
                  <c:v>92.535296665223186</c:v>
                </c:pt>
                <c:pt idx="170">
                  <c:v>92.755435160102948</c:v>
                </c:pt>
                <c:pt idx="171">
                  <c:v>92.884468247896081</c:v>
                </c:pt>
                <c:pt idx="172">
                  <c:v>92.400837239876282</c:v>
                </c:pt>
                <c:pt idx="173">
                  <c:v>92.254019792404421</c:v>
                </c:pt>
                <c:pt idx="174">
                  <c:v>92.633185349611679</c:v>
                </c:pt>
                <c:pt idx="175">
                  <c:v>92.639611515782306</c:v>
                </c:pt>
                <c:pt idx="176">
                  <c:v>92.744161819602525</c:v>
                </c:pt>
                <c:pt idx="177">
                  <c:v>93.451599923021874</c:v>
                </c:pt>
                <c:pt idx="178">
                  <c:v>92.900622630352487</c:v>
                </c:pt>
                <c:pt idx="179">
                  <c:v>93.781382773271673</c:v>
                </c:pt>
                <c:pt idx="180">
                  <c:v>93.939713692800254</c:v>
                </c:pt>
                <c:pt idx="181">
                  <c:v>94.531554171238596</c:v>
                </c:pt>
                <c:pt idx="182">
                  <c:v>94.53322714804014</c:v>
                </c:pt>
                <c:pt idx="183">
                  <c:v>94.449650782424328</c:v>
                </c:pt>
                <c:pt idx="184">
                  <c:v>93.707348736031577</c:v>
                </c:pt>
                <c:pt idx="185">
                  <c:v>93.42054636398629</c:v>
                </c:pt>
                <c:pt idx="186">
                  <c:v>93.07058352063855</c:v>
                </c:pt>
                <c:pt idx="187">
                  <c:v>93.296538233136687</c:v>
                </c:pt>
                <c:pt idx="188">
                  <c:v>92.996047981336858</c:v>
                </c:pt>
                <c:pt idx="189">
                  <c:v>92.52888496249733</c:v>
                </c:pt>
                <c:pt idx="190">
                  <c:v>92.681403338307391</c:v>
                </c:pt>
                <c:pt idx="191">
                  <c:v>92.503247034375406</c:v>
                </c:pt>
                <c:pt idx="192">
                  <c:v>92.250833290157829</c:v>
                </c:pt>
                <c:pt idx="193">
                  <c:v>92.426418424376806</c:v>
                </c:pt>
                <c:pt idx="194">
                  <c:v>92.298653949164688</c:v>
                </c:pt>
                <c:pt idx="195">
                  <c:v>92.665325098882931</c:v>
                </c:pt>
                <c:pt idx="196">
                  <c:v>92.766711241555527</c:v>
                </c:pt>
                <c:pt idx="197">
                  <c:v>92.694269947593241</c:v>
                </c:pt>
                <c:pt idx="198">
                  <c:v>92.269955606225636</c:v>
                </c:pt>
                <c:pt idx="199">
                  <c:v>91.712308775303612</c:v>
                </c:pt>
                <c:pt idx="200">
                  <c:v>91.234542597526939</c:v>
                </c:pt>
                <c:pt idx="201">
                  <c:v>91.345315252150542</c:v>
                </c:pt>
                <c:pt idx="202">
                  <c:v>91.270397266125713</c:v>
                </c:pt>
                <c:pt idx="203">
                  <c:v>91.713883451804676</c:v>
                </c:pt>
                <c:pt idx="204">
                  <c:v>91.740661227994977</c:v>
                </c:pt>
                <c:pt idx="205">
                  <c:v>92.305033783200116</c:v>
                </c:pt>
                <c:pt idx="206">
                  <c:v>92.364089085627469</c:v>
                </c:pt>
                <c:pt idx="207">
                  <c:v>92.72323288432176</c:v>
                </c:pt>
                <c:pt idx="208">
                  <c:v>92.93133144278795</c:v>
                </c:pt>
                <c:pt idx="209">
                  <c:v>92.520871583469145</c:v>
                </c:pt>
                <c:pt idx="210">
                  <c:v>92.718404471368444</c:v>
                </c:pt>
                <c:pt idx="211">
                  <c:v>91.729633191372557</c:v>
                </c:pt>
                <c:pt idx="212">
                  <c:v>91.281315150893874</c:v>
                </c:pt>
                <c:pt idx="213">
                  <c:v>91.11782065059802</c:v>
                </c:pt>
                <c:pt idx="214">
                  <c:v>91.564530229528557</c:v>
                </c:pt>
                <c:pt idx="215">
                  <c:v>91.5488371295869</c:v>
                </c:pt>
                <c:pt idx="216">
                  <c:v>91.265718972116034</c:v>
                </c:pt>
                <c:pt idx="217">
                  <c:v>91.060347766791793</c:v>
                </c:pt>
                <c:pt idx="218">
                  <c:v>90.710865061305</c:v>
                </c:pt>
                <c:pt idx="219">
                  <c:v>90.498780157224289</c:v>
                </c:pt>
                <c:pt idx="220">
                  <c:v>90.09732319058152</c:v>
                </c:pt>
                <c:pt idx="221">
                  <c:v>90.158151467584958</c:v>
                </c:pt>
                <c:pt idx="222">
                  <c:v>89.516020914331776</c:v>
                </c:pt>
                <c:pt idx="223">
                  <c:v>89.008864893688028</c:v>
                </c:pt>
                <c:pt idx="224">
                  <c:v>87.735492666261607</c:v>
                </c:pt>
                <c:pt idx="225">
                  <c:v>87.7023610153352</c:v>
                </c:pt>
                <c:pt idx="226">
                  <c:v>88.317185278264702</c:v>
                </c:pt>
                <c:pt idx="227">
                  <c:v>88.153942634584368</c:v>
                </c:pt>
                <c:pt idx="228">
                  <c:v>88.02610329257449</c:v>
                </c:pt>
                <c:pt idx="229">
                  <c:v>87.940600253535592</c:v>
                </c:pt>
                <c:pt idx="230">
                  <c:v>87.029343239324263</c:v>
                </c:pt>
                <c:pt idx="231">
                  <c:v>86.488236913262497</c:v>
                </c:pt>
                <c:pt idx="232">
                  <c:v>85.858488443115789</c:v>
                </c:pt>
                <c:pt idx="233">
                  <c:v>86.188201884600574</c:v>
                </c:pt>
                <c:pt idx="234">
                  <c:v>85.638246705358085</c:v>
                </c:pt>
                <c:pt idx="235">
                  <c:v>85.469702545722271</c:v>
                </c:pt>
                <c:pt idx="236">
                  <c:v>85.068161549242021</c:v>
                </c:pt>
                <c:pt idx="237">
                  <c:v>84.660982026817194</c:v>
                </c:pt>
                <c:pt idx="238">
                  <c:v>84.11968503937014</c:v>
                </c:pt>
                <c:pt idx="239">
                  <c:v>83.678232944309599</c:v>
                </c:pt>
                <c:pt idx="240">
                  <c:v>83.379120879120933</c:v>
                </c:pt>
                <c:pt idx="241">
                  <c:v>83.436426116838547</c:v>
                </c:pt>
                <c:pt idx="242">
                  <c:v>83.497725602988822</c:v>
                </c:pt>
                <c:pt idx="243">
                  <c:v>84.12498425097651</c:v>
                </c:pt>
                <c:pt idx="244">
                  <c:v>83.847675258217521</c:v>
                </c:pt>
                <c:pt idx="245">
                  <c:v>83.884544112566417</c:v>
                </c:pt>
                <c:pt idx="246">
                  <c:v>83.860838985179669</c:v>
                </c:pt>
                <c:pt idx="247">
                  <c:v>83.846359112813417</c:v>
                </c:pt>
                <c:pt idx="248">
                  <c:v>83.341394536064868</c:v>
                </c:pt>
                <c:pt idx="249">
                  <c:v>83.48598043199658</c:v>
                </c:pt>
                <c:pt idx="250">
                  <c:v>83.317995351811788</c:v>
                </c:pt>
                <c:pt idx="251">
                  <c:v>83.496420420796042</c:v>
                </c:pt>
                <c:pt idx="252">
                  <c:v>83.876640914515519</c:v>
                </c:pt>
                <c:pt idx="253">
                  <c:v>83.587881822734204</c:v>
                </c:pt>
                <c:pt idx="254">
                  <c:v>83.159746547724779</c:v>
                </c:pt>
                <c:pt idx="255">
                  <c:v>83.551273227804629</c:v>
                </c:pt>
                <c:pt idx="256">
                  <c:v>84.205880034681257</c:v>
                </c:pt>
                <c:pt idx="257">
                  <c:v>84.798069596139285</c:v>
                </c:pt>
                <c:pt idx="258">
                  <c:v>84.868128376231425</c:v>
                </c:pt>
                <c:pt idx="259">
                  <c:v>84.845211811236325</c:v>
                </c:pt>
                <c:pt idx="260">
                  <c:v>84.789993333121771</c:v>
                </c:pt>
                <c:pt idx="261">
                  <c:v>84.639518301378629</c:v>
                </c:pt>
                <c:pt idx="262">
                  <c:v>84.869476794992067</c:v>
                </c:pt>
                <c:pt idx="263">
                  <c:v>84.991010199048603</c:v>
                </c:pt>
                <c:pt idx="264">
                  <c:v>85.049199121103186</c:v>
                </c:pt>
                <c:pt idx="265">
                  <c:v>85.080356147364824</c:v>
                </c:pt>
                <c:pt idx="266">
                  <c:v>85.127812838656297</c:v>
                </c:pt>
                <c:pt idx="267">
                  <c:v>85.25825193130315</c:v>
                </c:pt>
                <c:pt idx="268">
                  <c:v>85.386361456568366</c:v>
                </c:pt>
                <c:pt idx="269">
                  <c:v>85.610795909863185</c:v>
                </c:pt>
                <c:pt idx="270">
                  <c:v>85.573765239262485</c:v>
                </c:pt>
                <c:pt idx="271">
                  <c:v>85.102044067742668</c:v>
                </c:pt>
                <c:pt idx="272">
                  <c:v>84.417472659460202</c:v>
                </c:pt>
                <c:pt idx="273">
                  <c:v>84.240407513129099</c:v>
                </c:pt>
                <c:pt idx="274">
                  <c:v>84.041599144102378</c:v>
                </c:pt>
                <c:pt idx="275">
                  <c:v>84.146187775677447</c:v>
                </c:pt>
                <c:pt idx="276">
                  <c:v>83.908262645303225</c:v>
                </c:pt>
                <c:pt idx="277">
                  <c:v>83.712328981805129</c:v>
                </c:pt>
                <c:pt idx="278">
                  <c:v>84.438823901359527</c:v>
                </c:pt>
                <c:pt idx="279">
                  <c:v>84.394798792915552</c:v>
                </c:pt>
                <c:pt idx="280">
                  <c:v>83.934632306725391</c:v>
                </c:pt>
                <c:pt idx="281">
                  <c:v>84.015162239104171</c:v>
                </c:pt>
                <c:pt idx="282">
                  <c:v>83.62583170254409</c:v>
                </c:pt>
                <c:pt idx="283">
                  <c:v>83.414276121617249</c:v>
                </c:pt>
                <c:pt idx="284">
                  <c:v>82.94925150630479</c:v>
                </c:pt>
                <c:pt idx="285">
                  <c:v>83.436426116838547</c:v>
                </c:pt>
                <c:pt idx="286">
                  <c:v>83.974217890268889</c:v>
                </c:pt>
                <c:pt idx="287">
                  <c:v>84.358812381554074</c:v>
                </c:pt>
                <c:pt idx="288">
                  <c:v>83.928038337654229</c:v>
                </c:pt>
                <c:pt idx="289">
                  <c:v>84.557787592407962</c:v>
                </c:pt>
                <c:pt idx="290">
                  <c:v>85.21744679493321</c:v>
                </c:pt>
                <c:pt idx="291">
                  <c:v>85.416400153511631</c:v>
                </c:pt>
                <c:pt idx="292">
                  <c:v>85.341343004585383</c:v>
                </c:pt>
                <c:pt idx="293">
                  <c:v>84.833084521805475</c:v>
                </c:pt>
                <c:pt idx="294">
                  <c:v>85.102044067742668</c:v>
                </c:pt>
                <c:pt idx="295">
                  <c:v>84.988305675327425</c:v>
                </c:pt>
                <c:pt idx="296">
                  <c:v>84.850602830683272</c:v>
                </c:pt>
                <c:pt idx="297">
                  <c:v>85.007240956761208</c:v>
                </c:pt>
                <c:pt idx="298">
                  <c:v>84.815573445116698</c:v>
                </c:pt>
                <c:pt idx="299">
                  <c:v>85.084421790379182</c:v>
                </c:pt>
                <c:pt idx="300">
                  <c:v>85.060033759036983</c:v>
                </c:pt>
                <c:pt idx="301">
                  <c:v>85.066806809676308</c:v>
                </c:pt>
                <c:pt idx="302">
                  <c:v>85.443726406040113</c:v>
                </c:pt>
                <c:pt idx="303">
                  <c:v>85.551836250941008</c:v>
                </c:pt>
                <c:pt idx="304">
                  <c:v>85.551836250941008</c:v>
                </c:pt>
                <c:pt idx="305">
                  <c:v>85.586105236172585</c:v>
                </c:pt>
                <c:pt idx="306">
                  <c:v>85.74822615340166</c:v>
                </c:pt>
                <c:pt idx="307">
                  <c:v>85.745473224605163</c:v>
                </c:pt>
                <c:pt idx="308">
                  <c:v>85.516225605558546</c:v>
                </c:pt>
                <c:pt idx="309">
                  <c:v>85.054616095028877</c:v>
                </c:pt>
                <c:pt idx="310">
                  <c:v>85.229684234040221</c:v>
                </c:pt>
                <c:pt idx="311">
                  <c:v>84.509627098264474</c:v>
                </c:pt>
                <c:pt idx="312">
                  <c:v>83.767465930653842</c:v>
                </c:pt>
                <c:pt idx="313">
                  <c:v>83.77929044198379</c:v>
                </c:pt>
                <c:pt idx="314">
                  <c:v>84.308216799772751</c:v>
                </c:pt>
                <c:pt idx="315">
                  <c:v>84.991010199048546</c:v>
                </c:pt>
                <c:pt idx="316">
                  <c:v>86.446246217086667</c:v>
                </c:pt>
                <c:pt idx="317">
                  <c:v>86.027185466726834</c:v>
                </c:pt>
                <c:pt idx="318">
                  <c:v>85.562799340050333</c:v>
                </c:pt>
                <c:pt idx="319">
                  <c:v>85.398647460391075</c:v>
                </c:pt>
                <c:pt idx="320">
                  <c:v>84.963972705148819</c:v>
                </c:pt>
                <c:pt idx="321">
                  <c:v>84.88296333963676</c:v>
                </c:pt>
                <c:pt idx="322">
                  <c:v>85.201135674865228</c:v>
                </c:pt>
                <c:pt idx="323">
                  <c:v>84.923448703477021</c:v>
                </c:pt>
                <c:pt idx="324">
                  <c:v>84.889708219439342</c:v>
                </c:pt>
                <c:pt idx="325">
                  <c:v>84.841168996188074</c:v>
                </c:pt>
                <c:pt idx="326">
                  <c:v>85.087132434929458</c:v>
                </c:pt>
                <c:pt idx="327">
                  <c:v>85.165816326530617</c:v>
                </c:pt>
                <c:pt idx="328">
                  <c:v>84.659640225057458</c:v>
                </c:pt>
                <c:pt idx="329">
                  <c:v>84.838474000190601</c:v>
                </c:pt>
                <c:pt idx="330">
                  <c:v>85.137310530594036</c:v>
                </c:pt>
                <c:pt idx="331">
                  <c:v>85.430061094584659</c:v>
                </c:pt>
                <c:pt idx="332">
                  <c:v>85.402743580724589</c:v>
                </c:pt>
                <c:pt idx="333">
                  <c:v>85.031598720132436</c:v>
                </c:pt>
                <c:pt idx="334">
                  <c:v>84.695883807953322</c:v>
                </c:pt>
                <c:pt idx="335">
                  <c:v>84.078638774771377</c:v>
                </c:pt>
                <c:pt idx="336">
                  <c:v>84.109088618756687</c:v>
                </c:pt>
                <c:pt idx="337">
                  <c:v>84.282941761206757</c:v>
                </c:pt>
                <c:pt idx="338">
                  <c:v>84.630131343378181</c:v>
                </c:pt>
                <c:pt idx="339">
                  <c:v>84.429481404207579</c:v>
                </c:pt>
                <c:pt idx="340">
                  <c:v>84.195261888624444</c:v>
                </c:pt>
                <c:pt idx="341">
                  <c:v>83.825306404281037</c:v>
                </c:pt>
                <c:pt idx="342">
                  <c:v>84.00723441063144</c:v>
                </c:pt>
                <c:pt idx="343">
                  <c:v>84.176686575161142</c:v>
                </c:pt>
                <c:pt idx="344">
                  <c:v>83.926719668164537</c:v>
                </c:pt>
                <c:pt idx="345">
                  <c:v>84.023091564028761</c:v>
                </c:pt>
                <c:pt idx="346">
                  <c:v>83.722825661039806</c:v>
                </c:pt>
                <c:pt idx="347">
                  <c:v>83.800320040161921</c:v>
                </c:pt>
                <c:pt idx="348">
                  <c:v>84.114386495338891</c:v>
                </c:pt>
                <c:pt idx="349">
                  <c:v>84.183319674714767</c:v>
                </c:pt>
                <c:pt idx="350">
                  <c:v>83.891131248723966</c:v>
                </c:pt>
                <c:pt idx="351">
                  <c:v>84.236422128303815</c:v>
                </c:pt>
                <c:pt idx="352">
                  <c:v>84.178013111447328</c:v>
                </c:pt>
                <c:pt idx="353">
                  <c:v>84.769809404408633</c:v>
                </c:pt>
                <c:pt idx="354">
                  <c:v>84.47888660445993</c:v>
                </c:pt>
                <c:pt idx="355">
                  <c:v>84.413470503642614</c:v>
                </c:pt>
                <c:pt idx="356">
                  <c:v>84.345491867993061</c:v>
                </c:pt>
                <c:pt idx="357">
                  <c:v>84.565819678619505</c:v>
                </c:pt>
                <c:pt idx="358">
                  <c:v>84.765773771740541</c:v>
                </c:pt>
                <c:pt idx="359">
                  <c:v>85.304545019004166</c:v>
                </c:pt>
                <c:pt idx="360">
                  <c:v>85.443726406040099</c:v>
                </c:pt>
                <c:pt idx="361">
                  <c:v>85.577878176167175</c:v>
                </c:pt>
                <c:pt idx="362">
                  <c:v>86.945764698222575</c:v>
                </c:pt>
                <c:pt idx="363">
                  <c:v>87.258233141662345</c:v>
                </c:pt>
                <c:pt idx="364">
                  <c:v>87.465409113982119</c:v>
                </c:pt>
                <c:pt idx="365">
                  <c:v>87.605989536352197</c:v>
                </c:pt>
                <c:pt idx="366">
                  <c:v>87.375273988288058</c:v>
                </c:pt>
                <c:pt idx="367">
                  <c:v>88.052222075695667</c:v>
                </c:pt>
                <c:pt idx="368">
                  <c:v>89.570058354014378</c:v>
                </c:pt>
                <c:pt idx="369">
                  <c:v>90.06693982160624</c:v>
                </c:pt>
                <c:pt idx="370">
                  <c:v>90.552475885334587</c:v>
                </c:pt>
                <c:pt idx="371">
                  <c:v>90.584723918057293</c:v>
                </c:pt>
              </c:numCache>
            </c:numRef>
          </c:val>
          <c:smooth val="0"/>
          <c:extLst>
            <c:ext xmlns:c16="http://schemas.microsoft.com/office/drawing/2014/chart" uri="{C3380CC4-5D6E-409C-BE32-E72D297353CC}">
              <c16:uniqueId val="{00000002-FAF3-48A6-8F54-D42AA44A70A1}"/>
            </c:ext>
          </c:extLst>
        </c:ser>
        <c:dLbls>
          <c:showLegendKey val="0"/>
          <c:showVal val="0"/>
          <c:showCatName val="0"/>
          <c:showSerName val="0"/>
          <c:showPercent val="0"/>
          <c:showBubbleSize val="0"/>
        </c:dLbls>
        <c:smooth val="0"/>
        <c:axId val="224922240"/>
        <c:axId val="225182080"/>
      </c:lineChart>
      <c:dateAx>
        <c:axId val="22492224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GHEA Grapalat" pitchFamily="50" charset="0"/>
                <a:ea typeface="+mn-ea"/>
                <a:cs typeface="+mn-cs"/>
              </a:defRPr>
            </a:pPr>
            <a:endParaRPr lang="en-US"/>
          </a:p>
        </c:txPr>
        <c:crossAx val="225182080"/>
        <c:crosses val="autoZero"/>
        <c:auto val="1"/>
        <c:lblOffset val="100"/>
        <c:baseTimeUnit val="days"/>
      </c:dateAx>
      <c:valAx>
        <c:axId val="225182080"/>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50" b="0" i="0" u="none" strike="noStrike" kern="1200" baseline="0">
                    <a:solidFill>
                      <a:schemeClr val="tx1"/>
                    </a:solidFill>
                    <a:latin typeface="GHEA Grapalat" pitchFamily="50" charset="0"/>
                    <a:ea typeface="+mn-ea"/>
                    <a:cs typeface="+mn-cs"/>
                  </a:defRPr>
                </a:pPr>
                <a:r>
                  <a:rPr lang="hy-AM" sz="850" baseline="0">
                    <a:solidFill>
                      <a:schemeClr val="tx1"/>
                    </a:solidFill>
                    <a:latin typeface="GHEA Grapalat" pitchFamily="50" charset="0"/>
                  </a:rPr>
                  <a:t>Ինդեքս, 20</a:t>
                </a:r>
                <a:r>
                  <a:rPr lang="en-US" sz="850" baseline="0">
                    <a:solidFill>
                      <a:schemeClr val="tx1"/>
                    </a:solidFill>
                    <a:latin typeface="GHEA Grapalat" pitchFamily="50" charset="0"/>
                  </a:rPr>
                  <a:t>20</a:t>
                </a:r>
                <a:r>
                  <a:rPr lang="hy-AM" sz="850" baseline="0">
                    <a:solidFill>
                      <a:schemeClr val="tx1"/>
                    </a:solidFill>
                    <a:latin typeface="GHEA Grapalat" pitchFamily="50" charset="0"/>
                  </a:rPr>
                  <a:t> թ. </a:t>
                </a:r>
                <a:r>
                  <a:rPr lang="en-US" sz="850" baseline="0">
                    <a:solidFill>
                      <a:schemeClr val="tx1"/>
                    </a:solidFill>
                    <a:latin typeface="GHEA Grapalat" pitchFamily="50" charset="0"/>
                  </a:rPr>
                  <a:t>հունվար 8=100</a:t>
                </a:r>
              </a:p>
              <a:p>
                <a:pPr>
                  <a:defRPr sz="850" b="0" i="0" u="none" strike="noStrike" kern="1200" baseline="0">
                    <a:solidFill>
                      <a:schemeClr val="tx1"/>
                    </a:solidFill>
                    <a:latin typeface="GHEA Grapalat" pitchFamily="50" charset="0"/>
                    <a:ea typeface="+mn-ea"/>
                    <a:cs typeface="+mn-cs"/>
                  </a:defRPr>
                </a:pPr>
                <a:endParaRPr lang="en-US" sz="850" baseline="0">
                  <a:solidFill>
                    <a:schemeClr val="tx1"/>
                  </a:solidFill>
                  <a:latin typeface="GHEA Grapalat" pitchFamily="50" charset="0"/>
                </a:endParaRPr>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solidFill>
                <a:latin typeface="GHEA Grapalat" pitchFamily="50" charset="0"/>
                <a:ea typeface="+mn-ea"/>
                <a:cs typeface="+mn-cs"/>
              </a:defRPr>
            </a:pPr>
            <a:endParaRPr lang="en-US"/>
          </a:p>
        </c:txPr>
        <c:crossAx val="224922240"/>
        <c:crossesAt val="43838"/>
        <c:crossBetween val="between"/>
      </c:val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GHEA Grapalat"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Sheet1!$A$2:$A$54</c:f>
              <c:strCache>
                <c:ptCount val="29"/>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pt idx="27">
                  <c:v>21-M4</c:v>
                </c:pt>
                <c:pt idx="28">
                  <c:v>21-M5</c:v>
                </c:pt>
              </c:strCache>
            </c:strRef>
          </c:cat>
          <c:val>
            <c:numRef>
              <c:f>Sheet1!$B$2:$B$54</c:f>
              <c:numCache>
                <c:formatCode>0.0</c:formatCode>
                <c:ptCount val="29"/>
                <c:pt idx="0">
                  <c:v>8.8099258497907726</c:v>
                </c:pt>
                <c:pt idx="1">
                  <c:v>9.3685223571217335</c:v>
                </c:pt>
                <c:pt idx="2">
                  <c:v>9.5781551715601267</c:v>
                </c:pt>
                <c:pt idx="3">
                  <c:v>9.408407907657562</c:v>
                </c:pt>
                <c:pt idx="4">
                  <c:v>9.2151681993298808</c:v>
                </c:pt>
                <c:pt idx="5">
                  <c:v>8.6043401989768853</c:v>
                </c:pt>
                <c:pt idx="6">
                  <c:v>7.6990018453279703</c:v>
                </c:pt>
                <c:pt idx="7">
                  <c:v>6.5052274962660732</c:v>
                </c:pt>
                <c:pt idx="8">
                  <c:v>5.3823907455012829</c:v>
                </c:pt>
                <c:pt idx="9">
                  <c:v>4.5993552843656289</c:v>
                </c:pt>
                <c:pt idx="10">
                  <c:v>3.9949444277952182</c:v>
                </c:pt>
                <c:pt idx="11">
                  <c:v>3.5068203044597936</c:v>
                </c:pt>
                <c:pt idx="12">
                  <c:v>-2.6246542068686409</c:v>
                </c:pt>
                <c:pt idx="13">
                  <c:v>-1.4553084915558543</c:v>
                </c:pt>
                <c:pt idx="14">
                  <c:v>-0.39762329711045652</c:v>
                </c:pt>
                <c:pt idx="15">
                  <c:v>0.76205314050565676</c:v>
                </c:pt>
                <c:pt idx="16">
                  <c:v>1.2758480875794191</c:v>
                </c:pt>
                <c:pt idx="17">
                  <c:v>1.5440919000124325</c:v>
                </c:pt>
                <c:pt idx="18">
                  <c:v>1.7990829349974149</c:v>
                </c:pt>
                <c:pt idx="19">
                  <c:v>1.8717880749399285</c:v>
                </c:pt>
                <c:pt idx="20">
                  <c:v>2.0254611983534261</c:v>
                </c:pt>
                <c:pt idx="21">
                  <c:v>2.1875515931979663</c:v>
                </c:pt>
                <c:pt idx="22">
                  <c:v>2.1124378234122361</c:v>
                </c:pt>
                <c:pt idx="23">
                  <c:v>1.7121083243293072</c:v>
                </c:pt>
                <c:pt idx="24">
                  <c:v>-2.7439024390243816</c:v>
                </c:pt>
                <c:pt idx="25">
                  <c:v>-3.7229110141841204</c:v>
                </c:pt>
                <c:pt idx="26">
                  <c:v>-4.4026583800213075</c:v>
                </c:pt>
                <c:pt idx="27">
                  <c:v>-5.0957126770978505</c:v>
                </c:pt>
                <c:pt idx="28">
                  <c:v>-5.8184535724771109</c:v>
                </c:pt>
              </c:numCache>
            </c:numRef>
          </c:val>
          <c:smooth val="0"/>
          <c:extLst>
            <c:ext xmlns:c16="http://schemas.microsoft.com/office/drawing/2014/chart" uri="{C3380CC4-5D6E-409C-BE32-E72D297353CC}">
              <c16:uniqueId val="{00000000-07E1-447F-B4AC-BE2101ED7F4F}"/>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Sheet1!$A$2:$A$54</c:f>
              <c:strCache>
                <c:ptCount val="29"/>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pt idx="27">
                  <c:v>21-M4</c:v>
                </c:pt>
                <c:pt idx="28">
                  <c:v>21-M5</c:v>
                </c:pt>
              </c:strCache>
            </c:strRef>
          </c:cat>
          <c:val>
            <c:numRef>
              <c:f>Sheet1!$C$2:$C$54</c:f>
              <c:numCache>
                <c:formatCode>0.0</c:formatCode>
                <c:ptCount val="29"/>
                <c:pt idx="0">
                  <c:v>13.911940986629801</c:v>
                </c:pt>
                <c:pt idx="1">
                  <c:v>13.91882772582666</c:v>
                </c:pt>
                <c:pt idx="2">
                  <c:v>14.057335408280068</c:v>
                </c:pt>
                <c:pt idx="3">
                  <c:v>13.851763012712894</c:v>
                </c:pt>
                <c:pt idx="4">
                  <c:v>13.471660226961575</c:v>
                </c:pt>
                <c:pt idx="5">
                  <c:v>12.668478840878123</c:v>
                </c:pt>
                <c:pt idx="6">
                  <c:v>11.711452488663681</c:v>
                </c:pt>
                <c:pt idx="7">
                  <c:v>10.532033900645899</c:v>
                </c:pt>
                <c:pt idx="8">
                  <c:v>9.3252693710836922</c:v>
                </c:pt>
                <c:pt idx="9">
                  <c:v>8.4146451275956053</c:v>
                </c:pt>
                <c:pt idx="10">
                  <c:v>7.7115163890451726</c:v>
                </c:pt>
                <c:pt idx="11">
                  <c:v>7.1842207482216907</c:v>
                </c:pt>
                <c:pt idx="12">
                  <c:v>1.3423724240277863</c:v>
                </c:pt>
                <c:pt idx="13">
                  <c:v>2.8146367883013994</c:v>
                </c:pt>
                <c:pt idx="14">
                  <c:v>3.7042048645174361</c:v>
                </c:pt>
                <c:pt idx="15">
                  <c:v>4.4462422679543607</c:v>
                </c:pt>
                <c:pt idx="16">
                  <c:v>4.5995656487116889</c:v>
                </c:pt>
                <c:pt idx="17">
                  <c:v>4.5979060917240986</c:v>
                </c:pt>
                <c:pt idx="18">
                  <c:v>4.7121392797519661</c:v>
                </c:pt>
                <c:pt idx="19">
                  <c:v>4.6430460514533394</c:v>
                </c:pt>
                <c:pt idx="20">
                  <c:v>4.7383066706577495</c:v>
                </c:pt>
                <c:pt idx="21">
                  <c:v>4.8867596687010035</c:v>
                </c:pt>
                <c:pt idx="22">
                  <c:v>4.7942765719805465</c:v>
                </c:pt>
                <c:pt idx="23">
                  <c:v>4.2212336990500035</c:v>
                </c:pt>
                <c:pt idx="24">
                  <c:v>-2.6458548274370344</c:v>
                </c:pt>
                <c:pt idx="25">
                  <c:v>-3.812533952293947</c:v>
                </c:pt>
                <c:pt idx="26">
                  <c:v>-4.5798538622129428</c:v>
                </c:pt>
                <c:pt idx="27">
                  <c:v>-5.2792525294905772</c:v>
                </c:pt>
                <c:pt idx="28">
                  <c:v>-5.9327138737584164</c:v>
                </c:pt>
              </c:numCache>
            </c:numRef>
          </c:val>
          <c:smooth val="0"/>
          <c:extLst>
            <c:ext xmlns:c16="http://schemas.microsoft.com/office/drawing/2014/chart" uri="{C3380CC4-5D6E-409C-BE32-E72D297353CC}">
              <c16:uniqueId val="{00000001-07E1-447F-B4AC-BE2101ED7F4F}"/>
            </c:ext>
          </c:extLst>
        </c:ser>
        <c:dLbls>
          <c:showLegendKey val="0"/>
          <c:showVal val="0"/>
          <c:showCatName val="0"/>
          <c:showSerName val="0"/>
          <c:showPercent val="0"/>
          <c:showBubbleSize val="0"/>
        </c:dLbls>
        <c:smooth val="0"/>
        <c:axId val="224518144"/>
        <c:axId val="224519680"/>
      </c:lineChart>
      <c:catAx>
        <c:axId val="2245181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solidFill>
                <a:latin typeface="GHEA Grapalat" pitchFamily="50" charset="0"/>
                <a:ea typeface="+mn-ea"/>
                <a:cs typeface="+mn-cs"/>
              </a:defRPr>
            </a:pPr>
            <a:endParaRPr lang="en-US"/>
          </a:p>
        </c:txPr>
        <c:crossAx val="224519680"/>
        <c:crosses val="autoZero"/>
        <c:auto val="1"/>
        <c:lblAlgn val="ctr"/>
        <c:lblOffset val="100"/>
        <c:noMultiLvlLbl val="0"/>
      </c:catAx>
      <c:valAx>
        <c:axId val="22451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GHEA Grapalat" pitchFamily="50" charset="0"/>
                    <a:ea typeface="+mn-ea"/>
                    <a:cs typeface="+mn-cs"/>
                  </a:defRPr>
                </a:pPr>
                <a:r>
                  <a:rPr lang="hy-AM" sz="1000" b="0" i="0" u="none" strike="noStrike" kern="1200" baseline="0">
                    <a:solidFill>
                      <a:schemeClr val="tx1"/>
                    </a:solidFill>
                    <a:latin typeface="GHEA Grapalat" pitchFamily="50" charset="0"/>
                    <a:ea typeface="+mn-ea"/>
                    <a:cs typeface="+mn-cs"/>
                  </a:rPr>
                  <a:t>տոկոս</a:t>
                </a:r>
                <a:endParaRPr lang="en-US" baseline="0">
                  <a:solidFill>
                    <a:schemeClr val="tx1"/>
                  </a:solidFill>
                  <a:latin typeface="GHEA Grapalat" pitchFamily="50" charset="0"/>
                </a:endParaRPr>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solidFill>
                <a:latin typeface="GHEA Grapalat" pitchFamily="50" charset="0"/>
                <a:ea typeface="+mn-ea"/>
                <a:cs typeface="+mn-cs"/>
              </a:defRPr>
            </a:pPr>
            <a:endParaRPr lang="en-US"/>
          </a:p>
        </c:txPr>
        <c:crossAx val="224518144"/>
        <c:crosses val="autoZero"/>
        <c:crossBetween val="between"/>
      </c:valAx>
      <c:spPr>
        <a:solidFill>
          <a:sysClr val="window" lastClr="FFFFFF"/>
        </a:solidFill>
        <a:ln>
          <a:noFill/>
        </a:ln>
        <a:effectLst/>
      </c:spPr>
    </c:plotArea>
    <c:legend>
      <c:legendPos val="b"/>
      <c:layout>
        <c:manualLayout>
          <c:xMode val="edge"/>
          <c:yMode val="edge"/>
          <c:x val="0.17941829945675394"/>
          <c:y val="0.89610509671469796"/>
          <c:w val="0.64116309589208331"/>
          <c:h val="9.80826394085220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HEA Grapalat"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a:t>
            </a:r>
            <a:r>
              <a:rPr lang="hy-AM"/>
              <a:t>0-</a:t>
            </a:r>
            <a:r>
              <a:rPr lang="en-US"/>
              <a:t>20</a:t>
            </a:r>
            <a:r>
              <a:rPr lang="hy-AM"/>
              <a:t>21</a:t>
            </a:r>
            <a:r>
              <a:rPr lang="en-US"/>
              <a:t>թթ.</a:t>
            </a:r>
          </a:p>
        </c:rich>
      </c:tx>
      <c:layout>
        <c:manualLayout>
          <c:xMode val="edge"/>
          <c:yMode val="edge"/>
          <c:x val="0.17390259068856059"/>
          <c:y val="2.4446778772278621E-3"/>
        </c:manualLayout>
      </c:layout>
      <c:overlay val="0"/>
    </c:title>
    <c:autoTitleDeleted val="0"/>
    <c:plotArea>
      <c:layout>
        <c:manualLayout>
          <c:layoutTarget val="inner"/>
          <c:xMode val="edge"/>
          <c:yMode val="edge"/>
          <c:x val="0.12769440047148153"/>
          <c:y val="0.24555886412765107"/>
          <c:w val="0.85020387464621749"/>
          <c:h val="0.54878848477273678"/>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0251-483D-B104-DD0E3CA2A7B5}"/>
            </c:ext>
          </c:extLst>
        </c:ser>
        <c:ser>
          <c:idx val="1"/>
          <c:order val="1"/>
          <c:tx>
            <c:strRef>
              <c:f>Sheet1!$C$1</c:f>
              <c:strCache>
                <c:ptCount val="1"/>
                <c:pt idx="0">
                  <c:v>2020</c:v>
                </c:pt>
              </c:strCache>
            </c:strRef>
          </c:tx>
          <c:spPr>
            <a:ln>
              <a:prstDash val="dash"/>
            </a:ln>
          </c:spPr>
          <c:marker>
            <c:spPr>
              <a:ln>
                <a:prstDash val="dash"/>
              </a:ln>
            </c:spPr>
          </c:marker>
          <c:dLbls>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2F5-49EC-8F8C-A292699243E5}"/>
                </c:ext>
              </c:extLst>
            </c:dLbl>
            <c:dLbl>
              <c:idx val="11"/>
              <c:layout>
                <c:manualLayout>
                  <c:x val="-8.7032201914708437E-3"/>
                  <c:y val="-5.82010582010581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51-483D-B104-DD0E3CA2A7B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17.208750325686893</c:v>
                </c:pt>
                <c:pt idx="1">
                  <c:v>16.976729830887805</c:v>
                </c:pt>
                <c:pt idx="2">
                  <c:v>21.376711845930174</c:v>
                </c:pt>
                <c:pt idx="3">
                  <c:v>17.745832969132607</c:v>
                </c:pt>
                <c:pt idx="4">
                  <c:v>18.150919440277519</c:v>
                </c:pt>
                <c:pt idx="5">
                  <c:v>18.657165818168366</c:v>
                </c:pt>
                <c:pt idx="6">
                  <c:v>20.167467198321148</c:v>
                </c:pt>
                <c:pt idx="7">
                  <c:v>19.360216637481997</c:v>
                </c:pt>
                <c:pt idx="8">
                  <c:v>18.851859681951552</c:v>
                </c:pt>
                <c:pt idx="9">
                  <c:v>18.414886458919938</c:v>
                </c:pt>
                <c:pt idx="10">
                  <c:v>17.004841926110288</c:v>
                </c:pt>
                <c:pt idx="11">
                  <c:v>15.523229598630792</c:v>
                </c:pt>
              </c:numCache>
            </c:numRef>
          </c:val>
          <c:smooth val="0"/>
          <c:extLst>
            <c:ext xmlns:c16="http://schemas.microsoft.com/office/drawing/2014/chart" uri="{C3380CC4-5D6E-409C-BE32-E72D297353CC}">
              <c16:uniqueId val="{00000003-0251-483D-B104-DD0E3CA2A7B5}"/>
            </c:ext>
          </c:extLst>
        </c:ser>
        <c:ser>
          <c:idx val="2"/>
          <c:order val="2"/>
          <c:tx>
            <c:strRef>
              <c:f>Sheet1!$D$1</c:f>
              <c:strCache>
                <c:ptCount val="1"/>
                <c:pt idx="0">
                  <c:v>2021</c:v>
                </c:pt>
              </c:strCache>
            </c:strRef>
          </c:tx>
          <c:dLbls>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251-483D-B104-DD0E3CA2A7B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numCache>
            </c:numRef>
          </c:val>
          <c:smooth val="0"/>
          <c:extLst>
            <c:ext xmlns:c16="http://schemas.microsoft.com/office/drawing/2014/chart" uri="{C3380CC4-5D6E-409C-BE32-E72D297353CC}">
              <c16:uniqueId val="{00000005-0251-483D-B104-DD0E3CA2A7B5}"/>
            </c:ext>
          </c:extLst>
        </c:ser>
        <c:dLbls>
          <c:showLegendKey val="0"/>
          <c:showVal val="0"/>
          <c:showCatName val="0"/>
          <c:showSerName val="0"/>
          <c:showPercent val="0"/>
          <c:showBubbleSize val="0"/>
        </c:dLbls>
        <c:marker val="1"/>
        <c:smooth val="0"/>
        <c:axId val="222946816"/>
        <c:axId val="222948352"/>
      </c:lineChart>
      <c:catAx>
        <c:axId val="222946816"/>
        <c:scaling>
          <c:orientation val="minMax"/>
        </c:scaling>
        <c:delete val="0"/>
        <c:axPos val="b"/>
        <c:numFmt formatCode="General" sourceLinked="1"/>
        <c:majorTickMark val="out"/>
        <c:minorTickMark val="none"/>
        <c:tickLblPos val="nextTo"/>
        <c:crossAx val="222948352"/>
        <c:crosses val="autoZero"/>
        <c:auto val="1"/>
        <c:lblAlgn val="ctr"/>
        <c:lblOffset val="100"/>
        <c:noMultiLvlLbl val="0"/>
      </c:catAx>
      <c:valAx>
        <c:axId val="222948352"/>
        <c:scaling>
          <c:orientation val="minMax"/>
        </c:scaling>
        <c:delete val="0"/>
        <c:axPos val="l"/>
        <c:majorGridlines/>
        <c:numFmt formatCode="0.0" sourceLinked="1"/>
        <c:majorTickMark val="out"/>
        <c:minorTickMark val="none"/>
        <c:tickLblPos val="nextTo"/>
        <c:crossAx val="222946816"/>
        <c:crosses val="autoZero"/>
        <c:crossBetween val="between"/>
      </c:valAx>
    </c:plotArea>
    <c:legend>
      <c:legendPos val="r"/>
      <c:layout>
        <c:manualLayout>
          <c:xMode val="edge"/>
          <c:yMode val="edge"/>
          <c:x val="0.12427853297998867"/>
          <c:y val="0.92452742187713688"/>
          <c:w val="0.83176675369886854"/>
          <c:h val="7.547264925217681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20-</a:t>
            </a:r>
            <a:r>
              <a:rPr lang="en-US"/>
              <a:t>20</a:t>
            </a:r>
            <a:r>
              <a:rPr lang="hy-AM"/>
              <a:t>21</a:t>
            </a:r>
            <a:r>
              <a:rPr lang="en-US"/>
              <a:t>թթ.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4559706221948277"/>
          <c:w val="0.83504548144718005"/>
          <c:h val="0.5871800258705258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BF8B-4114-AD68-E031348730C2}"/>
            </c:ext>
          </c:extLst>
        </c:ser>
        <c:ser>
          <c:idx val="1"/>
          <c:order val="1"/>
          <c:tx>
            <c:strRef>
              <c:f>Sheet1!$C$1</c:f>
              <c:strCache>
                <c:ptCount val="1"/>
                <c:pt idx="0">
                  <c:v>2020</c:v>
                </c:pt>
              </c:strCache>
            </c:strRef>
          </c:tx>
          <c:spPr>
            <a:ln>
              <a:prstDash val="dash"/>
            </a:ln>
          </c:spPr>
          <c:marker>
            <c:spPr>
              <a:ln>
                <a:prstDash val="dash"/>
              </a:ln>
            </c:spPr>
          </c:marker>
          <c:dLbls>
            <c:dLbl>
              <c:idx val="11"/>
              <c:layout>
                <c:manualLayout>
                  <c:x val="-2.3598820058996987E-2"/>
                  <c:y val="-7.17299578059071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8B-4114-AD68-E031348730C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11.601315636443957</c:v>
                </c:pt>
                <c:pt idx="1">
                  <c:v>12.727591661064849</c:v>
                </c:pt>
                <c:pt idx="2">
                  <c:v>14.047005696360344</c:v>
                </c:pt>
                <c:pt idx="3">
                  <c:v>9.2007968814098291</c:v>
                </c:pt>
                <c:pt idx="4">
                  <c:v>9.8645943839769501</c:v>
                </c:pt>
                <c:pt idx="5">
                  <c:v>11.61114763488564</c:v>
                </c:pt>
                <c:pt idx="6">
                  <c:v>13.469458548144459</c:v>
                </c:pt>
                <c:pt idx="7">
                  <c:v>13.026120685994783</c:v>
                </c:pt>
                <c:pt idx="8">
                  <c:v>12.104495770258112</c:v>
                </c:pt>
                <c:pt idx="9">
                  <c:v>7.0832356422800586</c:v>
                </c:pt>
                <c:pt idx="10">
                  <c:v>6.1723752290597531</c:v>
                </c:pt>
                <c:pt idx="11">
                  <c:v>6.0891232323546376</c:v>
                </c:pt>
              </c:numCache>
            </c:numRef>
          </c:val>
          <c:smooth val="0"/>
          <c:extLst>
            <c:ext xmlns:c16="http://schemas.microsoft.com/office/drawing/2014/chart" uri="{C3380CC4-5D6E-409C-BE32-E72D297353CC}">
              <c16:uniqueId val="{00000002-BF8B-4114-AD68-E031348730C2}"/>
            </c:ext>
          </c:extLst>
        </c:ser>
        <c:ser>
          <c:idx val="2"/>
          <c:order val="2"/>
          <c:tx>
            <c:strRef>
              <c:f>Sheet1!$D$1</c:f>
              <c:strCache>
                <c:ptCount val="1"/>
                <c:pt idx="0">
                  <c:v>2021</c:v>
                </c:pt>
              </c:strCache>
            </c:strRef>
          </c:tx>
          <c:dLbls>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8B-4114-AD68-E031348730C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numCache>
            </c:numRef>
          </c:val>
          <c:smooth val="0"/>
          <c:extLst>
            <c:ext xmlns:c16="http://schemas.microsoft.com/office/drawing/2014/chart" uri="{C3380CC4-5D6E-409C-BE32-E72D297353CC}">
              <c16:uniqueId val="{00000004-BF8B-4114-AD68-E031348730C2}"/>
            </c:ext>
          </c:extLst>
        </c:ser>
        <c:dLbls>
          <c:showLegendKey val="0"/>
          <c:showVal val="0"/>
          <c:showCatName val="0"/>
          <c:showSerName val="0"/>
          <c:showPercent val="0"/>
          <c:showBubbleSize val="0"/>
        </c:dLbls>
        <c:marker val="1"/>
        <c:smooth val="0"/>
        <c:axId val="224669696"/>
        <c:axId val="224671232"/>
      </c:lineChart>
      <c:catAx>
        <c:axId val="224669696"/>
        <c:scaling>
          <c:orientation val="minMax"/>
        </c:scaling>
        <c:delete val="0"/>
        <c:axPos val="b"/>
        <c:numFmt formatCode="General" sourceLinked="1"/>
        <c:majorTickMark val="out"/>
        <c:minorTickMark val="none"/>
        <c:tickLblPos val="nextTo"/>
        <c:txPr>
          <a:bodyPr rot="0" vert="horz"/>
          <a:lstStyle/>
          <a:p>
            <a:pPr>
              <a:defRPr/>
            </a:pPr>
            <a:endParaRPr lang="en-US"/>
          </a:p>
        </c:txPr>
        <c:crossAx val="224671232"/>
        <c:crosses val="autoZero"/>
        <c:auto val="1"/>
        <c:lblAlgn val="ctr"/>
        <c:lblOffset val="100"/>
        <c:noMultiLvlLbl val="0"/>
      </c:catAx>
      <c:valAx>
        <c:axId val="224671232"/>
        <c:scaling>
          <c:orientation val="minMax"/>
        </c:scaling>
        <c:delete val="0"/>
        <c:axPos val="l"/>
        <c:majorGridlines/>
        <c:numFmt formatCode="0.0" sourceLinked="1"/>
        <c:majorTickMark val="out"/>
        <c:minorTickMark val="none"/>
        <c:tickLblPos val="nextTo"/>
        <c:crossAx val="224669696"/>
        <c:crosses val="autoZero"/>
        <c:crossBetween val="between"/>
      </c:valAx>
    </c:plotArea>
    <c:legend>
      <c:legendPos val="r"/>
      <c:layout>
        <c:manualLayout>
          <c:xMode val="edge"/>
          <c:yMode val="edge"/>
          <c:x val="0.10231869793449731"/>
          <c:y val="0.92381713288283951"/>
          <c:w val="0.74213197969543143"/>
          <c:h val="7.6182729224962581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GHEA Grapalat" pitchFamily="50" charset="0"/>
                <a:ea typeface="+mn-ea"/>
                <a:cs typeface="+mn-cs"/>
              </a:defRPr>
            </a:pPr>
            <a:r>
              <a:rPr lang="hy-AM" sz="900" b="1" dirty="0">
                <a:solidFill>
                  <a:schemeClr val="tx1"/>
                </a:solidFill>
                <a:latin typeface="GHEA Grapalat" pitchFamily="50" charset="0"/>
              </a:rPr>
              <a:t>Պատվաստման ծրագիրը</a:t>
            </a:r>
            <a:endParaRPr lang="en-US" sz="900" b="1" dirty="0">
              <a:solidFill>
                <a:schemeClr val="tx1"/>
              </a:solidFill>
              <a:latin typeface="GHEA Grapalat" pitchFamily="50" charset="0"/>
            </a:endParaRPr>
          </a:p>
        </c:rich>
      </c:tx>
      <c:layout>
        <c:manualLayout>
          <c:xMode val="edge"/>
          <c:yMode val="edge"/>
          <c:x val="0.20475537141784531"/>
          <c:y val="1.1851851851851851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Պատվաստման ծրագիրը</c:v>
                </c:pt>
              </c:strCache>
            </c:strRef>
          </c:tx>
          <c:spPr>
            <a:solidFill>
              <a:srgbClr val="FF000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57B6-4F84-A8BD-8C51C40540C6}"/>
              </c:ext>
            </c:extLst>
          </c:dPt>
          <c:dPt>
            <c:idx val="1"/>
            <c:invertIfNegative val="0"/>
            <c:bubble3D val="0"/>
            <c:spPr>
              <a:solidFill>
                <a:srgbClr val="00B050"/>
              </a:solidFill>
              <a:ln>
                <a:noFill/>
              </a:ln>
              <a:effectLst/>
            </c:spPr>
            <c:extLst>
              <c:ext xmlns:c16="http://schemas.microsoft.com/office/drawing/2014/chart" uri="{C3380CC4-5D6E-409C-BE32-E72D297353CC}">
                <c16:uniqueId val="{00000003-57B6-4F84-A8BD-8C51C40540C6}"/>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2025</c:v>
                </c:pt>
              </c:numCache>
            </c:numRef>
          </c:cat>
          <c:val>
            <c:numRef>
              <c:f>Sheet1!$B$2:$B$3</c:f>
              <c:numCache>
                <c:formatCode>0%</c:formatCode>
                <c:ptCount val="2"/>
                <c:pt idx="0">
                  <c:v>0.1</c:v>
                </c:pt>
                <c:pt idx="1">
                  <c:v>1</c:v>
                </c:pt>
              </c:numCache>
            </c:numRef>
          </c:val>
          <c:extLst>
            <c:ext xmlns:c16="http://schemas.microsoft.com/office/drawing/2014/chart" uri="{C3380CC4-5D6E-409C-BE32-E72D297353CC}">
              <c16:uniqueId val="{00000004-57B6-4F84-A8BD-8C51C40540C6}"/>
            </c:ext>
          </c:extLst>
        </c:ser>
        <c:dLbls>
          <c:showLegendKey val="0"/>
          <c:showVal val="0"/>
          <c:showCatName val="0"/>
          <c:showSerName val="0"/>
          <c:showPercent val="0"/>
          <c:showBubbleSize val="0"/>
        </c:dLbls>
        <c:gapWidth val="219"/>
        <c:overlap val="-27"/>
        <c:axId val="223330688"/>
        <c:axId val="223332224"/>
      </c:barChart>
      <c:catAx>
        <c:axId val="22333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223332224"/>
        <c:crosses val="autoZero"/>
        <c:auto val="1"/>
        <c:lblAlgn val="ctr"/>
        <c:lblOffset val="100"/>
        <c:noMultiLvlLbl val="0"/>
      </c:catAx>
      <c:valAx>
        <c:axId val="223332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223330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solidFill>
        <a:sysClr val="window" lastClr="FFFFFF">
          <a:lumMod val="65000"/>
        </a:sysClr>
      </a:solidFill>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1"/>
          <c:order val="1"/>
          <c:tx>
            <c:strRef>
              <c:f>Sheet1!$A$3</c:f>
              <c:strCache>
                <c:ptCount val="1"/>
                <c:pt idx="0">
                  <c:v>2021  12 ամսյա աճը,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DC0-4FD9-9773-985784B62B60}"/>
                </c:ext>
              </c:extLst>
            </c:dLbl>
            <c:dLbl>
              <c:idx val="1"/>
              <c:layout>
                <c:manualLayout>
                  <c:x val="-3.0651340996168581E-2"/>
                  <c:y val="4.7450332053689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DC0-4FD9-9773-985784B62B60}"/>
                </c:ext>
              </c:extLst>
            </c:dLbl>
            <c:dLbl>
              <c:idx val="2"/>
              <c:layout>
                <c:manualLayout>
                  <c:x val="-1.8613710660126275E-2"/>
                  <c:y val="1.4602049805380985E-2"/>
                </c:manualLayout>
              </c:layout>
              <c:spPr>
                <a:noFill/>
                <a:ln>
                  <a:noFill/>
                </a:ln>
                <a:effectLst/>
              </c:spPr>
              <c:txPr>
                <a:bodyPr wrap="square" lIns="38100" tIns="19050" rIns="38100" bIns="19050" anchor="ctr">
                  <a:noAutofit/>
                </a:bodyPr>
                <a:lstStyle/>
                <a:p>
                  <a:pPr>
                    <a:defRPr b="1">
                      <a:solidFill>
                        <a:schemeClr val="accent2"/>
                      </a:solidFill>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5551957802731917E-2"/>
                      <c:h val="9.6962158931710674E-2"/>
                    </c:manualLayout>
                  </c15:layout>
                </c:ext>
                <c:ext xmlns:c16="http://schemas.microsoft.com/office/drawing/2014/chart" uri="{C3380CC4-5D6E-409C-BE32-E72D297353CC}">
                  <c16:uniqueId val="{00000002-FDC0-4FD9-9773-985784B62B60}"/>
                </c:ext>
              </c:extLst>
            </c:dLbl>
            <c:spPr>
              <a:noFill/>
              <a:ln>
                <a:noFill/>
              </a:ln>
              <a:effectLst/>
            </c:spPr>
            <c:txPr>
              <a:bodyPr wrap="square" lIns="38100" tIns="19050" rIns="38100" bIns="19050" anchor="ctr">
                <a:spAutoFit/>
              </a:bodyPr>
              <a:lstStyle/>
              <a:p>
                <a:pPr>
                  <a:defRPr b="1">
                    <a:solidFill>
                      <a:schemeClr val="accent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numCache>
            </c:numRef>
          </c:val>
          <c:extLst>
            <c:ext xmlns:c16="http://schemas.microsoft.com/office/drawing/2014/chart" uri="{C3380CC4-5D6E-409C-BE32-E72D297353CC}">
              <c16:uniqueId val="{00000003-FDC0-4FD9-9773-985784B62B60}"/>
            </c:ext>
          </c:extLst>
        </c:ser>
        <c:ser>
          <c:idx val="3"/>
          <c:order val="3"/>
          <c:tx>
            <c:strRef>
              <c:f>Sheet1!$A$5</c:f>
              <c:strCache>
                <c:ptCount val="1"/>
                <c:pt idx="0">
                  <c:v>2020  12 ամսյա աճը,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FDC0-4FD9-9773-985784B62B60}"/>
                </c:ext>
              </c:extLst>
            </c:dLbl>
            <c:dLbl>
              <c:idx val="1"/>
              <c:layout>
                <c:manualLayout>
                  <c:x val="-2.1893814997263294E-2"/>
                  <c:y val="0.1017868318061665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DC0-4FD9-9773-985784B62B60}"/>
                </c:ext>
              </c:extLst>
            </c:dLbl>
            <c:dLbl>
              <c:idx val="3"/>
              <c:layout>
                <c:manualLayout>
                  <c:x val="0"/>
                  <c:y val="1.90751067148634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DC0-4FD9-9773-985784B62B60}"/>
                </c:ext>
              </c:extLst>
            </c:dLbl>
            <c:dLbl>
              <c:idx val="4"/>
              <c:layout>
                <c:manualLayout>
                  <c:x val="-1.3136288998358045E-2"/>
                  <c:y val="6.737841043890866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DC0-4FD9-9773-985784B62B60}"/>
                </c:ext>
              </c:extLst>
            </c:dLbl>
            <c:dLbl>
              <c:idx val="5"/>
              <c:layout>
                <c:manualLayout>
                  <c:x val="0"/>
                  <c:y val="2.57176749703440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DC0-4FD9-9773-985784B62B60}"/>
                </c:ext>
              </c:extLst>
            </c:dLbl>
            <c:dLbl>
              <c:idx val="6"/>
              <c:layout>
                <c:manualLayout>
                  <c:x val="0"/>
                  <c:y val="1.76684320153930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DC0-4FD9-9773-985784B62B60}"/>
                </c:ext>
              </c:extLst>
            </c:dLbl>
            <c:dLbl>
              <c:idx val="7"/>
              <c:layout>
                <c:manualLayout>
                  <c:x val="4.3787629994525741E-3"/>
                  <c:y val="1.45135950532873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DC0-4FD9-9773-985784B62B60}"/>
                </c:ext>
              </c:extLst>
            </c:dLbl>
            <c:dLbl>
              <c:idx val="8"/>
              <c:layout>
                <c:manualLayout>
                  <c:x val="8.7575259989053095E-3"/>
                  <c:y val="1.712332221817468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DC0-4FD9-9773-985784B62B60}"/>
                </c:ext>
              </c:extLst>
            </c:dLbl>
            <c:dLbl>
              <c:idx val="9"/>
              <c:layout>
                <c:manualLayout>
                  <c:x val="-4.3787629994528152E-3"/>
                  <c:y val="0.131198849254163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DC0-4FD9-9773-985784B62B60}"/>
                </c:ext>
              </c:extLst>
            </c:dLbl>
            <c:dLbl>
              <c:idx val="10"/>
              <c:layout>
                <c:manualLayout>
                  <c:x val="-4.3787629994526548E-3"/>
                  <c:y val="1.18863078058303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DC0-4FD9-9773-985784B62B60}"/>
                </c:ext>
              </c:extLst>
            </c:dLbl>
            <c:dLbl>
              <c:idx val="11"/>
              <c:layout>
                <c:manualLayout>
                  <c:x val="6.5681444991789817E-3"/>
                  <c:y val="-1.7933701347829742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DC0-4FD9-9773-985784B62B60}"/>
                </c:ext>
              </c:extLst>
            </c:dLbl>
            <c:spPr>
              <a:noFill/>
              <a:ln>
                <a:noFill/>
              </a:ln>
              <a:effectLst/>
            </c:spPr>
            <c:txPr>
              <a:bodyPr wrap="square" lIns="38100" tIns="19050" rIns="38100" bIns="19050" anchor="ctr">
                <a:spAutoFit/>
              </a:bodyPr>
              <a:lstStyle/>
              <a:p>
                <a:pPr>
                  <a:defRPr sz="1000" b="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44.018994368612169</c:v>
                </c:pt>
                <c:pt idx="1">
                  <c:v>-1.4802798734894509</c:v>
                </c:pt>
                <c:pt idx="2">
                  <c:v>5.2382658431352525</c:v>
                </c:pt>
                <c:pt idx="3">
                  <c:v>-9.0692104282614707</c:v>
                </c:pt>
                <c:pt idx="4">
                  <c:v>-20.783357724161974</c:v>
                </c:pt>
                <c:pt idx="5">
                  <c:v>-32.053003568569224</c:v>
                </c:pt>
                <c:pt idx="6">
                  <c:v>-7.6825296241360093</c:v>
                </c:pt>
                <c:pt idx="7">
                  <c:v>-7.2811572363455639</c:v>
                </c:pt>
                <c:pt idx="8">
                  <c:v>-8.8208404508819029</c:v>
                </c:pt>
                <c:pt idx="9">
                  <c:v>0.39256394338154621</c:v>
                </c:pt>
                <c:pt idx="10">
                  <c:v>-6.9468050393900995</c:v>
                </c:pt>
                <c:pt idx="11">
                  <c:v>-6.0152510171531191</c:v>
                </c:pt>
              </c:numCache>
            </c:numRef>
          </c:val>
          <c:extLst>
            <c:ext xmlns:c16="http://schemas.microsoft.com/office/drawing/2014/chart" uri="{C3380CC4-5D6E-409C-BE32-E72D297353CC}">
              <c16:uniqueId val="{0000000F-FDC0-4FD9-9773-985784B62B60}"/>
            </c:ext>
          </c:extLst>
        </c:ser>
        <c:dLbls>
          <c:showLegendKey val="0"/>
          <c:showVal val="0"/>
          <c:showCatName val="0"/>
          <c:showSerName val="0"/>
          <c:showPercent val="0"/>
          <c:showBubbleSize val="0"/>
        </c:dLbls>
        <c:gapWidth val="150"/>
        <c:axId val="225703808"/>
        <c:axId val="225705344"/>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dLbl>
              <c:idx val="0"/>
              <c:layout>
                <c:manualLayout>
                  <c:x val="-3.8839627805145049E-2"/>
                  <c:y val="6.46857399052876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DC0-4FD9-9773-985784B62B60}"/>
                </c:ext>
              </c:extLst>
            </c:dLbl>
            <c:dLbl>
              <c:idx val="1"/>
              <c:layout>
                <c:manualLayout>
                  <c:x val="-3.6371143262264649E-2"/>
                  <c:y val="4.09609474972212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DC0-4FD9-9773-985784B62B60}"/>
                </c:ext>
              </c:extLst>
            </c:dLbl>
            <c:dLbl>
              <c:idx val="2"/>
              <c:layout>
                <c:manualLayout>
                  <c:x val="-1.6803589206521599E-2"/>
                  <c:y val="2.19811135707680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DC0-4FD9-9773-985784B62B60}"/>
                </c:ext>
              </c:extLst>
            </c:dLbl>
            <c:dLbl>
              <c:idx val="3"/>
              <c:layout>
                <c:manualLayout>
                  <c:x val="-2.8545637187723263E-2"/>
                  <c:y val="2.28315410795434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DC0-4FD9-9773-985784B62B60}"/>
                </c:ext>
              </c:extLst>
            </c:dLbl>
            <c:dLbl>
              <c:idx val="4"/>
              <c:layout>
                <c:manualLayout>
                  <c:x val="-2.0688740902289608E-2"/>
                  <c:y val="-6.09508309448471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398-4739-A317-490889C267E8}"/>
                </c:ext>
              </c:extLst>
            </c:dLbl>
            <c:dLbl>
              <c:idx val="5"/>
              <c:layout>
                <c:manualLayout>
                  <c:x val="-1.777140410264394E-2"/>
                  <c:y val="-5.60252329695694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398-4739-A317-490889C267E8}"/>
                </c:ext>
              </c:extLst>
            </c:dLbl>
            <c:spPr>
              <a:noFill/>
              <a:ln>
                <a:noFill/>
              </a:ln>
              <a:effectLst/>
            </c:spPr>
            <c:txPr>
              <a:bodyPr wrap="square" lIns="38100" tIns="19050" rIns="38100" bIns="19050" anchor="ctr">
                <a:spAutoFit/>
              </a:bodyPr>
              <a:lstStyle/>
              <a:p>
                <a:pPr>
                  <a:defRPr sz="800">
                    <a:solidFill>
                      <a:schemeClr val="tx2"/>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numCache>
            </c:numRef>
          </c:val>
          <c:smooth val="0"/>
          <c:extLst>
            <c:ext xmlns:c16="http://schemas.microsoft.com/office/drawing/2014/chart" uri="{C3380CC4-5D6E-409C-BE32-E72D297353CC}">
              <c16:uniqueId val="{00000014-FDC0-4FD9-9773-985784B62B60}"/>
            </c:ext>
          </c:extLst>
        </c:ser>
        <c:ser>
          <c:idx val="2"/>
          <c:order val="2"/>
          <c:tx>
            <c:strRef>
              <c:f>Sheet1!$A$4</c:f>
              <c:strCache>
                <c:ptCount val="1"/>
                <c:pt idx="0">
                  <c:v>2020  աճը, %</c:v>
                </c:pt>
              </c:strCache>
            </c:strRef>
          </c:tx>
          <c:spPr>
            <a:ln>
              <a:solidFill>
                <a:srgbClr val="00B050"/>
              </a:solidFill>
            </a:ln>
          </c:spPr>
          <c:marker>
            <c:spPr>
              <a:solidFill>
                <a:srgbClr val="00B050"/>
              </a:solidFill>
              <a:ln>
                <a:solidFill>
                  <a:srgbClr val="00B050"/>
                </a:solidFill>
              </a:ln>
            </c:spPr>
          </c:marker>
          <c:dLbls>
            <c:dLbl>
              <c:idx val="0"/>
              <c:layout>
                <c:manualLayout>
                  <c:x val="-4.4148964138103437E-2"/>
                  <c:y val="-3.1506524317912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FDC0-4FD9-9773-985784B62B60}"/>
                </c:ext>
              </c:extLst>
            </c:dLbl>
            <c:dLbl>
              <c:idx val="4"/>
              <c:layout>
                <c:manualLayout>
                  <c:x val="-4.2711616330729375E-2"/>
                  <c:y val="7.57023164120255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FDC0-4FD9-9773-985784B62B60}"/>
                </c:ext>
              </c:extLst>
            </c:dLbl>
            <c:dLbl>
              <c:idx val="9"/>
              <c:spPr>
                <a:noFill/>
                <a:ln>
                  <a:noFill/>
                </a:ln>
                <a:effectLst/>
              </c:spPr>
              <c:txPr>
                <a:bodyPr wrap="square" lIns="38100" tIns="19050" rIns="38100" bIns="19050" anchor="ctr">
                  <a:noAutofit/>
                </a:bodyPr>
                <a:lstStyle/>
                <a:p>
                  <a:pPr>
                    <a:defRPr b="1">
                      <a:solidFill>
                        <a:srgbClr val="00B050"/>
                      </a:solidFill>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0398-4739-A317-490889C267E8}"/>
                </c:ext>
              </c:extLst>
            </c:dLbl>
            <c:spPr>
              <a:noFill/>
              <a:effectLst/>
            </c:spPr>
            <c:txPr>
              <a:bodyPr wrap="square" lIns="38100" tIns="19050" rIns="38100" bIns="19050" anchor="ctr">
                <a:spAutoFit/>
              </a:bodyPr>
              <a:lstStyle/>
              <a:p>
                <a:pPr>
                  <a:defRPr b="1">
                    <a:solidFill>
                      <a:srgbClr val="00B05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44.018994368612169</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pt idx="9">
                  <c:v>-5.1742337150821101</c:v>
                </c:pt>
                <c:pt idx="10">
                  <c:v>-5.3325155556655659</c:v>
                </c:pt>
                <c:pt idx="11">
                  <c:v>-5.4025480229284568</c:v>
                </c:pt>
              </c:numCache>
            </c:numRef>
          </c:val>
          <c:smooth val="0"/>
          <c:extLst>
            <c:ext xmlns:c16="http://schemas.microsoft.com/office/drawing/2014/chart" uri="{C3380CC4-5D6E-409C-BE32-E72D297353CC}">
              <c16:uniqueId val="{00000018-FDC0-4FD9-9773-985784B62B60}"/>
            </c:ext>
          </c:extLst>
        </c:ser>
        <c:dLbls>
          <c:showLegendKey val="0"/>
          <c:showVal val="0"/>
          <c:showCatName val="0"/>
          <c:showSerName val="0"/>
          <c:showPercent val="0"/>
          <c:showBubbleSize val="0"/>
        </c:dLbls>
        <c:marker val="1"/>
        <c:smooth val="0"/>
        <c:axId val="225703808"/>
        <c:axId val="225705344"/>
      </c:lineChart>
      <c:catAx>
        <c:axId val="225703808"/>
        <c:scaling>
          <c:orientation val="minMax"/>
        </c:scaling>
        <c:delete val="0"/>
        <c:axPos val="b"/>
        <c:numFmt formatCode="General" sourceLinked="1"/>
        <c:majorTickMark val="out"/>
        <c:minorTickMark val="none"/>
        <c:tickLblPos val="low"/>
        <c:txPr>
          <a:bodyPr/>
          <a:lstStyle/>
          <a:p>
            <a:pPr>
              <a:defRPr sz="900"/>
            </a:pPr>
            <a:endParaRPr lang="en-US"/>
          </a:p>
        </c:txPr>
        <c:crossAx val="225705344"/>
        <c:crosses val="autoZero"/>
        <c:auto val="1"/>
        <c:lblAlgn val="ctr"/>
        <c:lblOffset val="100"/>
        <c:noMultiLvlLbl val="0"/>
      </c:catAx>
      <c:valAx>
        <c:axId val="225705344"/>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225703808"/>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7348999086713E-2"/>
          <c:y val="3.2783517108681708E-2"/>
          <c:w val="0.89217968048592944"/>
          <c:h val="0.61646182448347797"/>
        </c:manualLayout>
      </c:layout>
      <c:barChart>
        <c:barDir val="col"/>
        <c:grouping val="stacked"/>
        <c:varyColors val="0"/>
        <c:ser>
          <c:idx val="0"/>
          <c:order val="0"/>
          <c:tx>
            <c:strRef>
              <c:f>Sheet1!$B$1</c:f>
              <c:strCache>
                <c:ptCount val="1"/>
                <c:pt idx="0">
                  <c:v>եկամուտների ազդակ</c:v>
                </c:pt>
              </c:strCache>
            </c:strRef>
          </c:tx>
          <c:invertIfNegative val="0"/>
          <c:cat>
            <c:strRef>
              <c:f>Sheet1!$A$2:$A$31</c:f>
              <c:strCache>
                <c:ptCount val="14"/>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strCache>
            </c:strRef>
          </c:cat>
          <c:val>
            <c:numRef>
              <c:f>Sheet1!$B$2:$B$31</c:f>
              <c:numCache>
                <c:formatCode>0.0</c:formatCode>
                <c:ptCount val="14"/>
                <c:pt idx="0">
                  <c:v>0.63010303808484647</c:v>
                </c:pt>
                <c:pt idx="1">
                  <c:v>0.95937071775500926</c:v>
                </c:pt>
                <c:pt idx="2">
                  <c:v>-0.33264847181183721</c:v>
                </c:pt>
                <c:pt idx="3">
                  <c:v>-1.2286336917441059</c:v>
                </c:pt>
                <c:pt idx="4">
                  <c:v>-0.29605774007373481</c:v>
                </c:pt>
                <c:pt idx="5">
                  <c:v>-1.4946169339765136</c:v>
                </c:pt>
                <c:pt idx="6">
                  <c:v>-1.5711012122805816</c:v>
                </c:pt>
                <c:pt idx="7">
                  <c:v>-1.1516344514139831</c:v>
                </c:pt>
                <c:pt idx="8">
                  <c:v>-1.0305842796307203</c:v>
                </c:pt>
                <c:pt idx="9">
                  <c:v>-0.38973642900760386</c:v>
                </c:pt>
                <c:pt idx="10">
                  <c:v>0.35041344368868571</c:v>
                </c:pt>
                <c:pt idx="11">
                  <c:v>0.58935538987007119</c:v>
                </c:pt>
                <c:pt idx="12">
                  <c:v>0.85073263323348791</c:v>
                </c:pt>
                <c:pt idx="13">
                  <c:v>8.004910632529344E-2</c:v>
                </c:pt>
              </c:numCache>
            </c:numRef>
          </c:val>
          <c:extLst>
            <c:ext xmlns:c16="http://schemas.microsoft.com/office/drawing/2014/chart" uri="{C3380CC4-5D6E-409C-BE32-E72D297353CC}">
              <c16:uniqueId val="{00000000-C32F-49D2-9945-B51C05B3A858}"/>
            </c:ext>
          </c:extLst>
        </c:ser>
        <c:dLbls>
          <c:showLegendKey val="0"/>
          <c:showVal val="0"/>
          <c:showCatName val="0"/>
          <c:showSerName val="0"/>
          <c:showPercent val="0"/>
          <c:showBubbleSize val="0"/>
        </c:dLbls>
        <c:gapWidth val="150"/>
        <c:overlap val="100"/>
        <c:axId val="226233728"/>
        <c:axId val="226239616"/>
      </c:barChart>
      <c:lineChart>
        <c:grouping val="standard"/>
        <c:varyColors val="0"/>
        <c:ser>
          <c:idx val="2"/>
          <c:order val="1"/>
          <c:tx>
            <c:strRef>
              <c:f>Sheet1!$D$1</c:f>
              <c:strCache>
                <c:ptCount val="1"/>
                <c:pt idx="0">
                  <c:v>հարկաբյուջետային ազդակ</c:v>
                </c:pt>
              </c:strCache>
            </c:strRef>
          </c:tx>
          <c:dLbls>
            <c:dLbl>
              <c:idx val="8"/>
              <c:layout>
                <c:manualLayout>
                  <c:x val="-5.1697006460580001E-2"/>
                  <c:y val="-5.764576457645764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32F-49D2-9945-B51C05B3A858}"/>
                </c:ext>
              </c:extLst>
            </c:dLbl>
            <c:dLbl>
              <c:idx val="10"/>
              <c:layout>
                <c:manualLayout>
                  <c:x val="-3.2361315660284731E-2"/>
                  <c:y val="-5.49855907780979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32F-49D2-9945-B51C05B3A858}"/>
                </c:ext>
              </c:extLst>
            </c:dLbl>
            <c:dLbl>
              <c:idx val="11"/>
              <c:delete val="1"/>
              <c:extLst>
                <c:ext xmlns:c15="http://schemas.microsoft.com/office/drawing/2012/chart" uri="{CE6537A1-D6FC-4f65-9D91-7224C49458BB}"/>
                <c:ext xmlns:c16="http://schemas.microsoft.com/office/drawing/2014/chart" uri="{C3380CC4-5D6E-409C-BE32-E72D297353CC}">
                  <c16:uniqueId val="{00000004-C32F-49D2-9945-B51C05B3A858}"/>
                </c:ext>
              </c:extLst>
            </c:dLbl>
            <c:dLbl>
              <c:idx val="12"/>
              <c:layout>
                <c:manualLayout>
                  <c:x val="-3.2675503190967251E-2"/>
                  <c:y val="-3.57732949087416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32F-49D2-9945-B51C05B3A858}"/>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Sheet1!$A$2:$A$31</c:f>
              <c:strCache>
                <c:ptCount val="14"/>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strCache>
            </c:strRef>
          </c:cat>
          <c:val>
            <c:numRef>
              <c:f>Sheet1!$D$2:$D$31</c:f>
              <c:numCache>
                <c:formatCode>0.0</c:formatCode>
                <c:ptCount val="14"/>
                <c:pt idx="0">
                  <c:v>-1.6384610495155445</c:v>
                </c:pt>
                <c:pt idx="1">
                  <c:v>-1.2566960339195619</c:v>
                </c:pt>
                <c:pt idx="2">
                  <c:v>-2.8206238495377534</c:v>
                </c:pt>
                <c:pt idx="3">
                  <c:v>-2.067522418292548</c:v>
                </c:pt>
                <c:pt idx="4">
                  <c:v>-1.7013163351058764</c:v>
                </c:pt>
                <c:pt idx="5">
                  <c:v>-2.1665782506817539</c:v>
                </c:pt>
                <c:pt idx="6">
                  <c:v>-0.40673393648421841</c:v>
                </c:pt>
                <c:pt idx="7">
                  <c:v>2.0005696988341093E-3</c:v>
                </c:pt>
                <c:pt idx="8">
                  <c:v>2.2683137199927854</c:v>
                </c:pt>
                <c:pt idx="9">
                  <c:v>5.0415710341572835</c:v>
                </c:pt>
                <c:pt idx="10">
                  <c:v>4.3719489139613543</c:v>
                </c:pt>
                <c:pt idx="11">
                  <c:v>4.6426829949312829</c:v>
                </c:pt>
                <c:pt idx="12">
                  <c:v>3.1151742714643236</c:v>
                </c:pt>
                <c:pt idx="13">
                  <c:v>-0.53275756874917124</c:v>
                </c:pt>
              </c:numCache>
            </c:numRef>
          </c:val>
          <c:smooth val="0"/>
          <c:extLst>
            <c:ext xmlns:c16="http://schemas.microsoft.com/office/drawing/2014/chart" uri="{C3380CC4-5D6E-409C-BE32-E72D297353CC}">
              <c16:uniqueId val="{00000006-C32F-49D2-9945-B51C05B3A858}"/>
            </c:ext>
          </c:extLst>
        </c:ser>
        <c:dLbls>
          <c:showLegendKey val="0"/>
          <c:showVal val="0"/>
          <c:showCatName val="0"/>
          <c:showSerName val="0"/>
          <c:showPercent val="0"/>
          <c:showBubbleSize val="0"/>
        </c:dLbls>
        <c:marker val="1"/>
        <c:smooth val="0"/>
        <c:axId val="226233728"/>
        <c:axId val="226239616"/>
      </c:lineChart>
      <c:catAx>
        <c:axId val="226233728"/>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226239616"/>
        <c:crosses val="autoZero"/>
        <c:auto val="1"/>
        <c:lblAlgn val="ctr"/>
        <c:lblOffset val="100"/>
        <c:tickLblSkip val="1"/>
        <c:noMultiLvlLbl val="0"/>
      </c:catAx>
      <c:valAx>
        <c:axId val="22623961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26233728"/>
        <c:crosses val="autoZero"/>
        <c:crossBetween val="between"/>
      </c:valAx>
      <c:spPr>
        <a:ln w="25332">
          <a:noFill/>
        </a:ln>
      </c:spPr>
    </c:plotArea>
    <c:legend>
      <c:legendPos val="r"/>
      <c:layout>
        <c:manualLayout>
          <c:xMode val="edge"/>
          <c:yMode val="edge"/>
          <c:x val="5.1009457478459344E-3"/>
          <c:y val="0.89607294663388315"/>
          <c:w val="0.99489905425215408"/>
          <c:h val="8.0046520733580873E-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42"/>
          <c:w val="0.87658476118247253"/>
          <c:h val="0.52148264912506515"/>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-10.799999999999997</c:v>
                </c:pt>
                <c:pt idx="1">
                  <c:v>-7.9000000000000057</c:v>
                </c:pt>
                <c:pt idx="2">
                  <c:v>-3.9000000000000057</c:v>
                </c:pt>
                <c:pt idx="3">
                  <c:v>0.90000000000000568</c:v>
                </c:pt>
                <c:pt idx="4">
                  <c:v>2.2999999999999972</c:v>
                </c:pt>
                <c:pt idx="5">
                  <c:v>2.0999999999999943</c:v>
                </c:pt>
              </c:numCache>
            </c:numRef>
          </c:val>
          <c:extLst>
            <c:ext xmlns:c16="http://schemas.microsoft.com/office/drawing/2014/chart" uri="{C3380CC4-5D6E-409C-BE32-E72D297353CC}">
              <c16:uniqueId val="{00000000-7304-4356-9B48-502917AAAB5D}"/>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General</c:formatCode>
                <c:ptCount val="6"/>
                <c:pt idx="2" formatCode="0.0">
                  <c:v>-1</c:v>
                </c:pt>
                <c:pt idx="5" formatCode="0.0">
                  <c:v>6.7999999999999972</c:v>
                </c:pt>
              </c:numCache>
            </c:numRef>
          </c:val>
          <c:extLst>
            <c:ext xmlns:c16="http://schemas.microsoft.com/office/drawing/2014/chart" uri="{C3380CC4-5D6E-409C-BE32-E72D297353CC}">
              <c16:uniqueId val="{00000001-7304-4356-9B48-502917AAAB5D}"/>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0.79999999999999716</c:v>
                </c:pt>
                <c:pt idx="1">
                  <c:v>1</c:v>
                </c:pt>
                <c:pt idx="2">
                  <c:v>4.7000000000000028</c:v>
                </c:pt>
                <c:pt idx="3">
                  <c:v>20.299999999999997</c:v>
                </c:pt>
                <c:pt idx="4">
                  <c:v>14.299999999999997</c:v>
                </c:pt>
                <c:pt idx="5">
                  <c:v>10.799999999999997</c:v>
                </c:pt>
              </c:numCache>
            </c:numRef>
          </c:val>
          <c:extLst>
            <c:ext xmlns:c16="http://schemas.microsoft.com/office/drawing/2014/chart" uri="{C3380CC4-5D6E-409C-BE32-E72D297353CC}">
              <c16:uniqueId val="{00000002-7304-4356-9B48-502917AAAB5D}"/>
            </c:ext>
          </c:extLst>
        </c:ser>
        <c:ser>
          <c:idx val="4"/>
          <c:order val="4"/>
          <c:tx>
            <c:strRef>
              <c:f>Sheet1!$A$6</c:f>
              <c:strCache>
                <c:ptCount val="1"/>
                <c:pt idx="0">
                  <c:v>ծառայություններ</c:v>
                </c:pt>
              </c:strCache>
            </c:strRef>
          </c:tx>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-12.599999999999994</c:v>
                </c:pt>
                <c:pt idx="1">
                  <c:v>-12.5</c:v>
                </c:pt>
                <c:pt idx="2">
                  <c:v>-8.0999999999999943</c:v>
                </c:pt>
                <c:pt idx="3">
                  <c:v>-2.9000000000000057</c:v>
                </c:pt>
                <c:pt idx="4">
                  <c:v>0.90000000000000568</c:v>
                </c:pt>
                <c:pt idx="5">
                  <c:v>2.7000000000000028</c:v>
                </c:pt>
              </c:numCache>
            </c:numRef>
          </c:val>
          <c:extLst>
            <c:ext xmlns:c16="http://schemas.microsoft.com/office/drawing/2014/chart" uri="{C3380CC4-5D6E-409C-BE32-E72D297353CC}">
              <c16:uniqueId val="{00000003-7304-4356-9B48-502917AAAB5D}"/>
            </c:ext>
          </c:extLst>
        </c:ser>
        <c:ser>
          <c:idx val="5"/>
          <c:order val="5"/>
          <c:tx>
            <c:strRef>
              <c:f>Sheet1!$A$7</c:f>
              <c:strCache>
                <c:ptCount val="1"/>
                <c:pt idx="0">
                  <c:v>առևտուր</c:v>
                </c:pt>
              </c:strCache>
            </c:strRef>
          </c:tx>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-14.200000000000003</c:v>
                </c:pt>
                <c:pt idx="1">
                  <c:v>-10.846408716233185</c:v>
                </c:pt>
                <c:pt idx="2">
                  <c:v>-5.5999999999999943</c:v>
                </c:pt>
                <c:pt idx="3">
                  <c:v>4.7999999999999972</c:v>
                </c:pt>
                <c:pt idx="4">
                  <c:v>7.4000000000000057</c:v>
                </c:pt>
                <c:pt idx="5">
                  <c:v>8</c:v>
                </c:pt>
              </c:numCache>
            </c:numRef>
          </c:val>
          <c:extLst>
            <c:ext xmlns:c16="http://schemas.microsoft.com/office/drawing/2014/chart" uri="{C3380CC4-5D6E-409C-BE32-E72D297353CC}">
              <c16:uniqueId val="{00000004-7304-4356-9B48-502917AAAB5D}"/>
            </c:ext>
          </c:extLst>
        </c:ser>
        <c:dLbls>
          <c:showLegendKey val="0"/>
          <c:showVal val="0"/>
          <c:showCatName val="0"/>
          <c:showSerName val="0"/>
          <c:showPercent val="0"/>
          <c:showBubbleSize val="0"/>
        </c:dLbls>
        <c:gapWidth val="150"/>
        <c:axId val="223292416"/>
        <c:axId val="223163136"/>
      </c:barChart>
      <c:lineChart>
        <c:grouping val="standard"/>
        <c:varyColors val="0"/>
        <c:ser>
          <c:idx val="0"/>
          <c:order val="0"/>
          <c:tx>
            <c:strRef>
              <c:f>Sheet1!$A$2</c:f>
              <c:strCache>
                <c:ptCount val="1"/>
                <c:pt idx="0">
                  <c:v>ՏԱՑ, աջ առանցք</c:v>
                </c:pt>
              </c:strCache>
            </c:strRef>
          </c:tx>
          <c:spPr>
            <a:effectLst/>
          </c:spPr>
          <c:dLbls>
            <c:dLbl>
              <c:idx val="0"/>
              <c:layout>
                <c:manualLayout>
                  <c:x val="-6.1907776447131892E-2"/>
                  <c:y val="-5.20835112530673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304-4356-9B48-502917AAAB5D}"/>
                </c:ext>
              </c:extLst>
            </c:dLbl>
            <c:dLbl>
              <c:idx val="1"/>
              <c:layout>
                <c:manualLayout>
                  <c:x val="-8.2609291534372534E-2"/>
                  <c:y val="-5.20835112530673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304-4356-9B48-502917AAAB5D}"/>
                </c:ext>
              </c:extLst>
            </c:dLbl>
            <c:dLbl>
              <c:idx val="2"/>
              <c:layout>
                <c:manualLayout>
                  <c:x val="-6.1848713171110702E-2"/>
                  <c:y val="-4.914570060521179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304-4356-9B48-502917AAAB5D}"/>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304-4356-9B48-502917AAAB5D}"/>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304-4356-9B48-502917AAAB5D}"/>
                </c:ext>
              </c:extLst>
            </c:dLbl>
            <c:dLbl>
              <c:idx val="5"/>
              <c:layout>
                <c:manualLayout>
                  <c:x val="-4.973062577704123E-2"/>
                  <c:y val="3.75469336670837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304-4356-9B48-502917AAAB5D}"/>
                </c:ext>
              </c:extLst>
            </c:dLbl>
            <c:dLbl>
              <c:idx val="6"/>
              <c:layout>
                <c:manualLayout>
                  <c:x val="-7.459593866556162E-2"/>
                  <c:y val="5.0062578222778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04-4356-9B48-502917AAAB5D}"/>
                </c:ext>
              </c:extLst>
            </c:dLbl>
            <c:dLbl>
              <c:idx val="7"/>
              <c:layout>
                <c:manualLayout>
                  <c:x val="-7.4595938665561537E-2"/>
                  <c:y val="5.6320400500625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304-4356-9B48-502917AAAB5D}"/>
                </c:ext>
              </c:extLst>
            </c:dLbl>
            <c:dLbl>
              <c:idx val="8"/>
              <c:layout>
                <c:manualLayout>
                  <c:x val="-6.2163282221301484E-2"/>
                  <c:y val="5.006257822277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304-4356-9B48-502917AAAB5D}"/>
                </c:ext>
              </c:extLst>
            </c:dLbl>
            <c:dLbl>
              <c:idx val="9"/>
              <c:layout>
                <c:manualLayout>
                  <c:x val="-7.0451719850808142E-2"/>
                  <c:y val="5.061460592913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304-4356-9B48-502917AAAB5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-8.421859138140988</c:v>
                </c:pt>
                <c:pt idx="1">
                  <c:v>-7.3041081778423944</c:v>
                </c:pt>
                <c:pt idx="2">
                  <c:v>-3.4808321102379125</c:v>
                </c:pt>
                <c:pt idx="3">
                  <c:v>2.6251520430518553</c:v>
                </c:pt>
                <c:pt idx="4">
                  <c:v>4.2999999999999972</c:v>
                </c:pt>
                <c:pt idx="5">
                  <c:v>5</c:v>
                </c:pt>
              </c:numCache>
            </c:numRef>
          </c:val>
          <c:smooth val="0"/>
          <c:extLst>
            <c:ext xmlns:c16="http://schemas.microsoft.com/office/drawing/2014/chart" uri="{C3380CC4-5D6E-409C-BE32-E72D297353CC}">
              <c16:uniqueId val="{0000000F-7304-4356-9B48-502917AAAB5D}"/>
            </c:ext>
          </c:extLst>
        </c:ser>
        <c:dLbls>
          <c:showLegendKey val="0"/>
          <c:showVal val="0"/>
          <c:showCatName val="0"/>
          <c:showSerName val="0"/>
          <c:showPercent val="0"/>
          <c:showBubbleSize val="0"/>
        </c:dLbls>
        <c:marker val="1"/>
        <c:smooth val="0"/>
        <c:axId val="223166464"/>
        <c:axId val="223164672"/>
      </c:lineChart>
      <c:catAx>
        <c:axId val="223292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3163136"/>
        <c:crosses val="autoZero"/>
        <c:auto val="1"/>
        <c:lblAlgn val="ctr"/>
        <c:lblOffset val="100"/>
        <c:noMultiLvlLbl val="0"/>
      </c:catAx>
      <c:valAx>
        <c:axId val="223163136"/>
        <c:scaling>
          <c:orientation val="minMax"/>
          <c:max val="22"/>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3292416"/>
        <c:crosses val="autoZero"/>
        <c:crossBetween val="between"/>
      </c:valAx>
      <c:valAx>
        <c:axId val="223164672"/>
        <c:scaling>
          <c:orientation val="minMax"/>
          <c:min val="-9"/>
        </c:scaling>
        <c:delete val="0"/>
        <c:axPos val="r"/>
        <c:numFmt formatCode="0.0" sourceLinked="1"/>
        <c:majorTickMark val="out"/>
        <c:minorTickMark val="none"/>
        <c:tickLblPos val="nextTo"/>
        <c:crossAx val="223166464"/>
        <c:crosses val="max"/>
        <c:crossBetween val="between"/>
      </c:valAx>
      <c:catAx>
        <c:axId val="223166464"/>
        <c:scaling>
          <c:orientation val="minMax"/>
        </c:scaling>
        <c:delete val="1"/>
        <c:axPos val="b"/>
        <c:numFmt formatCode="General" sourceLinked="1"/>
        <c:majorTickMark val="out"/>
        <c:minorTickMark val="none"/>
        <c:tickLblPos val="none"/>
        <c:crossAx val="223164672"/>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Sheet1!$B$1:$G$1</c:f>
              <c:strCache>
                <c:ptCount val="6"/>
                <c:pt idx="0">
                  <c:v>I</c:v>
                </c:pt>
                <c:pt idx="1">
                  <c:v>II</c:v>
                </c:pt>
                <c:pt idx="2">
                  <c:v>III</c:v>
                </c:pt>
                <c:pt idx="3">
                  <c:v>IV</c:v>
                </c:pt>
                <c:pt idx="4">
                  <c:v>V </c:v>
                </c:pt>
                <c:pt idx="5">
                  <c:v>VI</c:v>
                </c:pt>
              </c:strCache>
            </c:strRef>
          </c:cat>
          <c:val>
            <c:numRef>
              <c:f>Sheet1!$B$3:$G$3</c:f>
              <c:numCache>
                <c:formatCode>0.0</c:formatCode>
                <c:ptCount val="6"/>
                <c:pt idx="0">
                  <c:v>-10.799999999999997</c:v>
                </c:pt>
                <c:pt idx="1">
                  <c:v>-5.0999999999999943</c:v>
                </c:pt>
                <c:pt idx="2">
                  <c:v>3.7999999999999972</c:v>
                </c:pt>
                <c:pt idx="3">
                  <c:v>16.900000000000006</c:v>
                </c:pt>
                <c:pt idx="4">
                  <c:v>7.9000000000000057</c:v>
                </c:pt>
                <c:pt idx="5">
                  <c:v>1.2999999999999972</c:v>
                </c:pt>
              </c:numCache>
            </c:numRef>
          </c:val>
          <c:extLst>
            <c:ext xmlns:c16="http://schemas.microsoft.com/office/drawing/2014/chart" uri="{C3380CC4-5D6E-409C-BE32-E72D297353CC}">
              <c16:uniqueId val="{00000000-AE9D-49B5-97D0-C16B94DB7FC8}"/>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Sheet1!$B$1:$G$1</c:f>
              <c:strCache>
                <c:ptCount val="6"/>
                <c:pt idx="0">
                  <c:v>I</c:v>
                </c:pt>
                <c:pt idx="1">
                  <c:v>II</c:v>
                </c:pt>
                <c:pt idx="2">
                  <c:v>III</c:v>
                </c:pt>
                <c:pt idx="3">
                  <c:v>IV</c:v>
                </c:pt>
                <c:pt idx="4">
                  <c:v>V </c:v>
                </c:pt>
                <c:pt idx="5">
                  <c:v>VI</c:v>
                </c:pt>
              </c:strCache>
            </c:strRef>
          </c:cat>
          <c:val>
            <c:numRef>
              <c:f>Sheet1!$B$4:$G$4</c:f>
              <c:numCache>
                <c:formatCode>0.0</c:formatCode>
                <c:ptCount val="6"/>
                <c:pt idx="0">
                  <c:v>0.79999999999999716</c:v>
                </c:pt>
                <c:pt idx="1">
                  <c:v>1.0999999999999943</c:v>
                </c:pt>
                <c:pt idx="2">
                  <c:v>10.799999999999997</c:v>
                </c:pt>
                <c:pt idx="3">
                  <c:v>87.699999999999989</c:v>
                </c:pt>
                <c:pt idx="4">
                  <c:v>0.5</c:v>
                </c:pt>
                <c:pt idx="5">
                  <c:v>1.2999999999999972</c:v>
                </c:pt>
              </c:numCache>
            </c:numRef>
          </c:val>
          <c:extLst>
            <c:ext xmlns:c16="http://schemas.microsoft.com/office/drawing/2014/chart" uri="{C3380CC4-5D6E-409C-BE32-E72D297353CC}">
              <c16:uniqueId val="{00000001-AE9D-49B5-97D0-C16B94DB7FC8}"/>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Sheet1!$B$1:$G$1</c:f>
              <c:strCache>
                <c:ptCount val="6"/>
                <c:pt idx="0">
                  <c:v>I</c:v>
                </c:pt>
                <c:pt idx="1">
                  <c:v>II</c:v>
                </c:pt>
                <c:pt idx="2">
                  <c:v>III</c:v>
                </c:pt>
                <c:pt idx="3">
                  <c:v>IV</c:v>
                </c:pt>
                <c:pt idx="4">
                  <c:v>V </c:v>
                </c:pt>
                <c:pt idx="5">
                  <c:v>VI</c:v>
                </c:pt>
              </c:strCache>
            </c:strRef>
          </c:cat>
          <c:val>
            <c:numRef>
              <c:f>Sheet1!$B$5:$G$5</c:f>
              <c:numCache>
                <c:formatCode>0.0</c:formatCode>
                <c:ptCount val="6"/>
                <c:pt idx="0">
                  <c:v>-12.599999999999994</c:v>
                </c:pt>
                <c:pt idx="1">
                  <c:v>-12.400000000000006</c:v>
                </c:pt>
                <c:pt idx="2">
                  <c:v>0.90000000000000568</c:v>
                </c:pt>
                <c:pt idx="3">
                  <c:v>15.400000000000006</c:v>
                </c:pt>
                <c:pt idx="4">
                  <c:v>17.299999999999997</c:v>
                </c:pt>
                <c:pt idx="5">
                  <c:v>12</c:v>
                </c:pt>
              </c:numCache>
            </c:numRef>
          </c:val>
          <c:extLst>
            <c:ext xmlns:c16="http://schemas.microsoft.com/office/drawing/2014/chart" uri="{C3380CC4-5D6E-409C-BE32-E72D297353CC}">
              <c16:uniqueId val="{00000002-AE9D-49B5-97D0-C16B94DB7FC8}"/>
            </c:ext>
          </c:extLst>
        </c:ser>
        <c:ser>
          <c:idx val="4"/>
          <c:order val="4"/>
          <c:tx>
            <c:strRef>
              <c:f>Sheet1!$A$6</c:f>
              <c:strCache>
                <c:ptCount val="1"/>
                <c:pt idx="0">
                  <c:v>Առևտուր</c:v>
                </c:pt>
              </c:strCache>
            </c:strRef>
          </c:tx>
          <c:invertIfNegative val="0"/>
          <c:cat>
            <c:strRef>
              <c:f>Sheet1!$B$1:$G$1</c:f>
              <c:strCache>
                <c:ptCount val="6"/>
                <c:pt idx="0">
                  <c:v>I</c:v>
                </c:pt>
                <c:pt idx="1">
                  <c:v>II</c:v>
                </c:pt>
                <c:pt idx="2">
                  <c:v>III</c:v>
                </c:pt>
                <c:pt idx="3">
                  <c:v>IV</c:v>
                </c:pt>
                <c:pt idx="4">
                  <c:v>V </c:v>
                </c:pt>
                <c:pt idx="5">
                  <c:v>VI</c:v>
                </c:pt>
              </c:strCache>
            </c:strRef>
          </c:cat>
          <c:val>
            <c:numRef>
              <c:f>Sheet1!$B$6:$G$6</c:f>
              <c:numCache>
                <c:formatCode>0.0</c:formatCode>
                <c:ptCount val="6"/>
                <c:pt idx="0">
                  <c:v>-14.200000000000003</c:v>
                </c:pt>
                <c:pt idx="1">
                  <c:v>-7.7999999999999972</c:v>
                </c:pt>
                <c:pt idx="2">
                  <c:v>4.5999999999999943</c:v>
                </c:pt>
                <c:pt idx="3">
                  <c:v>47.800000000000011</c:v>
                </c:pt>
                <c:pt idx="4">
                  <c:v>17.599999999999994</c:v>
                </c:pt>
                <c:pt idx="5">
                  <c:v>10.299999999999997</c:v>
                </c:pt>
              </c:numCache>
            </c:numRef>
          </c:val>
          <c:extLst>
            <c:ext xmlns:c16="http://schemas.microsoft.com/office/drawing/2014/chart" uri="{C3380CC4-5D6E-409C-BE32-E72D297353CC}">
              <c16:uniqueId val="{00000003-AE9D-49B5-97D0-C16B94DB7FC8}"/>
            </c:ext>
          </c:extLst>
        </c:ser>
        <c:dLbls>
          <c:showLegendKey val="0"/>
          <c:showVal val="0"/>
          <c:showCatName val="0"/>
          <c:showSerName val="0"/>
          <c:showPercent val="0"/>
          <c:showBubbleSize val="0"/>
        </c:dLbls>
        <c:gapWidth val="219"/>
        <c:overlap val="-27"/>
        <c:axId val="223453568"/>
        <c:axId val="223455104"/>
      </c:barChart>
      <c:lineChart>
        <c:grouping val="standard"/>
        <c:varyColors val="0"/>
        <c:ser>
          <c:idx val="0"/>
          <c:order val="0"/>
          <c:tx>
            <c:strRef>
              <c:f>Sheet1!$A$2</c:f>
              <c:strCache>
                <c:ptCount val="1"/>
                <c:pt idx="0">
                  <c:v>ՏԱՑ, աջ առանցք</c:v>
                </c:pt>
              </c:strCache>
            </c:strRef>
          </c:tx>
          <c:spPr>
            <a:effectLst/>
          </c:spPr>
          <c:dLbls>
            <c:dLbl>
              <c:idx val="0"/>
              <c:layout>
                <c:manualLayout>
                  <c:x val="-7.4641100806271399E-2"/>
                  <c:y val="5.95316237720023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E9D-49B5-97D0-C16B94DB7FC8}"/>
                </c:ext>
              </c:extLst>
            </c:dLbl>
            <c:dLbl>
              <c:idx val="1"/>
              <c:layout>
                <c:manualLayout>
                  <c:x val="-7.0356987382042963E-2"/>
                  <c:y val="5.95316237720023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E9D-49B5-97D0-C16B94DB7FC8}"/>
                </c:ext>
              </c:extLst>
            </c:dLbl>
            <c:dLbl>
              <c:idx val="2"/>
              <c:layout>
                <c:manualLayout>
                  <c:x val="-6.1788760533585813E-2"/>
                  <c:y val="-5.953162377200235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E9D-49B5-97D0-C16B94DB7FC8}"/>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E9D-49B5-97D0-C16B94DB7FC8}"/>
                </c:ext>
              </c:extLst>
            </c:dLbl>
            <c:dLbl>
              <c:idx val="4"/>
              <c:layout>
                <c:manualLayout>
                  <c:x val="-6.5992988244999023E-2"/>
                  <c:y val="5.3476032082019426E-2"/>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AE9D-49B5-97D0-C16B94DB7FC8}"/>
                </c:ext>
              </c:extLst>
            </c:dLbl>
            <c:dLbl>
              <c:idx val="5"/>
              <c:layout>
                <c:manualLayout>
                  <c:x val="-6.2893081761006331E-2"/>
                  <c:y val="6.04777744179013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E9D-49B5-97D0-C16B94DB7FC8}"/>
                </c:ext>
              </c:extLst>
            </c:dLbl>
            <c:dLbl>
              <c:idx val="6"/>
              <c:layout>
                <c:manualLayout>
                  <c:x val="-7.9664570230608078E-2"/>
                  <c:y val="4.838221953432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9D-49B5-97D0-C16B94DB7FC8}"/>
                </c:ext>
              </c:extLst>
            </c:dLbl>
            <c:dLbl>
              <c:idx val="7"/>
              <c:layout>
                <c:manualLayout>
                  <c:x val="-6.7085953878406893E-2"/>
                  <c:y val="5.4429996976111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9D-49B5-97D0-C16B94DB7FC8}"/>
                </c:ext>
              </c:extLst>
            </c:dLbl>
            <c:dLbl>
              <c:idx val="8"/>
              <c:layout>
                <c:manualLayout>
                  <c:x val="-5.8700209643605894E-2"/>
                  <c:y val="4.2334442092531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9D-49B5-97D0-C16B94DB7FC8}"/>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9D-49B5-97D0-C16B94DB7FC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 </c:v>
                </c:pt>
                <c:pt idx="5">
                  <c:v>VI</c:v>
                </c:pt>
              </c:strCache>
            </c:strRef>
          </c:cat>
          <c:val>
            <c:numRef>
              <c:f>Sheet1!$B$2:$G$2</c:f>
              <c:numCache>
                <c:formatCode>0.0</c:formatCode>
                <c:ptCount val="6"/>
                <c:pt idx="0">
                  <c:v>-8.421859138140988</c:v>
                </c:pt>
                <c:pt idx="1">
                  <c:v>-6.2843529067803416</c:v>
                </c:pt>
                <c:pt idx="2">
                  <c:v>3.9110986294381718</c:v>
                </c:pt>
                <c:pt idx="3">
                  <c:v>23.20037363697358</c:v>
                </c:pt>
                <c:pt idx="4">
                  <c:v>10.900000000000006</c:v>
                </c:pt>
                <c:pt idx="5">
                  <c:v>8</c:v>
                </c:pt>
              </c:numCache>
            </c:numRef>
          </c:val>
          <c:smooth val="0"/>
          <c:extLst>
            <c:ext xmlns:c16="http://schemas.microsoft.com/office/drawing/2014/chart" uri="{C3380CC4-5D6E-409C-BE32-E72D297353CC}">
              <c16:uniqueId val="{0000000E-AE9D-49B5-97D0-C16B94DB7FC8}"/>
            </c:ext>
          </c:extLst>
        </c:ser>
        <c:dLbls>
          <c:showLegendKey val="0"/>
          <c:showVal val="0"/>
          <c:showCatName val="0"/>
          <c:showSerName val="0"/>
          <c:showPercent val="0"/>
          <c:showBubbleSize val="0"/>
        </c:dLbls>
        <c:marker val="1"/>
        <c:smooth val="0"/>
        <c:axId val="223609984"/>
        <c:axId val="223456640"/>
      </c:lineChart>
      <c:catAx>
        <c:axId val="223453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3455104"/>
        <c:crosses val="autoZero"/>
        <c:auto val="1"/>
        <c:lblAlgn val="ctr"/>
        <c:lblOffset val="100"/>
        <c:noMultiLvlLbl val="0"/>
      </c:catAx>
      <c:valAx>
        <c:axId val="223455104"/>
        <c:scaling>
          <c:orientation val="minMax"/>
          <c:max val="10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3453568"/>
        <c:crosses val="autoZero"/>
        <c:crossBetween val="between"/>
      </c:valAx>
      <c:valAx>
        <c:axId val="223456640"/>
        <c:scaling>
          <c:orientation val="minMax"/>
          <c:min val="-10"/>
        </c:scaling>
        <c:delete val="0"/>
        <c:axPos val="r"/>
        <c:numFmt formatCode="0.0" sourceLinked="1"/>
        <c:majorTickMark val="out"/>
        <c:minorTickMark val="none"/>
        <c:tickLblPos val="nextTo"/>
        <c:crossAx val="223609984"/>
        <c:crosses val="max"/>
        <c:crossBetween val="between"/>
      </c:valAx>
      <c:catAx>
        <c:axId val="223609984"/>
        <c:scaling>
          <c:orientation val="minMax"/>
        </c:scaling>
        <c:delete val="1"/>
        <c:axPos val="b"/>
        <c:numFmt formatCode="General" sourceLinked="1"/>
        <c:majorTickMark val="out"/>
        <c:minorTickMark val="none"/>
        <c:tickLblPos val="none"/>
        <c:crossAx val="22345664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Sheet1!$B$1:$G$1</c:f>
              <c:strCache>
                <c:ptCount val="6"/>
                <c:pt idx="0">
                  <c:v>I</c:v>
                </c:pt>
                <c:pt idx="1">
                  <c:v>I-II</c:v>
                </c:pt>
                <c:pt idx="2">
                  <c:v>I-III</c:v>
                </c:pt>
                <c:pt idx="3">
                  <c:v>I-IV</c:v>
                </c:pt>
                <c:pt idx="4">
                  <c:v>I-V </c:v>
                </c:pt>
                <c:pt idx="5">
                  <c:v>I-VI</c:v>
                </c:pt>
              </c:strCache>
            </c:strRef>
          </c:cat>
          <c:val>
            <c:numRef>
              <c:f>Sheet1!$B$3:$G$3</c:f>
              <c:numCache>
                <c:formatCode>0.0</c:formatCode>
                <c:ptCount val="6"/>
                <c:pt idx="0">
                  <c:v>-2.3716259878127546</c:v>
                </c:pt>
                <c:pt idx="1">
                  <c:v>-1.7348004910852575</c:v>
                </c:pt>
                <c:pt idx="2">
                  <c:v>-0.85642049559905187</c:v>
                </c:pt>
                <c:pt idx="3">
                  <c:v>0.19763549898439753</c:v>
                </c:pt>
                <c:pt idx="4">
                  <c:v>0.50506849740456761</c:v>
                </c:pt>
                <c:pt idx="5">
                  <c:v>0.46114949763025675</c:v>
                </c:pt>
              </c:numCache>
            </c:numRef>
          </c:val>
          <c:extLst>
            <c:ext xmlns:c16="http://schemas.microsoft.com/office/drawing/2014/chart" uri="{C3380CC4-5D6E-409C-BE32-E72D297353CC}">
              <c16:uniqueId val="{00000000-CF7B-46DC-A215-01A880C3EB92}"/>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 </c:v>
                </c:pt>
                <c:pt idx="5">
                  <c:v>I-VI</c:v>
                </c:pt>
              </c:strCache>
            </c:strRef>
          </c:cat>
          <c:val>
            <c:numRef>
              <c:f>Sheet1!$B$4:$G$4</c:f>
              <c:numCache>
                <c:formatCode>0.0</c:formatCode>
                <c:ptCount val="6"/>
                <c:pt idx="0">
                  <c:v>0</c:v>
                </c:pt>
                <c:pt idx="1">
                  <c:v>0</c:v>
                </c:pt>
                <c:pt idx="2">
                  <c:v>-0.12265209040788619</c:v>
                </c:pt>
                <c:pt idx="3">
                  <c:v>0</c:v>
                </c:pt>
                <c:pt idx="4">
                  <c:v>0</c:v>
                </c:pt>
                <c:pt idx="5">
                  <c:v>0.83403421477362572</c:v>
                </c:pt>
              </c:numCache>
            </c:numRef>
          </c:val>
          <c:extLst>
            <c:ext xmlns:c16="http://schemas.microsoft.com/office/drawing/2014/chart" uri="{C3380CC4-5D6E-409C-BE32-E72D297353CC}">
              <c16:uniqueId val="{00000001-CF7B-46DC-A215-01A880C3EB92}"/>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Sheet1!$B$1:$G$1</c:f>
              <c:strCache>
                <c:ptCount val="6"/>
                <c:pt idx="0">
                  <c:v>I</c:v>
                </c:pt>
                <c:pt idx="1">
                  <c:v>I-II</c:v>
                </c:pt>
                <c:pt idx="2">
                  <c:v>I-III</c:v>
                </c:pt>
                <c:pt idx="3">
                  <c:v>I-IV</c:v>
                </c:pt>
                <c:pt idx="4">
                  <c:v>I-V </c:v>
                </c:pt>
                <c:pt idx="5">
                  <c:v>I-VI</c:v>
                </c:pt>
              </c:strCache>
            </c:strRef>
          </c:cat>
          <c:val>
            <c:numRef>
              <c:f>Sheet1!$B$5:$G$5</c:f>
              <c:numCache>
                <c:formatCode>0.0</c:formatCode>
                <c:ptCount val="6"/>
                <c:pt idx="0">
                  <c:v>6.1067394701060013E-2</c:v>
                </c:pt>
                <c:pt idx="1">
                  <c:v>7.6334243376325286E-2</c:v>
                </c:pt>
                <c:pt idx="2">
                  <c:v>0.35877094386872904</c:v>
                </c:pt>
                <c:pt idx="3">
                  <c:v>1.549585140539403</c:v>
                </c:pt>
                <c:pt idx="4">
                  <c:v>1.0915796802814515</c:v>
                </c:pt>
                <c:pt idx="5">
                  <c:v>0.82440982846431288</c:v>
                </c:pt>
              </c:numCache>
            </c:numRef>
          </c:val>
          <c:extLst>
            <c:ext xmlns:c16="http://schemas.microsoft.com/office/drawing/2014/chart" uri="{C3380CC4-5D6E-409C-BE32-E72D297353CC}">
              <c16:uniqueId val="{00000002-CF7B-46DC-A215-01A880C3EB92}"/>
            </c:ext>
          </c:extLst>
        </c:ser>
        <c:ser>
          <c:idx val="4"/>
          <c:order val="4"/>
          <c:tx>
            <c:strRef>
              <c:f>Sheet1!$A$6</c:f>
              <c:strCache>
                <c:ptCount val="1"/>
                <c:pt idx="0">
                  <c:v>ծառայություններ</c:v>
                </c:pt>
              </c:strCache>
            </c:strRef>
          </c:tx>
          <c:invertIfNegative val="0"/>
          <c:cat>
            <c:strRef>
              <c:f>Sheet1!$B$1:$G$1</c:f>
              <c:strCache>
                <c:ptCount val="6"/>
                <c:pt idx="0">
                  <c:v>I</c:v>
                </c:pt>
                <c:pt idx="1">
                  <c:v>I-II</c:v>
                </c:pt>
                <c:pt idx="2">
                  <c:v>I-III</c:v>
                </c:pt>
                <c:pt idx="3">
                  <c:v>I-IV</c:v>
                </c:pt>
                <c:pt idx="4">
                  <c:v>I-V </c:v>
                </c:pt>
                <c:pt idx="5">
                  <c:v>I-VI</c:v>
                </c:pt>
              </c:strCache>
            </c:strRef>
          </c:cat>
          <c:val>
            <c:numRef>
              <c:f>Sheet1!$B$6:$G$6</c:f>
              <c:numCache>
                <c:formatCode>0.0</c:formatCode>
                <c:ptCount val="6"/>
                <c:pt idx="0">
                  <c:v>-5.8410677114275158</c:v>
                </c:pt>
                <c:pt idx="1">
                  <c:v>-5.7947100311780932</c:v>
                </c:pt>
                <c:pt idx="2">
                  <c:v>-3.754972100203402</c:v>
                </c:pt>
                <c:pt idx="3">
                  <c:v>-1.3443727272333204</c:v>
                </c:pt>
                <c:pt idx="4">
                  <c:v>0.41721912224482538</c:v>
                </c:pt>
                <c:pt idx="5">
                  <c:v>1.2516573667344695</c:v>
                </c:pt>
              </c:numCache>
            </c:numRef>
          </c:val>
          <c:extLst>
            <c:ext xmlns:c16="http://schemas.microsoft.com/office/drawing/2014/chart" uri="{C3380CC4-5D6E-409C-BE32-E72D297353CC}">
              <c16:uniqueId val="{00000003-CF7B-46DC-A215-01A880C3EB92}"/>
            </c:ext>
          </c:extLst>
        </c:ser>
        <c:ser>
          <c:idx val="5"/>
          <c:order val="5"/>
          <c:tx>
            <c:strRef>
              <c:f>Sheet1!$A$7</c:f>
              <c:strCache>
                <c:ptCount val="1"/>
                <c:pt idx="0">
                  <c:v>առևտուր</c:v>
                </c:pt>
              </c:strCache>
            </c:strRef>
          </c:tx>
          <c:invertIfNegative val="0"/>
          <c:cat>
            <c:strRef>
              <c:f>Sheet1!$B$1:$G$1</c:f>
              <c:strCache>
                <c:ptCount val="6"/>
                <c:pt idx="0">
                  <c:v>I</c:v>
                </c:pt>
                <c:pt idx="1">
                  <c:v>I-II</c:v>
                </c:pt>
                <c:pt idx="2">
                  <c:v>I-III</c:v>
                </c:pt>
                <c:pt idx="3">
                  <c:v>I-IV</c:v>
                </c:pt>
                <c:pt idx="4">
                  <c:v>I-V </c:v>
                </c:pt>
                <c:pt idx="5">
                  <c:v>I-VI</c:v>
                </c:pt>
              </c:strCache>
            </c:strRef>
          </c:cat>
          <c:val>
            <c:numRef>
              <c:f>Sheet1!$B$7:$G$7</c:f>
              <c:numCache>
                <c:formatCode>0.0</c:formatCode>
                <c:ptCount val="6"/>
                <c:pt idx="0">
                  <c:v>-1.6733544808698553</c:v>
                </c:pt>
                <c:pt idx="1">
                  <c:v>-1.2781610300461024</c:v>
                </c:pt>
                <c:pt idx="2">
                  <c:v>-0.65991444315994219</c:v>
                </c:pt>
                <c:pt idx="3">
                  <c:v>0.56564095127995062</c:v>
                </c:pt>
                <c:pt idx="4">
                  <c:v>0.87202979988992513</c:v>
                </c:pt>
                <c:pt idx="5">
                  <c:v>0.94273491879991833</c:v>
                </c:pt>
              </c:numCache>
            </c:numRef>
          </c:val>
          <c:extLst>
            <c:ext xmlns:c16="http://schemas.microsoft.com/office/drawing/2014/chart" uri="{C3380CC4-5D6E-409C-BE32-E72D297353CC}">
              <c16:uniqueId val="{00000004-CF7B-46DC-A215-01A880C3EB92}"/>
            </c:ext>
          </c:extLst>
        </c:ser>
        <c:ser>
          <c:idx val="6"/>
          <c:order val="6"/>
          <c:tx>
            <c:strRef>
              <c:f>Sheet1!$A$8</c:f>
              <c:strCache>
                <c:ptCount val="1"/>
                <c:pt idx="0">
                  <c:v>այլ </c:v>
                </c:pt>
              </c:strCache>
            </c:strRef>
          </c:tx>
          <c:invertIfNegative val="0"/>
          <c:cat>
            <c:strRef>
              <c:f>Sheet1!$B$1:$G$1</c:f>
              <c:strCache>
                <c:ptCount val="6"/>
                <c:pt idx="0">
                  <c:v>I</c:v>
                </c:pt>
                <c:pt idx="1">
                  <c:v>I-II</c:v>
                </c:pt>
                <c:pt idx="2">
                  <c:v>I-III</c:v>
                </c:pt>
                <c:pt idx="3">
                  <c:v>I-IV</c:v>
                </c:pt>
                <c:pt idx="4">
                  <c:v>I-V </c:v>
                </c:pt>
                <c:pt idx="5">
                  <c:v>I-VI</c:v>
                </c:pt>
              </c:strCache>
            </c:strRef>
          </c:cat>
          <c:val>
            <c:numRef>
              <c:f>Sheet1!$B$8:$G$8</c:f>
              <c:numCache>
                <c:formatCode>0.0</c:formatCode>
                <c:ptCount val="6"/>
                <c:pt idx="0">
                  <c:v>1.4031216472680779</c:v>
                </c:pt>
                <c:pt idx="1">
                  <c:v>1.4272291310907335</c:v>
                </c:pt>
                <c:pt idx="2">
                  <c:v>1.5543560752636409</c:v>
                </c:pt>
                <c:pt idx="3">
                  <c:v>1.6566631794814244</c:v>
                </c:pt>
                <c:pt idx="4">
                  <c:v>1.4141029001792278</c:v>
                </c:pt>
                <c:pt idx="5">
                  <c:v>0.68601417359741657</c:v>
                </c:pt>
              </c:numCache>
            </c:numRef>
          </c:val>
          <c:extLst>
            <c:ext xmlns:c16="http://schemas.microsoft.com/office/drawing/2014/chart" uri="{C3380CC4-5D6E-409C-BE32-E72D297353CC}">
              <c16:uniqueId val="{00000005-CF7B-46DC-A215-01A880C3EB92}"/>
            </c:ext>
          </c:extLst>
        </c:ser>
        <c:dLbls>
          <c:showLegendKey val="0"/>
          <c:showVal val="0"/>
          <c:showCatName val="0"/>
          <c:showSerName val="0"/>
          <c:showPercent val="0"/>
          <c:showBubbleSize val="0"/>
        </c:dLbls>
        <c:gapWidth val="150"/>
        <c:overlap val="100"/>
        <c:axId val="224103040"/>
        <c:axId val="224117120"/>
      </c:barChart>
      <c:lineChart>
        <c:grouping val="standard"/>
        <c:varyColors val="0"/>
        <c:ser>
          <c:idx val="0"/>
          <c:order val="0"/>
          <c:tx>
            <c:strRef>
              <c:f>Sheet1!$A$2</c:f>
              <c:strCache>
                <c:ptCount val="1"/>
                <c:pt idx="0">
                  <c:v>ՏԱՑ</c:v>
                </c:pt>
              </c:strCache>
            </c:strRef>
          </c:tx>
          <c:spPr>
            <a:effectLst/>
          </c:spPr>
          <c:dLbls>
            <c:dLbl>
              <c:idx val="0"/>
              <c:layout>
                <c:manualLayout>
                  <c:x val="-6.5882980012113887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F7B-46DC-A215-01A880C3EB92}"/>
                </c:ext>
              </c:extLst>
            </c:dLbl>
            <c:dLbl>
              <c:idx val="1"/>
              <c:layout>
                <c:manualLayout>
                  <c:x val="-6.5948879466989685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F7B-46DC-A215-01A880C3EB92}"/>
                </c:ext>
              </c:extLst>
            </c:dLbl>
            <c:dLbl>
              <c:idx val="2"/>
              <c:layout>
                <c:manualLayout>
                  <c:x val="-6.5641025641025641E-2"/>
                  <c:y val="8.129675034860274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F7B-46DC-A215-01A880C3EB92}"/>
                </c:ext>
              </c:extLst>
            </c:dLbl>
            <c:dLbl>
              <c:idx val="3"/>
              <c:layout>
                <c:manualLayout>
                  <c:x val="-4.9494741183749323E-2"/>
                  <c:y val="-6.69642857142857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F7B-46DC-A215-01A880C3EB92}"/>
                </c:ext>
              </c:extLst>
            </c:dLbl>
            <c:dLbl>
              <c:idx val="4"/>
              <c:layout>
                <c:manualLayout>
                  <c:x val="-2.8739915202907411E-2"/>
                  <c:y val="-2.87927718712580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F7B-46DC-A215-01A880C3EB92}"/>
                </c:ext>
              </c:extLst>
            </c:dLbl>
            <c:dLbl>
              <c:idx val="5"/>
              <c:layout>
                <c:manualLayout>
                  <c:x val="-3.2820512820512765E-2"/>
                  <c:y val="-3.94996708360764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F7B-46DC-A215-01A880C3EB92}"/>
                </c:ext>
              </c:extLst>
            </c:dLbl>
            <c:dLbl>
              <c:idx val="6"/>
              <c:layout>
                <c:manualLayout>
                  <c:x val="-4.1025641025641033E-2"/>
                  <c:y val="-5.9249506254114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7B-46DC-A215-01A880C3EB92}"/>
                </c:ext>
              </c:extLst>
            </c:dLbl>
            <c:dLbl>
              <c:idx val="7"/>
              <c:layout>
                <c:manualLayout>
                  <c:x val="-4.1025641025641033E-2"/>
                  <c:y val="-5.2666227781435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7B-46DC-A215-01A880C3EB92}"/>
                </c:ext>
              </c:extLst>
            </c:dLbl>
            <c:dLbl>
              <c:idx val="8"/>
              <c:layout>
                <c:manualLayout>
                  <c:x val="-3.6923076923076954E-2"/>
                  <c:y val="-4.6082949308755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7B-46DC-A215-01A880C3EB92}"/>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7B-46DC-A215-01A880C3EB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 </c:v>
                </c:pt>
                <c:pt idx="5">
                  <c:v>I-VI</c:v>
                </c:pt>
              </c:strCache>
            </c:strRef>
          </c:cat>
          <c:val>
            <c:numRef>
              <c:f>Sheet1!$B$2:$G$2</c:f>
              <c:numCache>
                <c:formatCode>0.0</c:formatCode>
                <c:ptCount val="6"/>
                <c:pt idx="0">
                  <c:v>-8.421859138140988</c:v>
                </c:pt>
                <c:pt idx="1">
                  <c:v>-7.3041081778423944</c:v>
                </c:pt>
                <c:pt idx="2">
                  <c:v>-3.4808321102379125</c:v>
                </c:pt>
                <c:pt idx="3">
                  <c:v>2.6251520430518553</c:v>
                </c:pt>
                <c:pt idx="4">
                  <c:v>4.2999999999999972</c:v>
                </c:pt>
                <c:pt idx="5">
                  <c:v>5</c:v>
                </c:pt>
              </c:numCache>
            </c:numRef>
          </c:val>
          <c:smooth val="0"/>
          <c:extLst>
            <c:ext xmlns:c16="http://schemas.microsoft.com/office/drawing/2014/chart" uri="{C3380CC4-5D6E-409C-BE32-E72D297353CC}">
              <c16:uniqueId val="{00000010-CF7B-46DC-A215-01A880C3EB92}"/>
            </c:ext>
          </c:extLst>
        </c:ser>
        <c:dLbls>
          <c:showLegendKey val="0"/>
          <c:showVal val="0"/>
          <c:showCatName val="0"/>
          <c:showSerName val="0"/>
          <c:showPercent val="0"/>
          <c:showBubbleSize val="0"/>
        </c:dLbls>
        <c:marker val="1"/>
        <c:smooth val="0"/>
        <c:axId val="224103040"/>
        <c:axId val="224117120"/>
      </c:lineChart>
      <c:catAx>
        <c:axId val="224103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4117120"/>
        <c:crosses val="autoZero"/>
        <c:auto val="1"/>
        <c:lblAlgn val="ctr"/>
        <c:lblOffset val="100"/>
        <c:noMultiLvlLbl val="0"/>
      </c:catAx>
      <c:valAx>
        <c:axId val="224117120"/>
        <c:scaling>
          <c:orientation val="minMax"/>
          <c:max val="5.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4103040"/>
        <c:crosses val="autoZero"/>
        <c:crossBetween val="between"/>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-2.3716259878127546</c:v>
                </c:pt>
                <c:pt idx="1">
                  <c:v>-1.119934494244911</c:v>
                </c:pt>
                <c:pt idx="2">
                  <c:v>0.8344609957118948</c:v>
                </c:pt>
                <c:pt idx="3">
                  <c:v>3.7111554809292202</c:v>
                </c:pt>
                <c:pt idx="4">
                  <c:v>1.7348004910852575</c:v>
                </c:pt>
                <c:pt idx="5">
                  <c:v>0.28547349853301623</c:v>
                </c:pt>
              </c:numCache>
            </c:numRef>
          </c:val>
          <c:extLst>
            <c:ext xmlns:c16="http://schemas.microsoft.com/office/drawing/2014/chart" uri="{C3380CC4-5D6E-409C-BE32-E72D297353CC}">
              <c16:uniqueId val="{00000000-E27D-4AAA-971F-C6CE4E561783}"/>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6.1067394701060013E-2</c:v>
                </c:pt>
                <c:pt idx="1">
                  <c:v>8.3967667713957375E-2</c:v>
                </c:pt>
                <c:pt idx="2">
                  <c:v>0.82440982846431288</c:v>
                </c:pt>
                <c:pt idx="3">
                  <c:v>6.6945131441037269</c:v>
                </c:pt>
                <c:pt idx="4">
                  <c:v>3.8167121688162643E-2</c:v>
                </c:pt>
                <c:pt idx="5">
                  <c:v>9.9234516389222649E-2</c:v>
                </c:pt>
              </c:numCache>
            </c:numRef>
          </c:val>
          <c:extLst>
            <c:ext xmlns:c16="http://schemas.microsoft.com/office/drawing/2014/chart" uri="{C3380CC4-5D6E-409C-BE32-E72D297353CC}">
              <c16:uniqueId val="{00000001-E27D-4AAA-971F-C6CE4E561783}"/>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-5.8410677114275158</c:v>
                </c:pt>
                <c:pt idx="1">
                  <c:v>-5.7483523509286716</c:v>
                </c:pt>
                <c:pt idx="2">
                  <c:v>0.41721912224482538</c:v>
                </c:pt>
                <c:pt idx="3">
                  <c:v>7.1390827584114138</c:v>
                </c:pt>
                <c:pt idx="4">
                  <c:v>8.0198786831504805</c:v>
                </c:pt>
                <c:pt idx="5">
                  <c:v>5.5629216299309698</c:v>
                </c:pt>
              </c:numCache>
            </c:numRef>
          </c:val>
          <c:extLst>
            <c:ext xmlns:c16="http://schemas.microsoft.com/office/drawing/2014/chart" uri="{C3380CC4-5D6E-409C-BE32-E72D297353CC}">
              <c16:uniqueId val="{00000002-E27D-4AAA-971F-C6CE4E561783}"/>
            </c:ext>
          </c:extLst>
        </c:ser>
        <c:ser>
          <c:idx val="4"/>
          <c:order val="4"/>
          <c:tx>
            <c:strRef>
              <c:f>Sheet1!$A$6</c:f>
              <c:strCache>
                <c:ptCount val="1"/>
                <c:pt idx="0">
                  <c:v>առևտուր</c:v>
                </c:pt>
              </c:strCache>
            </c:strRef>
          </c:tx>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-1.6733544808698553</c:v>
                </c:pt>
                <c:pt idx="1">
                  <c:v>-0.91916654582992008</c:v>
                </c:pt>
                <c:pt idx="2">
                  <c:v>0.54207257830995237</c:v>
                </c:pt>
                <c:pt idx="3">
                  <c:v>5.6328411398295133</c:v>
                </c:pt>
                <c:pt idx="4">
                  <c:v>2.0740168213598196</c:v>
                </c:pt>
                <c:pt idx="5">
                  <c:v>1.2137712079548946</c:v>
                </c:pt>
              </c:numCache>
            </c:numRef>
          </c:val>
          <c:extLst>
            <c:ext xmlns:c16="http://schemas.microsoft.com/office/drawing/2014/chart" uri="{C3380CC4-5D6E-409C-BE32-E72D297353CC}">
              <c16:uniqueId val="{00000003-E27D-4AAA-971F-C6CE4E561783}"/>
            </c:ext>
          </c:extLst>
        </c:ser>
        <c:ser>
          <c:idx val="5"/>
          <c:order val="5"/>
          <c:tx>
            <c:strRef>
              <c:f>Sheet1!$A$7</c:f>
              <c:strCache>
                <c:ptCount val="1"/>
                <c:pt idx="0">
                  <c:v>այլ </c:v>
                </c:pt>
              </c:strCache>
            </c:strRef>
          </c:tx>
          <c:invertIfNegative val="0"/>
          <c:cat>
            <c:strRef>
              <c:f>Sheet1!$B$1:$G$1</c:f>
              <c:strCache>
                <c:ptCount val="6"/>
                <c:pt idx="0">
                  <c:v>I</c:v>
                </c:pt>
                <c:pt idx="1">
                  <c:v>II</c:v>
                </c:pt>
                <c:pt idx="2">
                  <c:v>III</c:v>
                </c:pt>
                <c:pt idx="3">
                  <c:v>IV</c:v>
                </c:pt>
                <c:pt idx="4">
                  <c:v>V</c:v>
                </c:pt>
                <c:pt idx="5">
                  <c:v>VI</c:v>
                </c:pt>
              </c:strCache>
            </c:strRef>
          </c:cat>
          <c:val>
            <c:numRef>
              <c:f>Sheet1!$B$7:$G$7</c:f>
              <c:numCache>
                <c:formatCode>0.0</c:formatCode>
                <c:ptCount val="6"/>
                <c:pt idx="0">
                  <c:v>1.4031216472680779</c:v>
                </c:pt>
                <c:pt idx="1">
                  <c:v>1.4191328165092045</c:v>
                </c:pt>
                <c:pt idx="2">
                  <c:v>1.2929361047071866</c:v>
                </c:pt>
                <c:pt idx="3">
                  <c:v>2.2781113699707589E-2</c:v>
                </c:pt>
                <c:pt idx="4">
                  <c:v>-0.96686311728371521</c:v>
                </c:pt>
                <c:pt idx="5">
                  <c:v>0.83859914719189632</c:v>
                </c:pt>
              </c:numCache>
            </c:numRef>
          </c:val>
          <c:extLst>
            <c:ext xmlns:c16="http://schemas.microsoft.com/office/drawing/2014/chart" uri="{C3380CC4-5D6E-409C-BE32-E72D297353CC}">
              <c16:uniqueId val="{00000004-E27D-4AAA-971F-C6CE4E561783}"/>
            </c:ext>
          </c:extLst>
        </c:ser>
        <c:dLbls>
          <c:showLegendKey val="0"/>
          <c:showVal val="0"/>
          <c:showCatName val="0"/>
          <c:showSerName val="0"/>
          <c:showPercent val="0"/>
          <c:showBubbleSize val="0"/>
        </c:dLbls>
        <c:gapWidth val="219"/>
        <c:overlap val="100"/>
        <c:axId val="223849856"/>
        <c:axId val="224281728"/>
      </c:barChart>
      <c:lineChart>
        <c:grouping val="standard"/>
        <c:varyColors val="0"/>
        <c:ser>
          <c:idx val="0"/>
          <c:order val="0"/>
          <c:tx>
            <c:strRef>
              <c:f>Sheet1!$A$2</c:f>
              <c:strCache>
                <c:ptCount val="1"/>
                <c:pt idx="0">
                  <c:v>ՏԱՑ</c:v>
                </c:pt>
              </c:strCache>
            </c:strRef>
          </c:tx>
          <c:spPr>
            <a:effectLst/>
          </c:spPr>
          <c:dLbls>
            <c:dLbl>
              <c:idx val="0"/>
              <c:layout>
                <c:manualLayout>
                  <c:x val="-6.2031347027993754E-2"/>
                  <c:y val="6.46103191720159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27D-4AAA-971F-C6CE4E561783}"/>
                </c:ext>
              </c:extLst>
            </c:dLbl>
            <c:dLbl>
              <c:idx val="1"/>
              <c:layout>
                <c:manualLayout>
                  <c:x val="-6.6155973405532517E-2"/>
                  <c:y val="7.1093301343814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27D-4AAA-971F-C6CE4E561783}"/>
                </c:ext>
              </c:extLst>
            </c:dLbl>
            <c:dLbl>
              <c:idx val="2"/>
              <c:layout>
                <c:manualLayout>
                  <c:x val="-5.7580830787318786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27D-4AAA-971F-C6CE4E561783}"/>
                </c:ext>
              </c:extLst>
            </c:dLbl>
            <c:dLbl>
              <c:idx val="3"/>
              <c:layout>
                <c:manualLayout>
                  <c:x val="-0.12495988474626796"/>
                  <c:y val="-1.82718003037302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27D-4AAA-971F-C6CE4E561783}"/>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27D-4AAA-971F-C6CE4E561783}"/>
                </c:ext>
              </c:extLst>
            </c:dLbl>
            <c:dLbl>
              <c:idx val="5"/>
              <c:layout>
                <c:manualLayout>
                  <c:x val="-6.3091482649842309E-2"/>
                  <c:y val="-6.48298217179902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27D-4AAA-971F-C6CE4E561783}"/>
                </c:ext>
              </c:extLst>
            </c:dLbl>
            <c:dLbl>
              <c:idx val="6"/>
              <c:layout>
                <c:manualLayout>
                  <c:x val="-7.5709779179810754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7D-4AAA-971F-C6CE4E561783}"/>
                </c:ext>
              </c:extLst>
            </c:dLbl>
            <c:dLbl>
              <c:idx val="7"/>
              <c:layout>
                <c:manualLayout>
                  <c:x val="-6.3091482649842309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7D-4AAA-971F-C6CE4E561783}"/>
                </c:ext>
              </c:extLst>
            </c:dLbl>
            <c:dLbl>
              <c:idx val="8"/>
              <c:layout>
                <c:manualLayout>
                  <c:x val="-3.3648790746582544E-2"/>
                  <c:y val="6.4829821717990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7D-4AAA-971F-C6CE4E561783}"/>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27D-4AAA-971F-C6CE4E561783}"/>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-8.421859138140988</c:v>
                </c:pt>
                <c:pt idx="1">
                  <c:v>-6.2843529067803416</c:v>
                </c:pt>
                <c:pt idx="2">
                  <c:v>3.9110986294381718</c:v>
                </c:pt>
                <c:pt idx="3">
                  <c:v>23.20037363697358</c:v>
                </c:pt>
                <c:pt idx="4">
                  <c:v>10.900000000000006</c:v>
                </c:pt>
                <c:pt idx="5">
                  <c:v>8</c:v>
                </c:pt>
              </c:numCache>
            </c:numRef>
          </c:val>
          <c:smooth val="0"/>
          <c:extLst>
            <c:ext xmlns:c16="http://schemas.microsoft.com/office/drawing/2014/chart" uri="{C3380CC4-5D6E-409C-BE32-E72D297353CC}">
              <c16:uniqueId val="{0000000F-E27D-4AAA-971F-C6CE4E561783}"/>
            </c:ext>
          </c:extLst>
        </c:ser>
        <c:dLbls>
          <c:showLegendKey val="0"/>
          <c:showVal val="0"/>
          <c:showCatName val="0"/>
          <c:showSerName val="0"/>
          <c:showPercent val="0"/>
          <c:showBubbleSize val="0"/>
        </c:dLbls>
        <c:marker val="1"/>
        <c:smooth val="0"/>
        <c:axId val="223849856"/>
        <c:axId val="224281728"/>
      </c:lineChart>
      <c:catAx>
        <c:axId val="22384985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4281728"/>
        <c:crosses val="autoZero"/>
        <c:auto val="1"/>
        <c:lblAlgn val="ctr"/>
        <c:lblOffset val="100"/>
        <c:noMultiLvlLbl val="0"/>
      </c:catAx>
      <c:valAx>
        <c:axId val="224281728"/>
        <c:scaling>
          <c:orientation val="minMax"/>
          <c:max val="30"/>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3849856"/>
        <c:crosses val="autoZero"/>
        <c:crossBetween val="between"/>
      </c:valAx>
      <c:spPr>
        <a:solidFill>
          <a:sysClr val="window" lastClr="FFFFFF"/>
        </a:solidFill>
        <a:ln>
          <a:noFill/>
        </a:ln>
        <a:effectLst/>
      </c:spPr>
    </c:plotArea>
    <c:legend>
      <c:legendPos val="b"/>
      <c:layout>
        <c:manualLayout>
          <c:xMode val="edge"/>
          <c:yMode val="edge"/>
          <c:x val="3.9212432830754193E-2"/>
          <c:y val="0.77158400988919762"/>
          <c:w val="0.67125164559477379"/>
          <c:h val="0.228415880753965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Sheet1!$C$2:$C$55</c:f>
              <c:numCache>
                <c:formatCode>0.0</c:formatCode>
                <c:ptCount val="10"/>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pt idx="9">
                  <c:v>3.2739520000000004</c:v>
                </c:pt>
              </c:numCache>
            </c:numRef>
          </c:val>
          <c:extLst>
            <c:ext xmlns:c16="http://schemas.microsoft.com/office/drawing/2014/chart" uri="{C3380CC4-5D6E-409C-BE32-E72D297353CC}">
              <c16:uniqueId val="{00000000-F7E5-49BE-84AD-A2FE09E6EA57}"/>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Sheet1!$D$2:$D$55</c:f>
              <c:numCache>
                <c:formatCode>0.0</c:formatCode>
                <c:ptCount val="10"/>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pt idx="9">
                  <c:v>0.39218960000000003</c:v>
                </c:pt>
              </c:numCache>
            </c:numRef>
          </c:val>
          <c:extLst>
            <c:ext xmlns:c16="http://schemas.microsoft.com/office/drawing/2014/chart" uri="{C3380CC4-5D6E-409C-BE32-E72D297353CC}">
              <c16:uniqueId val="{00000001-F7E5-49BE-84AD-A2FE09E6EA57}"/>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Sheet1!$E$2:$E$55</c:f>
              <c:numCache>
                <c:formatCode>0.0</c:formatCode>
                <c:ptCount val="10"/>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pt idx="9">
                  <c:v>2.10995</c:v>
                </c:pt>
              </c:numCache>
            </c:numRef>
          </c:val>
          <c:extLst>
            <c:ext xmlns:c16="http://schemas.microsoft.com/office/drawing/2014/chart" uri="{C3380CC4-5D6E-409C-BE32-E72D297353CC}">
              <c16:uniqueId val="{00000002-F7E5-49BE-84AD-A2FE09E6EA57}"/>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Sheet1!$F$2:$F$55</c:f>
              <c:numCache>
                <c:formatCode>0.0</c:formatCode>
                <c:ptCount val="10"/>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pt idx="9">
                  <c:v>0.75873000000000002</c:v>
                </c:pt>
              </c:numCache>
            </c:numRef>
          </c:val>
          <c:extLst>
            <c:ext xmlns:c16="http://schemas.microsoft.com/office/drawing/2014/chart" uri="{C3380CC4-5D6E-409C-BE32-E72D297353CC}">
              <c16:uniqueId val="{00000003-F7E5-49BE-84AD-A2FE09E6EA57}"/>
            </c:ext>
          </c:extLst>
        </c:ser>
        <c:dLbls>
          <c:showLegendKey val="0"/>
          <c:showVal val="0"/>
          <c:showCatName val="0"/>
          <c:showSerName val="0"/>
          <c:showPercent val="0"/>
          <c:showBubbleSize val="0"/>
        </c:dLbls>
        <c:gapWidth val="100"/>
        <c:overlap val="100"/>
        <c:axId val="224024832"/>
        <c:axId val="224034816"/>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F7E5-49BE-84AD-A2FE09E6EA57}"/>
              </c:ext>
            </c:extLst>
          </c:dPt>
          <c:dPt>
            <c:idx val="6"/>
            <c:bubble3D val="0"/>
            <c:spPr>
              <a:ln w="34925" cap="rnd">
                <a:solidFill>
                  <a:schemeClr val="accent1"/>
                </a:solidFill>
                <a:round/>
              </a:ln>
              <a:effectLst/>
            </c:spPr>
            <c:extLst>
              <c:ext xmlns:c16="http://schemas.microsoft.com/office/drawing/2014/chart" uri="{C3380CC4-5D6E-409C-BE32-E72D297353CC}">
                <c16:uniqueId val="{00000006-F7E5-49BE-84AD-A2FE09E6EA57}"/>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7-F7E5-49BE-84AD-A2FE09E6EA57}"/>
              </c:ext>
            </c:extLst>
          </c:dPt>
          <c:dLbls>
            <c:dLbl>
              <c:idx val="8"/>
              <c:layout>
                <c:manualLayout>
                  <c:x val="-2.0769755475480819E-2"/>
                  <c:y val="-4.75980392156862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7E5-49BE-84AD-A2FE09E6EA5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Sheet1!$B$2:$B$55</c:f>
              <c:numCache>
                <c:formatCode>0.0</c:formatCode>
                <c:ptCount val="10"/>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pt idx="9">
                  <c:v>6.5348216000000008</c:v>
                </c:pt>
              </c:numCache>
            </c:numRef>
          </c:val>
          <c:smooth val="0"/>
          <c:extLst>
            <c:ext xmlns:c16="http://schemas.microsoft.com/office/drawing/2014/chart" uri="{C3380CC4-5D6E-409C-BE32-E72D297353CC}">
              <c16:uniqueId val="{00000009-F7E5-49BE-84AD-A2FE09E6EA57}"/>
            </c:ext>
          </c:extLst>
        </c:ser>
        <c:dLbls>
          <c:showLegendKey val="0"/>
          <c:showVal val="0"/>
          <c:showCatName val="0"/>
          <c:showSerName val="0"/>
          <c:showPercent val="0"/>
          <c:showBubbleSize val="0"/>
        </c:dLbls>
        <c:marker val="1"/>
        <c:smooth val="0"/>
        <c:axId val="224024832"/>
        <c:axId val="224034816"/>
      </c:lineChart>
      <c:catAx>
        <c:axId val="224024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24034816"/>
        <c:crosses val="autoZero"/>
        <c:auto val="1"/>
        <c:lblAlgn val="ctr"/>
        <c:lblOffset val="100"/>
        <c:noMultiLvlLbl val="0"/>
      </c:catAx>
      <c:valAx>
        <c:axId val="22403481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24024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9083938660209851"/>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Sheet1!$C$2:$C$55</c:f>
              <c:numCache>
                <c:formatCode>0.0</c:formatCode>
                <c:ptCount val="10"/>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pt idx="9">
                  <c:v>2.8647079999999998</c:v>
                </c:pt>
              </c:numCache>
            </c:numRef>
          </c:val>
          <c:extLst>
            <c:ext xmlns:c16="http://schemas.microsoft.com/office/drawing/2014/chart" uri="{C3380CC4-5D6E-409C-BE32-E72D297353CC}">
              <c16:uniqueId val="{00000000-E5C7-47F2-8145-749053EBD37C}"/>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Sheet1!$D$2:$D$55</c:f>
              <c:numCache>
                <c:formatCode>0.0</c:formatCode>
                <c:ptCount val="10"/>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pt idx="9">
                  <c:v>0.40555969999999997</c:v>
                </c:pt>
              </c:numCache>
            </c:numRef>
          </c:val>
          <c:extLst>
            <c:ext xmlns:c16="http://schemas.microsoft.com/office/drawing/2014/chart" uri="{C3380CC4-5D6E-409C-BE32-E72D297353CC}">
              <c16:uniqueId val="{00000001-E5C7-47F2-8145-749053EBD37C}"/>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Sheet1!$E$2:$E$55</c:f>
              <c:numCache>
                <c:formatCode>0.0</c:formatCode>
                <c:ptCount val="10"/>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pt idx="9">
                  <c:v>1.7545900000000001</c:v>
                </c:pt>
              </c:numCache>
            </c:numRef>
          </c:val>
          <c:extLst>
            <c:ext xmlns:c16="http://schemas.microsoft.com/office/drawing/2014/chart" uri="{C3380CC4-5D6E-409C-BE32-E72D297353CC}">
              <c16:uniqueId val="{00000002-E5C7-47F2-8145-749053EBD37C}"/>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Sheet1!$F$2:$F$55</c:f>
              <c:numCache>
                <c:formatCode>0.0</c:formatCode>
                <c:ptCount val="10"/>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pt idx="9">
                  <c:v>0.72260000000000002</c:v>
                </c:pt>
              </c:numCache>
            </c:numRef>
          </c:val>
          <c:extLst>
            <c:ext xmlns:c16="http://schemas.microsoft.com/office/drawing/2014/chart" uri="{C3380CC4-5D6E-409C-BE32-E72D297353CC}">
              <c16:uniqueId val="{00000003-E5C7-47F2-8145-749053EBD37C}"/>
            </c:ext>
          </c:extLst>
        </c:ser>
        <c:dLbls>
          <c:showLegendKey val="0"/>
          <c:showVal val="0"/>
          <c:showCatName val="0"/>
          <c:showSerName val="0"/>
          <c:showPercent val="0"/>
          <c:showBubbleSize val="0"/>
        </c:dLbls>
        <c:gapWidth val="100"/>
        <c:overlap val="100"/>
        <c:axId val="224223616"/>
        <c:axId val="22422515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E5C7-47F2-8145-749053EBD37C}"/>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E5C7-47F2-8145-749053EBD37C}"/>
              </c:ext>
            </c:extLst>
          </c:dPt>
          <c:dLbls>
            <c:dLbl>
              <c:idx val="8"/>
              <c:layout>
                <c:manualLayout>
                  <c:x val="-4.7731919114223829E-2"/>
                  <c:y val="-2.83234126984127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5C7-47F2-8145-749053EBD37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Sheet1!$B$2:$B$55</c:f>
              <c:numCache>
                <c:formatCode>0.0</c:formatCode>
                <c:ptCount val="10"/>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pt idx="9">
                  <c:v>5.7474577</c:v>
                </c:pt>
              </c:numCache>
            </c:numRef>
          </c:val>
          <c:smooth val="0"/>
          <c:extLst>
            <c:ext xmlns:c16="http://schemas.microsoft.com/office/drawing/2014/chart" uri="{C3380CC4-5D6E-409C-BE32-E72D297353CC}">
              <c16:uniqueId val="{00000007-E5C7-47F2-8145-749053EBD37C}"/>
            </c:ext>
          </c:extLst>
        </c:ser>
        <c:dLbls>
          <c:showLegendKey val="0"/>
          <c:showVal val="0"/>
          <c:showCatName val="0"/>
          <c:showSerName val="0"/>
          <c:showPercent val="0"/>
          <c:showBubbleSize val="0"/>
        </c:dLbls>
        <c:marker val="1"/>
        <c:smooth val="0"/>
        <c:axId val="224223616"/>
        <c:axId val="224225152"/>
      </c:lineChart>
      <c:catAx>
        <c:axId val="2242236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24225152"/>
        <c:crosses val="autoZero"/>
        <c:auto val="1"/>
        <c:lblAlgn val="ctr"/>
        <c:lblOffset val="100"/>
        <c:noMultiLvlLbl val="0"/>
      </c:catAx>
      <c:valAx>
        <c:axId val="224225152"/>
        <c:scaling>
          <c:orientation val="minMax"/>
          <c:max val="7"/>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24223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791C-4801-90AB-173F79547F7F}"/>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791C-4801-90AB-173F79547F7F}"/>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791C-4801-90AB-173F79547F7F}"/>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791C-4801-90AB-173F79547F7F}"/>
            </c:ext>
          </c:extLst>
        </c:ser>
        <c:dLbls>
          <c:showLegendKey val="0"/>
          <c:showVal val="0"/>
          <c:showCatName val="0"/>
          <c:showSerName val="0"/>
          <c:showPercent val="0"/>
          <c:showBubbleSize val="0"/>
        </c:dLbls>
        <c:gapWidth val="100"/>
        <c:overlap val="100"/>
        <c:axId val="224353664"/>
        <c:axId val="224363648"/>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791C-4801-90AB-173F79547F7F}"/>
            </c:ext>
          </c:extLst>
        </c:ser>
        <c:dLbls>
          <c:showLegendKey val="0"/>
          <c:showVal val="0"/>
          <c:showCatName val="0"/>
          <c:showSerName val="0"/>
          <c:showPercent val="0"/>
          <c:showBubbleSize val="0"/>
        </c:dLbls>
        <c:marker val="1"/>
        <c:smooth val="0"/>
        <c:axId val="224353664"/>
        <c:axId val="224363648"/>
      </c:lineChart>
      <c:catAx>
        <c:axId val="224353664"/>
        <c:scaling>
          <c:orientation val="minMax"/>
        </c:scaling>
        <c:delete val="1"/>
        <c:axPos val="b"/>
        <c:numFmt formatCode="General" sourceLinked="1"/>
        <c:majorTickMark val="out"/>
        <c:minorTickMark val="none"/>
        <c:tickLblPos val="nextTo"/>
        <c:crossAx val="224363648"/>
        <c:crosses val="autoZero"/>
        <c:auto val="1"/>
        <c:lblAlgn val="ctr"/>
        <c:lblOffset val="100"/>
        <c:noMultiLvlLbl val="0"/>
      </c:catAx>
      <c:valAx>
        <c:axId val="224363648"/>
        <c:scaling>
          <c:orientation val="minMax"/>
        </c:scaling>
        <c:delete val="1"/>
        <c:axPos val="l"/>
        <c:numFmt formatCode="General" sourceLinked="1"/>
        <c:majorTickMark val="none"/>
        <c:minorTickMark val="none"/>
        <c:tickLblPos val="nextTo"/>
        <c:crossAx val="224353664"/>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0.81728</cdr:x>
      <cdr:y>0</cdr:y>
    </cdr:from>
    <cdr:to>
      <cdr:x>0.82336</cdr:x>
      <cdr:y>0.95495</cdr:y>
    </cdr:to>
    <cdr:cxnSp macro="">
      <cdr:nvCxnSpPr>
        <cdr:cNvPr id="2" name="Straight Connector 1"/>
        <cdr:cNvCxnSpPr>
          <a:cxnSpLocks xmlns:a="http://schemas.openxmlformats.org/drawingml/2006/main"/>
        </cdr:cNvCxnSpPr>
      </cdr:nvCxnSpPr>
      <cdr:spPr>
        <a:xfrm xmlns:a="http://schemas.openxmlformats.org/drawingml/2006/main" flipH="1">
          <a:off x="2596949" y="0"/>
          <a:ext cx="19319" cy="2095695"/>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00A00-5464-4FE3-9ED7-0E193A6F7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4830</Words>
  <Characters>34738</Characters>
  <Application>Microsoft Office Word</Application>
  <DocSecurity>0</DocSecurity>
  <Lines>289</Lines>
  <Paragraphs>78</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39490</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Hasmik Petrosyan</cp:lastModifiedBy>
  <cp:revision>3</cp:revision>
  <cp:lastPrinted>2021-08-09T12:11:00Z</cp:lastPrinted>
  <dcterms:created xsi:type="dcterms:W3CDTF">2021-09-27T11:10:00Z</dcterms:created>
  <dcterms:modified xsi:type="dcterms:W3CDTF">2021-09-27T11:10:00Z</dcterms:modified>
</cp:coreProperties>
</file>