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40" w:type="dxa"/>
        <w:jc w:val="center"/>
        <w:tblCellSpacing w:w="0" w:type="dxa"/>
        <w:tblCellMar>
          <w:left w:w="0" w:type="dxa"/>
          <w:right w:w="0" w:type="dxa"/>
        </w:tblCellMar>
        <w:tblLook w:val="04A0" w:firstRow="1" w:lastRow="0" w:firstColumn="1" w:lastColumn="0" w:noHBand="0" w:noVBand="1"/>
      </w:tblPr>
      <w:tblGrid>
        <w:gridCol w:w="11040"/>
      </w:tblGrid>
      <w:tr w:rsidR="00CE508D" w:rsidRPr="00CE508D" w:rsidTr="00CE508D">
        <w:trPr>
          <w:tblCellSpacing w:w="0" w:type="dxa"/>
          <w:jc w:val="center"/>
        </w:trPr>
        <w:tc>
          <w:tcPr>
            <w:tcW w:w="11040" w:type="dxa"/>
            <w:vAlign w:val="center"/>
            <w:hideMark/>
          </w:tcPr>
          <w:tbl>
            <w:tblPr>
              <w:tblW w:w="11040" w:type="dxa"/>
              <w:tblCellSpacing w:w="0" w:type="dxa"/>
              <w:shd w:val="clear" w:color="auto" w:fill="FCCF00"/>
              <w:tblCellMar>
                <w:left w:w="0" w:type="dxa"/>
                <w:right w:w="0" w:type="dxa"/>
              </w:tblCellMar>
              <w:tblLook w:val="04A0" w:firstRow="1" w:lastRow="0" w:firstColumn="1" w:lastColumn="0" w:noHBand="0" w:noVBand="1"/>
            </w:tblPr>
            <w:tblGrid>
              <w:gridCol w:w="3450"/>
              <w:gridCol w:w="2728"/>
              <w:gridCol w:w="3150"/>
              <w:gridCol w:w="1712"/>
            </w:tblGrid>
            <w:tr w:rsidR="00CE508D" w:rsidRPr="00CE508D">
              <w:trPr>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bookmarkStart w:id="0" w:name="_GoBack"/>
                  <w:bookmarkEnd w:id="0"/>
                  <w:r w:rsidRPr="00CE508D">
                    <w:rPr>
                      <w:rFonts w:ascii="Times New Roman" w:eastAsia="Times New Roman" w:hAnsi="Times New Roman" w:cs="Times New Roman"/>
                      <w:szCs w:val="24"/>
                    </w:rPr>
                    <w:t>Համարը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N 2335-Ն</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Տեսակը </w:t>
                  </w:r>
                </w:p>
              </w:tc>
              <w:tc>
                <w:tcPr>
                  <w:tcW w:w="127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Ինկորպորացիա</w:t>
                  </w:r>
                </w:p>
              </w:tc>
            </w:tr>
            <w:tr w:rsidR="00CE508D" w:rsidRPr="00CE508D">
              <w:trPr>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Տիպը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Որոշում</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Կարգավիճակը </w:t>
                  </w:r>
                </w:p>
              </w:tc>
              <w:tc>
                <w:tcPr>
                  <w:tcW w:w="127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Գործում է</w:t>
                  </w:r>
                </w:p>
              </w:tc>
            </w:tr>
            <w:tr w:rsidR="00CE508D" w:rsidRPr="00CE508D">
              <w:trPr>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Սկզբնաղբյուրը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ՀՀՊՏ 2006.02.20/9(464) Հոդ.221</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Ընդունման վայրը </w:t>
                  </w:r>
                </w:p>
              </w:tc>
              <w:tc>
                <w:tcPr>
                  <w:tcW w:w="127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Երևան</w:t>
                  </w:r>
                </w:p>
              </w:tc>
            </w:tr>
            <w:tr w:rsidR="00CE508D" w:rsidRPr="00CE508D">
              <w:trPr>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Ընդունող մարմինը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ՀՀ կառավարություն</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Ընդունման ամսաթիվը </w:t>
                  </w:r>
                </w:p>
              </w:tc>
              <w:tc>
                <w:tcPr>
                  <w:tcW w:w="127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29.12.2005</w:t>
                  </w:r>
                </w:p>
              </w:tc>
            </w:tr>
            <w:tr w:rsidR="00CE508D" w:rsidRPr="00CE508D">
              <w:trPr>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Ստորագրող մարմինը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ՀՀ վարչապետ</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Ստորագրման ամսաթիվը </w:t>
                  </w:r>
                </w:p>
              </w:tc>
              <w:tc>
                <w:tcPr>
                  <w:tcW w:w="127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25.01.2006</w:t>
                  </w:r>
                </w:p>
              </w:tc>
            </w:tr>
            <w:tr w:rsidR="00CE508D" w:rsidRPr="00CE508D">
              <w:trPr>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Վավերացնող մարմինը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ՀՀ Նախագահ</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Վավերացման ամսաթիվը </w:t>
                  </w:r>
                </w:p>
              </w:tc>
              <w:tc>
                <w:tcPr>
                  <w:tcW w:w="127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04.02.2006</w:t>
                  </w:r>
                </w:p>
              </w:tc>
            </w:tr>
            <w:tr w:rsidR="00CE508D" w:rsidRPr="00CE508D">
              <w:trPr>
                <w:trHeight w:val="285"/>
                <w:tblCellSpacing w:w="0" w:type="dxa"/>
              </w:trPr>
              <w:tc>
                <w:tcPr>
                  <w:tcW w:w="34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Ուժի մեջ մտնելու ամսաթիվը </w:t>
                  </w:r>
                </w:p>
              </w:tc>
              <w:tc>
                <w:tcPr>
                  <w:tcW w:w="3165" w:type="dxa"/>
                  <w:shd w:val="clear" w:color="auto" w:fill="FCCF00"/>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02.03.2006</w:t>
                  </w:r>
                </w:p>
              </w:tc>
              <w:tc>
                <w:tcPr>
                  <w:tcW w:w="3150" w:type="dxa"/>
                  <w:shd w:val="clear" w:color="auto" w:fill="FCCF00"/>
                  <w:noWrap/>
                  <w:hideMark/>
                </w:tcPr>
                <w:p w:rsidR="00CE508D" w:rsidRPr="00CE508D" w:rsidRDefault="00CE508D" w:rsidP="00CE508D">
                  <w:pPr>
                    <w:spacing w:after="0"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Ուժը կորցնելու ամսաթիվը </w:t>
                  </w:r>
                </w:p>
              </w:tc>
              <w:tc>
                <w:tcPr>
                  <w:tcW w:w="1275" w:type="dxa"/>
                  <w:shd w:val="clear" w:color="auto" w:fill="FCCF00"/>
                  <w:hideMark/>
                </w:tcPr>
                <w:p w:rsidR="00CE508D" w:rsidRPr="00CE508D" w:rsidRDefault="00CE508D" w:rsidP="00CE508D">
                  <w:pPr>
                    <w:spacing w:after="0" w:line="240" w:lineRule="auto"/>
                    <w:jc w:val="right"/>
                    <w:rPr>
                      <w:rFonts w:ascii="Times New Roman" w:eastAsia="Times New Roman" w:hAnsi="Times New Roman" w:cs="Times New Roman"/>
                      <w:szCs w:val="24"/>
                    </w:rPr>
                  </w:pPr>
                </w:p>
              </w:tc>
            </w:tr>
          </w:tbl>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pict>
                <v:rect id="_x0000_i1025" style="width:510.3pt;height:1.5pt" o:hralign="center" o:hrstd="t" o:hrnoshade="t" o:hr="t" fillcolor="#878787" stroked="f"/>
              </w:pict>
            </w:r>
          </w:p>
        </w:tc>
      </w:tr>
      <w:tr w:rsidR="00CE508D" w:rsidRPr="00CE508D" w:rsidTr="00CE508D">
        <w:trPr>
          <w:tblCellSpacing w:w="0" w:type="dxa"/>
          <w:jc w:val="center"/>
        </w:trPr>
        <w:tc>
          <w:tcPr>
            <w:tcW w:w="11040" w:type="dxa"/>
            <w:vAlign w:val="center"/>
            <w:hideMark/>
          </w:tcPr>
          <w:p w:rsidR="00CE508D" w:rsidRPr="00CE508D" w:rsidRDefault="00CE508D" w:rsidP="00CE508D">
            <w:pPr>
              <w:spacing w:after="0" w:line="240" w:lineRule="auto"/>
              <w:rPr>
                <w:rFonts w:ascii="Times New Roman" w:eastAsia="Times New Roman" w:hAnsi="Times New Roman" w:cs="Times New Roman"/>
                <w:szCs w:val="24"/>
              </w:rPr>
            </w:pPr>
          </w:p>
        </w:tc>
      </w:tr>
      <w:tr w:rsidR="00CE508D" w:rsidRPr="00CE508D" w:rsidTr="00CE508D">
        <w:trPr>
          <w:tblCellSpacing w:w="0" w:type="dxa"/>
          <w:jc w:val="center"/>
        </w:trPr>
        <w:tc>
          <w:tcPr>
            <w:tcW w:w="11040" w:type="dxa"/>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noProof/>
                <w:szCs w:val="24"/>
              </w:rPr>
              <w:drawing>
                <wp:inline distT="0" distB="0" distL="0" distR="0">
                  <wp:extent cx="104775" cy="104775"/>
                  <wp:effectExtent l="0" t="0" r="9525" b="9525"/>
                  <wp:docPr id="2" name="Picture 2"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reeRelNode" descr="https://www.arlis.am/Annexes/treeNodePlu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E508D">
              <w:rPr>
                <w:rFonts w:ascii="Times New Roman" w:eastAsia="Times New Roman" w:hAnsi="Times New Roman" w:cs="Times New Roman"/>
                <w:szCs w:val="24"/>
              </w:rPr>
              <w:t xml:space="preserve">Կապեր այլ փաստաթղթերի հետ </w:t>
            </w:r>
          </w:p>
        </w:tc>
      </w:tr>
      <w:tr w:rsidR="00CE508D" w:rsidRPr="00CE508D" w:rsidTr="00CE508D">
        <w:trPr>
          <w:tblCellSpacing w:w="0" w:type="dxa"/>
          <w:jc w:val="center"/>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noProof/>
                <w:szCs w:val="24"/>
              </w:rPr>
              <w:drawing>
                <wp:inline distT="0" distB="0" distL="0" distR="0">
                  <wp:extent cx="104775" cy="104775"/>
                  <wp:effectExtent l="0" t="0" r="9525" b="9525"/>
                  <wp:docPr id="1" name="Picture 1" descr="https://www.arlis.am/Annexes/treeNod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oggleLinks" descr="https://www.arlis.am/Annexes/treeNodePlu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CE508D">
              <w:rPr>
                <w:rFonts w:ascii="Times New Roman" w:eastAsia="Times New Roman" w:hAnsi="Times New Roman" w:cs="Times New Roman"/>
                <w:szCs w:val="24"/>
              </w:rPr>
              <w:t xml:space="preserve">Փոփոխողներ և ինկորպորացիաներ </w:t>
            </w:r>
          </w:p>
        </w:tc>
      </w:tr>
      <w:tr w:rsidR="00CE508D" w:rsidRPr="00CE508D" w:rsidTr="00CE508D">
        <w:trPr>
          <w:tblCellSpacing w:w="0" w:type="dxa"/>
          <w:jc w:val="center"/>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pict>
                <v:rect id="_x0000_i1028" style="width:552pt;height:1.5pt" o:hrpct="0" o:hrstd="t" o:hrnoshade="t" o:hr="t" fillcolor="#878787" stroked="f"/>
              </w:pict>
            </w:r>
          </w:p>
          <w:tbl>
            <w:tblPr>
              <w:tblW w:w="0" w:type="auto"/>
              <w:tblCellSpacing w:w="15" w:type="dxa"/>
              <w:tblCellMar>
                <w:left w:w="0" w:type="dxa"/>
                <w:right w:w="0" w:type="dxa"/>
              </w:tblCellMar>
              <w:tblLook w:val="04A0" w:firstRow="1" w:lastRow="0" w:firstColumn="1" w:lastColumn="0" w:noHBand="0" w:noVBand="1"/>
            </w:tblPr>
            <w:tblGrid>
              <w:gridCol w:w="11040"/>
            </w:tblGrid>
            <w:tr w:rsidR="00CE508D" w:rsidRPr="00CE508D">
              <w:trPr>
                <w:tblCellSpacing w:w="15" w:type="dxa"/>
              </w:trPr>
              <w:tc>
                <w:tcPr>
                  <w:tcW w:w="11040" w:type="dxa"/>
                  <w:vAlign w:val="center"/>
                  <w:hideMark/>
                </w:tcPr>
                <w:p w:rsidR="00CE508D" w:rsidRPr="00CE508D" w:rsidRDefault="00CE508D" w:rsidP="00CE508D">
                  <w:pPr>
                    <w:spacing w:after="0" w:line="240" w:lineRule="auto"/>
                    <w:jc w:val="center"/>
                    <w:rPr>
                      <w:rFonts w:ascii="Times New Roman" w:eastAsia="Times New Roman" w:hAnsi="Times New Roman" w:cs="Times New Roman"/>
                      <w:sz w:val="21"/>
                      <w:szCs w:val="21"/>
                    </w:rPr>
                  </w:pPr>
                  <w:r w:rsidRPr="00CE508D">
                    <w:rPr>
                      <w:rFonts w:ascii="Times New Roman" w:eastAsia="Times New Roman" w:hAnsi="Times New Roman" w:cs="Times New Roman"/>
                      <w:sz w:val="21"/>
                      <w:szCs w:val="21"/>
                    </w:rPr>
                    <w:t>ՀՀ ԿԱՌԱՎԱՐՈՒԹՅԱՆ ՈՐՈՇՈՒՄԸ ԳՈՐԾՈՒՂՄԱՆ ՄԵԿՆԱԾ ԱՇԽԱՏՈՂՆԵՐԻ ԳՈՐԾՈՒՂՄԱՆ ԾԱԽՍԵՐԻ ՀԱՏՈՒՑՄԱՆ ՀԱՄԱՐ ԿԱՏԱՐՎՈՂ ՎՃԱՐՈՒՄՆԵՐԻ ՆՎԱԶԱԳՈՒՅՆ ԵՎ ԱՌԱՎԵԼԱԳՈՒՅՆ ՉԱՓԵՐՆ ՈՒ ՎՃԱՐՄԱՆ, ՕՏԱՐԵՐԿՐՅԱ ՊԵՏՈՒԹՅՈՒՆՆԵՐ ՈՒՍՄԱՆ ԿԱՄ ԾԱՌԱՅՈՒԹՅԱՆ ԳՈՐԾՈՒՂՎԱԾ ՀՀ ՊԱՇՏՊԱՆՈՒԹՅԱՆ ՆԱԽԱՐԱՐՈՒԹՅԱՆ ՀԱՄԱԿԱՐԳԻ ԶԻՆԾԱՌԱՅՈՂԻ ԵՎ ՆՐԱ ԸՆՏԱՆԻՔԻ ԱՆԴԱՄՆԵՐԻ, ՕՏԱՐԵՐԿՐՅԱ ՊԵՏՈՒԹՅՈՒՆՈՒՄ ԳՈՐԾՈՂ ԴԻՎԱՆԱԳԻՏԱԿԱՆ ԾԱՌԱՅՈՒԹՅԱՆ ՄԱՐՄԻՆ ԾԱՌԱՅՈՒԹՅԱՆ ՄԵԿՆՈՂ ԴԻՎԱՆԱԳԵՏԻ ԵՎ ՆՐԱ ԸՆՏԱՆԻՔԻ ԱՆԴԱՄՆԵՐԻ` ՀՀ-ԻՑ ՕՏԱՐԵՐԿՐՅԱ ՊԵՏՈՒԹՅՈՒՆ ՄԵԿՆԵԼՈՒ ԿԱՄ ՕՏԱՐԵՐԿՐՅԱ ՊԵՏՈՒԹՅՈՒՆԻՑ ՀՀ ՎԵՐԱԴԱՌՆԱԼՈՒ ՏՐԱՆՍՊՈՐՏԱՅԻՆ ԾԱԽՍԵՐԻ, ԻՆՉՊԵՍ ՆԱԵՎ ՕՏԱՐԵՐԿՐՅԱ ՊԵՏՈՒԹՅՈՒՆՈՒՄ ԲՆԱԿԵԼԻ ՏԱՐԱԾՈՒԹՅԱՆ ՎԱՐՁԱԿԱԼՈՒԹՅԱՆ ՀԱՄԱՐ ԴՐԱՄԱԿԱՆ ՓՈԽՀԱՏՈՒՑՄԱՆ ԿԱՐԳԵՐՆ ՈՒ ՉԱՓԵՐԸ ՀԱՍՏԱՏԵԼՈՒ ՄԱՍԻՆ</w:t>
                  </w:r>
                </w:p>
              </w:tc>
            </w:tr>
          </w:tbl>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pict>
                <v:rect id="_x0000_i1029" style="width:552pt;height:1.5pt" o:hrpct="0" o:hrstd="t" o:hrnoshade="t" o:hr="t" fillcolor="#878787" stroked="f"/>
              </w:pict>
            </w:r>
          </w:p>
        </w:tc>
      </w:tr>
      <w:tr w:rsidR="00CE508D" w:rsidRPr="00CE508D" w:rsidTr="00CE508D">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40"/>
            </w:tblGrid>
            <w:tr w:rsidR="00CE508D" w:rsidRPr="00CE508D">
              <w:trPr>
                <w:trHeight w:val="300"/>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trPr>
              <w:tc>
                <w:tcPr>
                  <w:tcW w:w="11040"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7611"/>
                    <w:gridCol w:w="3429"/>
                  </w:tblGrid>
                  <w:tr w:rsidR="00CE508D" w:rsidRPr="00CE508D">
                    <w:trPr>
                      <w:tblCellSpacing w:w="0" w:type="dxa"/>
                    </w:trPr>
                    <w:tc>
                      <w:tcPr>
                        <w:tcW w:w="10680" w:type="dxa"/>
                        <w:vAlign w:val="center"/>
                        <w:hideMark/>
                      </w:tcPr>
                      <w:p w:rsidR="00CE508D" w:rsidRPr="00CE508D" w:rsidRDefault="00CE508D" w:rsidP="00CE508D">
                        <w:pPr>
                          <w:spacing w:after="0" w:line="240" w:lineRule="auto"/>
                          <w:rPr>
                            <w:rFonts w:ascii="Times New Roman" w:eastAsia="Times New Roman" w:hAnsi="Times New Roman" w:cs="Times New Roman"/>
                            <w:szCs w:val="24"/>
                          </w:rPr>
                        </w:pPr>
                      </w:p>
                    </w:tc>
                    <w:tc>
                      <w:tcPr>
                        <w:tcW w:w="4005" w:type="dxa"/>
                        <w:vAlign w:val="center"/>
                        <w:hideMark/>
                      </w:tcPr>
                      <w:p w:rsidR="00CE508D" w:rsidRPr="00CE508D" w:rsidRDefault="00CE508D" w:rsidP="00CE508D">
                        <w:pPr>
                          <w:spacing w:before="100" w:beforeAutospacing="1" w:after="100" w:afterAutospacing="1"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i/>
                            <w:iCs/>
                            <w:szCs w:val="24"/>
                          </w:rPr>
                          <w:t>«Վավերացնում եմ»</w:t>
                        </w:r>
                        <w:r w:rsidRPr="00CE508D">
                          <w:rPr>
                            <w:rFonts w:ascii="Times New Roman" w:eastAsia="Times New Roman" w:hAnsi="Times New Roman" w:cs="Times New Roman"/>
                            <w:szCs w:val="24"/>
                          </w:rPr>
                          <w:t xml:space="preserve"> </w:t>
                        </w:r>
                        <w:r w:rsidRPr="00CE508D">
                          <w:rPr>
                            <w:rFonts w:ascii="Times New Roman" w:eastAsia="Times New Roman" w:hAnsi="Times New Roman" w:cs="Times New Roman"/>
                            <w:szCs w:val="24"/>
                          </w:rPr>
                          <w:br/>
                          <w:t>Հայաստանի Հանրապետության</w:t>
                        </w:r>
                        <w:r w:rsidRPr="00CE508D">
                          <w:rPr>
                            <w:rFonts w:ascii="Times New Roman" w:eastAsia="Times New Roman" w:hAnsi="Times New Roman" w:cs="Times New Roman"/>
                            <w:szCs w:val="24"/>
                          </w:rPr>
                          <w:br/>
                          <w:t>Նախագահ Ռ. Քոչարյան</w:t>
                        </w:r>
                        <w:r w:rsidRPr="00CE508D">
                          <w:rPr>
                            <w:rFonts w:ascii="Times New Roman" w:eastAsia="Times New Roman" w:hAnsi="Times New Roman" w:cs="Times New Roman"/>
                            <w:szCs w:val="24"/>
                          </w:rPr>
                          <w:br/>
                        </w:r>
                        <w:r w:rsidRPr="00CE508D">
                          <w:rPr>
                            <w:rFonts w:ascii="Times New Roman" w:eastAsia="Times New Roman" w:hAnsi="Times New Roman" w:cs="Times New Roman"/>
                            <w:i/>
                            <w:iCs/>
                            <w:szCs w:val="24"/>
                          </w:rPr>
                          <w:t>4 փետրվարի 2006 թ.</w:t>
                        </w:r>
                      </w:p>
                    </w:tc>
                  </w:tr>
                </w:tbl>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27"/>
                      <w:szCs w:val="27"/>
                    </w:rPr>
                    <w:t>ՀԱՅԱՍՏԱՆԻ ՀԱՆՐԱՊԵՏՈՒԹՅԱՆ ԿԱՌԱՎԱՐՈՒԹՅՈՒՆ</w:t>
                  </w:r>
                  <w:r w:rsidRPr="00CE508D">
                    <w:rPr>
                      <w:rFonts w:ascii="Times New Roman" w:eastAsia="Times New Roman" w:hAnsi="Times New Roman" w:cs="Times New Roman"/>
                      <w:b/>
                      <w:bCs/>
                      <w:szCs w:val="24"/>
                    </w:rPr>
                    <w:t xml:space="preserve"> </w:t>
                  </w:r>
                </w:p>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36"/>
                      <w:szCs w:val="36"/>
                    </w:rPr>
                    <w:t>Ո Ր Ո Շ ՈՒ Մ</w:t>
                  </w:r>
                </w:p>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29 դեկտեմբերի 2005 թվականի N 2335-Ն</w:t>
                  </w:r>
                </w:p>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 ԳՈՐԾՈՒՂՄԱՆ ՄԵԿՆԱԾ ԱՇԽԱՏՈՂՆԵՐԻ ԳՈՐԾՈՒՂՄԱՆ ԾԱԽՍԵՐԻ ՀԱՏՈՒՑՄԱՆ ՀԱՄԱՐ ԿԱՏԱՐՎՈՂ ՎՃԱՐՈՒՄՆԵՐԻ ՆՎԱԶԱԳՈՒՅՆ ԵՎ ԱՌԱՎԵԼԱԳՈՒՅՆ ՉԱՓԵՐՆ ՈՒ ՎՃԱՐՄԱՆ </w:t>
                  </w:r>
                  <w:r w:rsidRPr="00CE508D">
                    <w:rPr>
                      <w:rFonts w:ascii="Times New Roman" w:eastAsia="Times New Roman" w:hAnsi="Times New Roman" w:cs="Times New Roman"/>
                      <w:b/>
                      <w:bCs/>
                      <w:caps/>
                      <w:szCs w:val="24"/>
                    </w:rPr>
                    <w:t>օտարերկրյա պետություններ ուսման կամ ծառայության գործուղված Հայաստանի Հանրապետության պաշտպանության նախարարության համակարգի զինծառայողի ԵՎ նրա ընտանիքի անդամների, օտարերկրյա պետությունում գործող դիվանագիտական ծառայության մարմին ծառայության մեկնող դիվանագետի ԵՎ նրա ընտանիքի անդամների`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ծախսերի, ինչպես նաԵՎ օտարերկրյա պետությունում բնակելի տարածության վարձակալության համար դրամական փոխհատուցման կարգերն ու չափերը հաստատելու</w:t>
                  </w:r>
                  <w:r w:rsidRPr="00CE508D">
                    <w:rPr>
                      <w:rFonts w:ascii="Times New Roman" w:eastAsia="Times New Roman" w:hAnsi="Times New Roman" w:cs="Times New Roman"/>
                      <w:caps/>
                      <w:szCs w:val="24"/>
                    </w:rPr>
                    <w:t xml:space="preserve"> </w:t>
                  </w:r>
                  <w:r w:rsidRPr="00CE508D">
                    <w:rPr>
                      <w:rFonts w:ascii="Times New Roman" w:eastAsia="Times New Roman" w:hAnsi="Times New Roman" w:cs="Times New Roman"/>
                      <w:b/>
                      <w:bCs/>
                      <w:szCs w:val="24"/>
                    </w:rPr>
                    <w:t>ՄԱՍԻՆ</w:t>
                  </w:r>
                  <w:r w:rsidRPr="00CE508D">
                    <w:rPr>
                      <w:rFonts w:ascii="Times New Roman" w:eastAsia="Times New Roman" w:hAnsi="Times New Roman" w:cs="Times New Roman"/>
                      <w:b/>
                      <w:bCs/>
                      <w:szCs w:val="24"/>
                    </w:rPr>
                    <w:br/>
                  </w:r>
                  <w:r w:rsidRPr="00CE508D">
                    <w:rPr>
                      <w:rFonts w:ascii="Times New Roman" w:eastAsia="Times New Roman" w:hAnsi="Times New Roman" w:cs="Times New Roman"/>
                      <w:b/>
                      <w:bCs/>
                      <w:i/>
                      <w:iCs/>
                      <w:szCs w:val="24"/>
                    </w:rPr>
                    <w:t>(վերնագիրը փոփ. 10.09.09 N 1079-Ն,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Համաձայն Հայաստանի Հանրապետության աշխատանքային օրենսգրքի 209-րդ հոդվածի 2-րդ մասի` Հայաստանի Հանրապետության կառավարությունը </w:t>
                  </w:r>
                  <w:r w:rsidRPr="00CE508D">
                    <w:rPr>
                      <w:rFonts w:ascii="Times New Roman" w:eastAsia="Times New Roman" w:hAnsi="Times New Roman" w:cs="Times New Roman"/>
                      <w:b/>
                      <w:bCs/>
                      <w:i/>
                      <w:iCs/>
                      <w:szCs w:val="24"/>
                    </w:rPr>
                    <w:t>որոշում է.</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1. Հաստատել`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ա) գործուղման մեկնած աշխատողների գործուղման ծախսերի հատուցման վճարման կարգը` համաձայն N 1 հավելվածի.</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բ) գործուղման մեկնած աշխատողների գործուղման ծախսերի նվազագույն չափը և պետական ու համայնքային բյուջեների միջոցներից հատկացվող գործուղման ծախսերի նվազագույն և առավելագույն չափերը` համաձայն N 2 հավելվածի.</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գ) գործուղման վկայականի օրինակելի ձևը` համաձայն N 3 հավելվածի.</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դ) օտարերկրյա պետություններ ուսման կամ ծառայության գործուղված Հայաստանի Հանրապետության պաշտպանության նախարարության համակարգի զինծառայողի և նրա ընտանիքի անդամների`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ծախսերի փոխհատուցման կարգը` համաձայն N 4 հավելվածի.</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ե) օտարերկրյա պետություններ ուսման կամ ծառայության գործուղված Հայաստանի Հանրապետության պաշտպանության նախարարության համակարգի զինծառայողին օտարերկրյա պետությունում բնակելի տարածության վարձակալության համար դրամական փոխհատուցման կարգը` համաձայն N 5 հավելվածի.</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զ) օտարերկրյա պետությունում գործող դիվանագիտական ծառայության մարմին ծառայության մեկնող դիվանագետի և նրա ընտանիքի անդամների`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ծախսերի փոխհատուցման կարգը` համաձայն N 6 հավելվածի.</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է) օտարերկրյա պետությունում գործող դիվանագիտական ծառայության մարմնում ծառայող դիվանագետին օտարերկրյա պետությունում բնակելի տարածության վարձակալության համար տրամադրվող գումարի չափը` համաձայն N 7 հավելվածի: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N 7 հավելվածում նշված գումարի չափն ավելացվում է հինգ տոկոսի չափով` յուրաքանչյուր երեխայի համար, իսկ օտարերկրյա պետություններում դիվանագիտական ծառայության մարմնի ղեկավարների համար վարձակալվող բնակարանների վարձավճարի չափը համաձայնեցվում է Հայաստանի Հանրապետության արտաքին գործերի նախարարության հետ:</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(1-ին կետը լրաց. 10.09.09 N 1079-Ն, 04.03.10 N 239-Ն, փոփ.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1.1. Սույն որոշումը չի տարածվում Հայաստանի Հանրապետության կենտրոնական բանկի կողմից գործուղված աշխատողների վրա:</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(1.1-ին կետը լրաց. 24.08.06 N 1422-Ն)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2. Սույն որոշումն ուժի մեջ է մտնում պաշտոնական հրապարակման օրվան հաջորդող տասներորդ օրը:</w:t>
                  </w:r>
                </w:p>
                <w:tbl>
                  <w:tblPr>
                    <w:tblW w:w="5000" w:type="pct"/>
                    <w:tblCellSpacing w:w="0" w:type="dxa"/>
                    <w:tblCellMar>
                      <w:left w:w="0" w:type="dxa"/>
                      <w:right w:w="0" w:type="dxa"/>
                    </w:tblCellMar>
                    <w:tblLook w:val="04A0" w:firstRow="1" w:lastRow="0" w:firstColumn="1" w:lastColumn="0" w:noHBand="0" w:noVBand="1"/>
                  </w:tblPr>
                  <w:tblGrid>
                    <w:gridCol w:w="4275"/>
                    <w:gridCol w:w="6765"/>
                  </w:tblGrid>
                  <w:tr w:rsidR="00CE508D" w:rsidRPr="00CE508D">
                    <w:trPr>
                      <w:tblCellSpacing w:w="0" w:type="dxa"/>
                    </w:trPr>
                    <w:tc>
                      <w:tcPr>
                        <w:tcW w:w="5310" w:type="dxa"/>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Հայաստանի Հանրապետության</w:t>
                        </w:r>
                        <w:r w:rsidRPr="00CE508D">
                          <w:rPr>
                            <w:rFonts w:ascii="Times New Roman" w:eastAsia="Times New Roman" w:hAnsi="Times New Roman" w:cs="Times New Roman"/>
                            <w:b/>
                            <w:bCs/>
                            <w:szCs w:val="24"/>
                          </w:rPr>
                          <w:br/>
                          <w:t>վարչապետ</w:t>
                        </w:r>
                      </w:p>
                    </w:tc>
                    <w:tc>
                      <w:tcPr>
                        <w:tcW w:w="9375" w:type="dxa"/>
                        <w:vAlign w:val="bottom"/>
                        <w:hideMark/>
                      </w:tcPr>
                      <w:p w:rsidR="00CE508D" w:rsidRPr="00CE508D" w:rsidRDefault="00CE508D" w:rsidP="00CE508D">
                        <w:pPr>
                          <w:spacing w:before="100" w:beforeAutospacing="1" w:after="100" w:afterAutospacing="1"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b/>
                            <w:bCs/>
                            <w:szCs w:val="24"/>
                          </w:rPr>
                          <w:t>Ա. Մարգարյան</w:t>
                        </w:r>
                      </w:p>
                    </w:tc>
                  </w:tr>
                  <w:tr w:rsidR="00CE508D" w:rsidRPr="00CE508D">
                    <w:trPr>
                      <w:tblCellSpacing w:w="0" w:type="dxa"/>
                    </w:trPr>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br/>
                          <w:t>2006 թ. հունվարի 25</w:t>
                        </w:r>
                        <w:r w:rsidRPr="00CE508D">
                          <w:rPr>
                            <w:rFonts w:ascii="Times New Roman" w:eastAsia="Times New Roman" w:hAnsi="Times New Roman" w:cs="Times New Roman"/>
                            <w:szCs w:val="24"/>
                          </w:rPr>
                          <w:br/>
                          <w:t>Երևան</w:t>
                        </w:r>
                      </w:p>
                    </w:tc>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 w:val="20"/>
                            <w:szCs w:val="20"/>
                          </w:rPr>
                        </w:pPr>
                      </w:p>
                    </w:tc>
                  </w:tr>
                </w:tbl>
                <w:p w:rsidR="00CE508D" w:rsidRPr="00CE508D" w:rsidRDefault="00CE508D" w:rsidP="00CE508D">
                  <w:pPr>
                    <w:spacing w:after="0" w:line="240" w:lineRule="auto"/>
                    <w:rPr>
                      <w:rFonts w:ascii="Times New Roman" w:eastAsia="Times New Roman" w:hAnsi="Times New Roman" w:cs="Times New Roman"/>
                      <w:vanish/>
                      <w:szCs w:val="24"/>
                    </w:rPr>
                  </w:pPr>
                </w:p>
                <w:tbl>
                  <w:tblPr>
                    <w:tblW w:w="5000" w:type="pct"/>
                    <w:tblCellSpacing w:w="0" w:type="dxa"/>
                    <w:tblCellMar>
                      <w:left w:w="0" w:type="dxa"/>
                      <w:right w:w="0" w:type="dxa"/>
                    </w:tblCellMar>
                    <w:tblLook w:val="04A0" w:firstRow="1" w:lastRow="0" w:firstColumn="1" w:lastColumn="0" w:noHBand="0" w:noVBand="1"/>
                  </w:tblPr>
                  <w:tblGrid>
                    <w:gridCol w:w="7494"/>
                    <w:gridCol w:w="3546"/>
                  </w:tblGrid>
                  <w:tr w:rsidR="00CE508D" w:rsidRPr="00CE508D">
                    <w:trPr>
                      <w:tblCellSpacing w:w="0" w:type="dxa"/>
                    </w:trPr>
                    <w:tc>
                      <w:tcPr>
                        <w:tcW w:w="10275" w:type="dxa"/>
                        <w:vAlign w:val="center"/>
                        <w:hideMark/>
                      </w:tcPr>
                      <w:p w:rsidR="00CE508D" w:rsidRPr="00CE508D" w:rsidRDefault="00CE508D" w:rsidP="00CE508D">
                        <w:pPr>
                          <w:spacing w:after="0" w:line="240" w:lineRule="auto"/>
                          <w:rPr>
                            <w:rFonts w:ascii="Times New Roman" w:eastAsia="Times New Roman" w:hAnsi="Times New Roman" w:cs="Times New Roman"/>
                            <w:szCs w:val="24"/>
                          </w:rPr>
                        </w:pPr>
                      </w:p>
                    </w:tc>
                    <w:tc>
                      <w:tcPr>
                        <w:tcW w:w="4410" w:type="dxa"/>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 Հավելված N 1</w:t>
                        </w:r>
                        <w:r w:rsidRPr="00CE508D">
                          <w:rPr>
                            <w:rFonts w:ascii="Times New Roman" w:eastAsia="Times New Roman" w:hAnsi="Times New Roman" w:cs="Times New Roman"/>
                            <w:b/>
                            <w:bCs/>
                            <w:sz w:val="15"/>
                            <w:szCs w:val="15"/>
                          </w:rPr>
                          <w:br/>
                          <w:t xml:space="preserve">ՀՀ կառավարության 2005 թվականի </w:t>
                        </w:r>
                        <w:r w:rsidRPr="00CE508D">
                          <w:rPr>
                            <w:rFonts w:ascii="Times New Roman" w:eastAsia="Times New Roman" w:hAnsi="Times New Roman" w:cs="Times New Roman"/>
                            <w:b/>
                            <w:bCs/>
                            <w:sz w:val="15"/>
                            <w:szCs w:val="15"/>
                          </w:rPr>
                          <w:br/>
                          <w:t>դեկտեմբերի 29-ի N 2335-Ն որոշման</w:t>
                        </w:r>
                      </w:p>
                    </w:tc>
                  </w:tr>
                </w:tbl>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br/>
                  </w:r>
                  <w:r w:rsidRPr="00CE508D">
                    <w:rPr>
                      <w:rFonts w:ascii="Times New Roman" w:eastAsia="Times New Roman" w:hAnsi="Times New Roman" w:cs="Times New Roman"/>
                      <w:b/>
                      <w:bCs/>
                      <w:szCs w:val="24"/>
                    </w:rPr>
                    <w:t>Կ Ա Ր Գ</w:t>
                  </w:r>
                  <w:r w:rsidRPr="00CE508D">
                    <w:rPr>
                      <w:rFonts w:ascii="Times New Roman" w:eastAsia="Times New Roman" w:hAnsi="Times New Roman" w:cs="Times New Roman"/>
                      <w:b/>
                      <w:bCs/>
                      <w:szCs w:val="24"/>
                    </w:rPr>
                    <w:br/>
                  </w:r>
                  <w:r w:rsidRPr="00CE508D">
                    <w:rPr>
                      <w:rFonts w:ascii="Times New Roman" w:eastAsia="Times New Roman" w:hAnsi="Times New Roman" w:cs="Times New Roman"/>
                      <w:b/>
                      <w:bCs/>
                      <w:szCs w:val="24"/>
                    </w:rPr>
                    <w:br/>
                    <w:t xml:space="preserve"> ԳՈՐԾՈՒՂՄԱՆ ՄԵԿՆԱԾ ԱՇԽԱՏՈՂՆԵՐԻ ԳՈՐԾՈՒՂՄԱՆ ԾԱԽՍԵՐԻ ՀԱՏՈՒՑՄԱՆ ՎՃԱՐՄԱՆ </w:t>
                  </w:r>
                  <w:r w:rsidRPr="00CE508D">
                    <w:rPr>
                      <w:rFonts w:ascii="Times New Roman" w:eastAsia="Times New Roman" w:hAnsi="Times New Roman" w:cs="Times New Roman"/>
                      <w:b/>
                      <w:bCs/>
                      <w:szCs w:val="24"/>
                    </w:rPr>
                    <w:br/>
                  </w:r>
                  <w:r w:rsidRPr="00CE508D">
                    <w:rPr>
                      <w:rFonts w:ascii="Times New Roman" w:eastAsia="Times New Roman" w:hAnsi="Times New Roman" w:cs="Times New Roman"/>
                      <w:b/>
                      <w:bCs/>
                      <w:i/>
                      <w:iCs/>
                      <w:szCs w:val="24"/>
                    </w:rPr>
                    <w:t>(վերնագիրը փոփ. 27.04.17 N 428-Ն)</w:t>
                  </w:r>
                </w:p>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br/>
                    <w:t xml:space="preserve">I. ԸՆԴՀԱՆՈՒՐ ԴՐՈՒՅԹՆԵՐ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1. Սույն կարգով սահմանվում են գործուղման մեկնած աշխատողներին գործուղման ծախսերի հատուցման հետ կապված հարաբերությունները: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(1-ին կետը փոփ. 10.01.13 N 8-Ն,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2. Գործուղումը գործատուի կամ նրա ներկայացուցչի կողմից աշխատողի աշխատանքի հիմնական վայրից (քաղաք, գյուղ) դուրս որոշակի ժամկետով այլ վայրում աշխատանք կատարելու հանձնարարություն է:</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(2-րդ կետը փոփ., լրաց.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3. Աշխատողները գործուղման մեկնում են գործատուի անհատական իրավական ակտի համաձայն, որում նշվում են գործուղման վայրը (վայրերը` քաղաք, գյուղ), կազմակերպության անվանումը, նպատակը և ժամկետները: Անհատական իրավական ակտի հիման վրա ձևակերպվում է գործուղման վկայականը (բացի օտարերկրյա գործուղումներից), որն ստորագրվում և կնքվում է գործատուի կամ նրա ներկայացուցչի կողմից:</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(3-րդ կետը փոփ. 10.01.13 N 8-Ն,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4. Գործուղման ժամանակահատվածում աշխատողի աշխատանքի հիմնական վայրից մեկնելու, գործուղման վայր ժամանելու, գործուղման վայրից մեկնելու և աշխատանքի հիմնական վայր վերադառնալու օրերը նշվում են գործուղման վկայականում: Եթե աշխատողը գործուղվում է մեկից ավելի վայրեր, ապա գործուղման վկայականում նշվում են յուրաքանչյուր վայր ժամանելու և այդ վայրից մեկնելու օրերը, որը կոնկրետ կազմակերպություն (կազմակերպություններ) գործուղվելու դեպքում պետք է ստորագրվի տվյալ կազմակերպության (կազմակերպությունների) պաշտոնատար անձի կողմից, իսկ անհատ ձեռնարկատիրոջ դեպքում պետք է նշվի նրա պետական գրանցման վկայականի համարը: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(4-րդ կետը լրաց. 16.10.08 N 1243-Ն, փոփ. 27.04.17 N 428-Ն, 10.07.18 N 765-Ն)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5.</w:t>
                  </w:r>
                  <w:r w:rsidRPr="00CE508D">
                    <w:rPr>
                      <w:rFonts w:ascii="Times New Roman" w:eastAsia="Times New Roman" w:hAnsi="Times New Roman" w:cs="Times New Roman"/>
                      <w:b/>
                      <w:bCs/>
                      <w:i/>
                      <w:iCs/>
                      <w:szCs w:val="24"/>
                    </w:rPr>
                    <w:t>(կետն ուժը կորցրել է 24.08.06 N 1422-Ն)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6. Գործուղման մեկնելու օր է համարվում աշխատողի աշխատանքի հիմնական վայրից մեկնելու օրը, իսկ վերադառնալու օրը` աշխատանքի հիմնական վայր ժամանելու օրը: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(6-րդ կետը փոփ.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7. Գործուղված աշխատողին հատուցվում է օրապահիկը, գիշերավարձը, աշխատանքի հիմնական վայրից գործուղման վայրեր մեկնելու և վերադառնալու ճանապարհածախսը, ճանապարհին հարկադրական կանգառի ժամանակ հյուրանոցներում և համանման օբյեկտներում տեղերն ամրագրելու վճարը, պետական տուրքերը, մուտքի արտոնագրի ձևակերպման հետ կապված ծախսերը, ինչպես նաև գործուղման հետ կապված կապի (հեռախոս, ֆաքս, ինտերնետ ծառայություն), փաստաթղթերի թարգմանության և վավերացման, գործուղման հետ կապված այլ ծախսեր` համապատասխան փաստաթղթերի առկայության դեպքում: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Աշխատանքի հիմնական վայրից մինչև 30 կմ հեռավորությամբ այլ վայր մեկնելու դեպքում գործուղվող աշխատողին հատուցվում է միայն գործուղման ճանապարհածախսը: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Աշխատանքի հիմնական վայրից 30 կիլոմետրից ավելի հեռավորությամբ Հայաստանի Հանրապետության տարածքում այլ վայր մեկնելու և նույն օրը վերադառնալու դեպքում գործուղվող աշխատողին հատուցվում են օրապահիկը և աշխատանքի հիմնական վայրից գործուղման վայր (վայրեր) մեկնելու և վերադառնալու ճանապարհածախսը: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Գործատուի կողմից հատուցման ենթակա չեն հրավիրող կողմի միջոցներից կամ այլ աղբյուրներից լրիվ ֆինանսավորման դեպքում կատարված ծախսերը: Հրավիրող կողմի միջոցներից կամ այլ աղբյուրներից ծախսերի մասնակի ֆինանսավորման դեպքում հատուցման ենթակա գումարի տարբերությունը գործուղվող աշխատողին վճարվում է գործատուի կողմից, որը պետական և համայնքի բյուջեներից ֆինանսավորման դեպքում չի կարող գերազանցել սույն որոշման N 2 հավելվածով նախատեսված չափերը (գիշերավարձի և օրապահիկի համար):</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Այն դեպքում, երբ գործատուի անհատական իրավական ակտի համաձայն՝ աշխատողը մեկ օրվա ընթացքում գտնվում է մեկից ավելի երկրում (քաղաքում), ապա օրապահիկը վճարվում է այն երկրի (քաղաքի) օրապահիկի չափով, որն ավելի բարձր է:</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(7-րդ կետը փոփ., լրաց. 24.08.06 N 1422-Ն, խմբ. 16.10.08 N 1243-Ն, փոփ., լրաց. 27.04.17 N 428-Ն, լրաց. 13.12.18 N 1460-Ն)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8. Գործուղված աշխատողի ժամանակավոր անաշխատունակության դեպքում աշխատողը գործատուի անհատական իրավական ակտի համաձայն գործուղումից հետ է կանչվում: Գործուղվող աշխատողին ընդհանուր հիմունքներով վճարվում է ժամանակավոր անաշխատունակության նպաստ, իսկ գործուղման չաշխատած օրերի համար վճարված գիշերավարձի և օրապահիկի գումարները հետ են գանձվում:</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(8-րդ կետը փոփ.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9. Գործուղվող աշխատողին գործուղման ծախսերի հատուցումը տրվում է գործուղում մեկնելուց առնվազն մեկ օր առաջ: Գործուղումից վերադառնալուց և աշխատանքի ներկայանալուց հետո, 3 </w:t>
                  </w:r>
                  <w:r w:rsidRPr="00CE508D">
                    <w:rPr>
                      <w:rFonts w:ascii="Times New Roman" w:eastAsia="Times New Roman" w:hAnsi="Times New Roman" w:cs="Times New Roman"/>
                      <w:szCs w:val="24"/>
                    </w:rPr>
                    <w:lastRenderedPageBreak/>
                    <w:t>աշխատանքային օրվա ընթացքում աշխատողը պարտավոր է ներկայացնել գործուղման վկայականը, փաստացի կատարված ծախսերի հաշվետվությունը, գործուղման ծախսերը հաստատող փաստաթղթերը: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(9-րդ կետը փոփ. 24.08.06 N 1422-Ն, լրաց.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10. Ոչ պետական և ոչ համայնքի բյուջեներից ֆինանսավորման դեպքում Հայաստանի Հանրապետության տարածքում, Լեռնային Ղարաբաղի Հանրապետություն և օտարերկրյա պետություններ գործուղման դեպքում գործուղման ծախսերի` սույն որոշման N 2 հավելվածով նախատեսված չափերը համարվում են նվազագույն չափեր:</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(10-րդ կետը խմբ. 24.08.06 N 1422-Ն, լրաց. 16.10.08 N 1243-Ն)</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br/>
                  </w:r>
                  <w:r w:rsidRPr="00CE508D">
                    <w:rPr>
                      <w:rFonts w:ascii="Times New Roman" w:eastAsia="Times New Roman" w:hAnsi="Times New Roman" w:cs="Times New Roman"/>
                      <w:b/>
                      <w:bCs/>
                      <w:szCs w:val="24"/>
                    </w:rPr>
                    <w:t>II. ՕՏԱՐԵՐԿՐՅԱ ՊԵՏՈՒԹՅՈՒՆՆԵՐ ԳՈՐԾՈՒՂՎՈՂ ԱՇԽԱՏՈՂՆԵՐԻ ԳՈՐԾՈՒՂՄԱՆ ԾԱԽՍԵՐԻ ՀԱՏՈՒՑՈՒՄԸ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11. Սույն որոշման N 2 հավելվածով նախատեսված օրապահիկի ծախսերի չափերը պետական և համայնքի բյուջեներից ֆինանսավորման դեպքում համարվում են նվազագույն և առավելագույն չափեր, գիշերավարձի ծախսերի չափերը` առավելագույն չափեր: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Գործուղումից վերադառնալուց և աշխատանքի ներկայանալուց հետո գիշերավարձի ծախսերը հատուցվում են փաստացի կատարված ծախսերը հիմնավորող փաստաթղթերի հիման վրա` դրանցով սահմանված չափով, որը պետական և համայնքի բյուջեներից ֆինանսավորման դեպքում չի կարող գերազանցել սույն որոշման N 2 հավելվածով նախատեսված չափերը, բացառությամբ սույն կարգի 13-րդ կետով նախատեսված դեպքի, իսկ այդպիսի փաստաթղթերի բացակայության դեպքում հատուցման ենթակա է սույն որոշման N 2 հավելվածով նախատեսված չափի 70 տոկոսը, որը համարվում է նվազագույն չափ: Գործուղված աշխատողին վճարված գումարի և հատուցման ենթակա գումարի տարբերությունը վերադարձվում է գործատուին: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(11-րդ կետը խմբ. 24.08.06 N 1422-Ն, լրաց. 10.01.13 N 8-Ն,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12. Գործուղման ծախսերը հաստատող փաստաթղթերը ներկայացվում են այն պետական մարմին, որտեղից գործուղվել է տվյալ անձը: Պետական մարմինը դրանք ընդունելուց և ուսումնասիրելուց հետո, ծախսերը հիմնավոր համարելու դեպքում` գործուղման ֆինանսավորումն իրականացնելու նպատակով, բյուջեների կատարման կարգը սահմանող ընթացակարգերով նախատեսվող վճարումները հիմնավորող փաստաթղթերը ներկայացնում է Հայաստանի Հանրապետության ֆինանսների նախարարություն: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(12-րդ կետը փոփ.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13. Գիշերավարձի և օրապահիկի ծախսերը հատուցվում են սույն որոշման N 2 հավելվածով նախատեսված չափերով: Եթե գործուղման անհատական իրավական ակտով տվյալ գործուղման փաստացի կատարված ծախսերի հատուցման պահանջ է սահմանվում, ապա գիշերավարձի ծախսերի հատուցումը կատարվում է փաստացի կատարված ծախսերի, այդ թվում` նաև ամրագրումը հաստատող փաստաթղթերի համաձայն: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(13-րդ կետը փոփ. 24.08.06 N 1422-Ն,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14. Ճանապարհածախսի հետ միասին հատուցվում են նաև մեկնման ապահովագրության գծով կատարվող ծախսերը, այդ թվում` նաև ճանապարհածախսը հրավիրող կողմի հաշվին հատուցվելու դեպքում, Հայաստանի Հանրապետության օրենսդրությամբ սահմանված կարգով Հայաստանի Հանրապետության օդանավակայաններում պաշտոնական պատվիրակությունների սրահներից օգտվելու ծախսերը, տարանցիկ չվերթի ժամանակ օտարերկրյա օդանավակայանների միջև, ինչպես նաև օդանավակայանից կամ երկաթուղային կայարանից մինչև հյուրանոց ճանապարհածախսը: Նշված գործուղումների ճանապարհածախսի գծով կատարված այլ լրացուցիչ ծախսերը չեն հատուցվում, եթե համապատասխան անհատական իրավական ակտը հատուցման այդպիսի պահանջ չի սահմանում:</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(14-րդ կետը փոփ. 06.10.11 N 1466-Ն,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15. Ճանապարհածախսը հաստատող փաստաթղթեր են համարվում տրանսպորտային միջոցի տոմսի պատճենը, դրա բացակայության դեպքում ծառայություն մատուցած ընկերության կողմից տրամադրված` գործուղվողի մեկնման վերաբերյալ համապատասխան հաստատող փաստաթուղթը, մեկնման ապահովագրական վճարումը հիմնավորող փաստաթուղթը, Հայաստանի Հանրապետության օդանավակայաններում պաշտոնական պատվիրակությունների սրահներից օգտվելու ծախսը հաստատող փաստաթուղթը: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(15-րդ կետը փոփ. 06.10.11 N 1466-Ն)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16. Գիշերավարձից բացի, հյուրանոցային այլ ծառայություններից օգտվելու ծախսերը, համապատասխան անհատական իրավական ակտի փաստացի ծախսերի վճարման պահանջ սահմանելու </w:t>
                  </w:r>
                  <w:r w:rsidRPr="00CE508D">
                    <w:rPr>
                      <w:rFonts w:ascii="Times New Roman" w:eastAsia="Times New Roman" w:hAnsi="Times New Roman" w:cs="Times New Roman"/>
                      <w:szCs w:val="24"/>
                    </w:rPr>
                    <w:lastRenderedPageBreak/>
                    <w:t>դեպքում, հաստատող փաստաթղթի առկայությամբ կարող են հատուցվել գործուղված անձի` նույն գործուղման գիշերավարձի փաստացի վճարման ենթակա ընդհանուր գումարի 5 տոկոսից ոչ ավելի չափով:</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(16-րդ կետը փոփ.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17. Գործուղման վայր մեկնելու և այնտեղից վերադառնալու ժամանակ տարանցիկ վայրում հարկադրաբար կանգառի դեպքում նույն վայրում կատարված ծախսերը հատուցվում են տվյալ երկրի գիշերավարձը հաստատող փաստաթղթի առկայության դեպքում:</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18. Գիշերավարձը հատուցելու դեպքում հաստատող փաստաթուղթ է համարվում տվյալ անձի հյուրանոցում գտնվելու գործուղման ժամանակահատվածը հաստատող հյուրանոցի կողմից տրված փաստաթուղթը և գիշերավարձի վճարումը հիմնավորող փաստաթուղթը (բանկային հաշվից քաղվածք, կանխիկ վճարման անդորրագիր և այլն) կամ գիշերավարձի վճարումը հիմնավորող փաստաթուղթը (բանկային հաշվից քաղվածք, կանխիկ վճարման անդորրագիր և այլն) և հյուրանոցային նախնական ամրագրման փաստաթուղթը: Գիշերավարձը հաստատող փաստաթուղթն այն ստացող պետական մարմնի պահանջով կարող է թարգմանվել և վավերացվել: Թարգմանության և վավերացման ծախսերը համապատասխան անհատական իրավական ակտի համաձայն ենթակա են հատուցման տվյալ մարմնի պահպանման ծախսերի շրջանակներում:</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(18-րդ կետը փոփ. 10.01.13 N 8-Ն, խմբ. 05.09.13 N 950-Ն)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19. Գործուղման ծախսերի հատուցման գումարների հաշվարկները կատարվում են գործուղման մասին անհատական իրավական ակտի արձակման օրվանից հետո 2 աշխատանքային օրվա ընթացքում` հաշվարկների կատարման օրը Հայաստանի Հանրապետության կենտրոնական բանկի կողմից հրապարակված ԱՄՆ-ի դոլարի կամ եվրոյի նկատմամբ հայկական դրամի` արժութային շուկաներում ձևավորված միջին փոխարժեքին համապատասխան: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Գործուղման ծախսերի հատուցման գումարների վերջնահաշվարկը կատարվում է գործուղման փաստացի ծախսերի մասին հաշվետվությունը ներկայացվելուց հետո 5 աշխատանքային օրվա ընթացքում, փոխանակումը հաստատող փաստաթղթով սահմանված փոխարժեքով, այդպիսի փաստաթղթի բացակայության դեպքում` վերջնահաշվարկի կատարման օրը Հայաստանի Հանրապետության կենտրոնական բանկի կողմից հրապարակված ԱՄՆ-ի դոլարի կամ եվրոյի նկատմամբ հայկական դրամի` արժութային շուկաներում ձևավորված միջին փոխարժեքին համապատասխան, իսկ ծախսերը հաստատող փաստաթղթերն այլ տարադրամով ներկայացվելու դեպքում` տվյալ տարադրամի գծով Հայաստանի Հանրապետության կենտրոնական բանկի կողմից հրապարակված արժութային շուկաներում ձևավորված միջին փոխարժեքով:</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(19-րդ կետը խմբ. 24.08.06 N 1422-Ն, փոփ. 08.11.07 N 1318-Ն, 06.10.11 N 1466-Ն,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19.1. Սույն որոշման N 4 հավելվածի համաձայն օտարերկրյա պետություն 6 ամիսը գերազանցող ժամկետով ուսման կամ ծառայության գործուղված Հայաստանի Հանրապետության պաշտպանության նախարարության համակարգի զինծառայողի, ինչպես նաև նրա հետ օտարերկրյա պետություն մեկնող ընտանիքի անդամների՝ օտարերկրյա պետությունում բժշկական ապահովագրության ծախսերը, փոխհատուցվում են պետական բյուջեի միջոցների հաշվին՝ բացառությամբ, եթե օտարերկրյա պետությունում զինծառայողի, ինչպես նաև նրա ընտանիքի անդամների բժշկական օգնությունը և սպասարկումն իրականացվում է հրավիրող կողմի միջոցների հաշվին: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(19.1-ին կետը լրաց. 30.01.20 N 76-Ն)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III. ՀԱՅԱՍՏԱՆԻ ՀԱՆՐԱՊԵՏՈՒԹՅԱՆ ՏԱՐԱԾՔՈՒՄ ԵՎ ԼԵՌՆԱՅԻՆ ՂԱՐԱԲԱՂԻ ՀԱՆՐԱՊԵՏՈՒԹՅՈՒՆ ԳՈՐԾՈՒՂՎՈՂ ԱՇԽԱՏՈՂՆԵՐԻ ԳՈՐԾՈՒՂՄԱՆ ԾԱԽՍԵՐԻ ՀԱՏՈՒՑՈՒՄԸ</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(վերնագիրը լրաց. 16.10.08 N 1243-Ն)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20.</w:t>
                  </w:r>
                  <w:r w:rsidRPr="00CE508D">
                    <w:rPr>
                      <w:rFonts w:ascii="Times New Roman" w:eastAsia="Times New Roman" w:hAnsi="Times New Roman" w:cs="Times New Roman"/>
                      <w:b/>
                      <w:bCs/>
                      <w:i/>
                      <w:iCs/>
                      <w:szCs w:val="24"/>
                    </w:rPr>
                    <w:t>(կետն ուժը կորցրել է 24.08.06 N 1422-Ն)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21. Հայաստանի Հանրապետության տարածքում և Լեռնային Ղարաբաղի Հանրապետություն գործուղման մեկնած աշխատողին գործուղում մեկնելուց առաջ օրապահիկը վճարվում է ամբողջությամբ, գիշերավարձը և ճանապարհածախսը` սույն կարգով սահմանված նվազագույն գումարի չափով: Պետական և համայնքի բյուջեների միջոցներից հատկացվող օրապահիկի ծախսերի չափը` 3000 դրամը, համարվում է նվազագույն, որը նաև առավելագույն է: Գործուղումից վերադառնալուց և աշխատանքի ներկայանալուց հետո գործուղման ծախսերը հաստատող փաստաթղթերը ներկայացվելու դեպքում 5 աշխատանքային օրվա ընթացքում հատուցման ենթակա է համարվում գիշերավարձի և </w:t>
                  </w:r>
                  <w:r w:rsidRPr="00CE508D">
                    <w:rPr>
                      <w:rFonts w:ascii="Times New Roman" w:eastAsia="Times New Roman" w:hAnsi="Times New Roman" w:cs="Times New Roman"/>
                      <w:szCs w:val="24"/>
                    </w:rPr>
                    <w:lastRenderedPageBreak/>
                    <w:t xml:space="preserve">ճանապարհածախսի գումարի տարբերությունը, բայց ոչ ավելի, քան սույն կարգով սահմանված առավելագույն չափը: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(21-րդ կետը լրաց. 24.08.06 N 1422-Ն, լրաց., փոփ. 16.10.08 N 1243-Ն, 10.01.13 N 8-Ն,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22. Հայաստանի Հանրապետության տարածքում և Լեռնային Ղարաբաղի Հանրապետություն գործուղվող աշխատողի համար ճանապարհածախսի նվազագույն չափ է համարվում աշխատանքի հիմնական վայրից դեպի գործուղման վայր հասնելու համար անհրաժեշտ գործող միջմարզային կամ միջպետական ավտոբուսային երթուղիների սակագները: Պետական և համայնքային բյուջեների միջոցներից ֆինանսավորման դեպքում առավելագույն չափ է համարվում միկրոավտոբուսային համապատասխան երթուղու սակագինը, իսկ Լեռնային Ղարաբաղի Հանրապետություն օդային ճանապարհով երթևեկելու դեպքում` օդանավի տոմսի արժեքը::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(22-րդ կետը խմբ. 24.08.06 N 1422-Ն, 16.10.08 N 1243-Ն, լրաց. 10.01.13 N 8-Ն, փոփ.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23. Հայաստանի Հանրապետության պետական պահպանության ծառայության աշխատողների գործուղման ծախսերը, Հայաստանի Հանրապետության Նախագահի ամառային և ձմեռային արձակուրդների ժամանակ, հատուցվում են փաստացի կատարված ծախսերը հիմնավորող փաստաթղթերի համաձայն: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24. Առանձին դեպքերում՝ պատճառաբանված հիմնավորումների առկայության պայմաններում, Հայաստանի Հանրապետության տարածքում բյուջետային հիմնարկների աշխատողների գործուղման ծախսերը հատուցվում են փաստացի կատարված ծախսերը հիմնավորող փաստաթղթերի համաձայն` գործուղումը նախապես համաձայնեցնելով Հայաստանի Հանրապետության ֆինանսների նախարարության հետ:</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(24-րդ կետը փոփ.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(հավելվածը փոփ., լրաց., խմբ. 24.08.06 N 1422-Ն, փոփ. 08.11.07 N 1318-Ն,  լրաց., խմբ., փոփ. 16.10.08 N 1243-Ն, փոփ. 06.10.11 N 1466-Ն, փոփ., լրաց. 10.01.13 N 8-Ն, խմբ. 05.09.13 N 950-Ն, փոփ., լրաց. 27.04.17 N 428-Ն, փոփ. 10.07.18 N 765-Ն, լրաց. 13.12.18 N 1460-Ն, 30.01.20 N 76-Ն)</w:t>
                  </w:r>
                </w:p>
                <w:tbl>
                  <w:tblPr>
                    <w:tblW w:w="5000" w:type="pct"/>
                    <w:tblCellSpacing w:w="0" w:type="dxa"/>
                    <w:tblCellMar>
                      <w:left w:w="0" w:type="dxa"/>
                      <w:right w:w="0" w:type="dxa"/>
                    </w:tblCellMar>
                    <w:tblLook w:val="04A0" w:firstRow="1" w:lastRow="0" w:firstColumn="1" w:lastColumn="0" w:noHBand="0" w:noVBand="1"/>
                  </w:tblPr>
                  <w:tblGrid>
                    <w:gridCol w:w="7716"/>
                    <w:gridCol w:w="3324"/>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Հայաստանի Հանրապետության</w:t>
                        </w:r>
                        <w:r w:rsidRPr="00CE508D">
                          <w:rPr>
                            <w:rFonts w:ascii="Times New Roman" w:eastAsia="Times New Roman" w:hAnsi="Times New Roman" w:cs="Times New Roman"/>
                            <w:b/>
                            <w:bCs/>
                            <w:szCs w:val="24"/>
                          </w:rPr>
                          <w:br/>
                          <w:t>կառավարության աշխատակազմի</w:t>
                        </w:r>
                        <w:r w:rsidRPr="00CE508D">
                          <w:rPr>
                            <w:rFonts w:ascii="Times New Roman" w:eastAsia="Times New Roman" w:hAnsi="Times New Roman" w:cs="Times New Roman"/>
                            <w:b/>
                            <w:bCs/>
                            <w:szCs w:val="24"/>
                          </w:rPr>
                          <w:br/>
                          <w:t>ղեկավար-նախարար</w:t>
                        </w:r>
                      </w:p>
                    </w:tc>
                    <w:tc>
                      <w:tcPr>
                        <w:tcW w:w="0" w:type="auto"/>
                        <w:vAlign w:val="bottom"/>
                        <w:hideMark/>
                      </w:tcPr>
                      <w:p w:rsidR="00CE508D" w:rsidRPr="00CE508D" w:rsidRDefault="00CE508D" w:rsidP="00CE508D">
                        <w:pPr>
                          <w:spacing w:before="100" w:beforeAutospacing="1" w:after="100" w:afterAutospacing="1"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b/>
                            <w:bCs/>
                            <w:szCs w:val="24"/>
                          </w:rPr>
                          <w:t>Մ. Թոփուզյան</w:t>
                        </w:r>
                      </w:p>
                    </w:tc>
                  </w:tr>
                </w:tbl>
                <w:p w:rsidR="00CE508D" w:rsidRPr="00CE508D" w:rsidRDefault="00CE508D" w:rsidP="00CE508D">
                  <w:pPr>
                    <w:spacing w:after="0" w:line="240" w:lineRule="auto"/>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7231"/>
                    <w:gridCol w:w="3809"/>
                  </w:tblGrid>
                  <w:tr w:rsidR="00CE508D" w:rsidRPr="00CE508D">
                    <w:trPr>
                      <w:tblCellSpacing w:w="0" w:type="dxa"/>
                    </w:trPr>
                    <w:tc>
                      <w:tcPr>
                        <w:tcW w:w="9915" w:type="dxa"/>
                        <w:vAlign w:val="center"/>
                        <w:hideMark/>
                      </w:tcPr>
                      <w:p w:rsidR="00CE508D" w:rsidRPr="00CE508D" w:rsidRDefault="00CE508D" w:rsidP="00CE508D">
                        <w:pPr>
                          <w:spacing w:after="0" w:line="240" w:lineRule="auto"/>
                          <w:rPr>
                            <w:rFonts w:ascii="Times New Roman" w:eastAsia="Times New Roman" w:hAnsi="Times New Roman" w:cs="Times New Roman"/>
                            <w:szCs w:val="24"/>
                          </w:rPr>
                        </w:pPr>
                      </w:p>
                    </w:tc>
                    <w:tc>
                      <w:tcPr>
                        <w:tcW w:w="4770" w:type="dxa"/>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 Հավելված N 2</w:t>
                        </w:r>
                        <w:r w:rsidRPr="00CE508D">
                          <w:rPr>
                            <w:rFonts w:ascii="Times New Roman" w:eastAsia="Times New Roman" w:hAnsi="Times New Roman" w:cs="Times New Roman"/>
                            <w:b/>
                            <w:bCs/>
                            <w:sz w:val="15"/>
                            <w:szCs w:val="15"/>
                          </w:rPr>
                          <w:br/>
                          <w:t xml:space="preserve">ՀՀ կառավարության 2005 թվականի </w:t>
                        </w:r>
                        <w:r w:rsidRPr="00CE508D">
                          <w:rPr>
                            <w:rFonts w:ascii="Times New Roman" w:eastAsia="Times New Roman" w:hAnsi="Times New Roman" w:cs="Times New Roman"/>
                            <w:b/>
                            <w:bCs/>
                            <w:sz w:val="15"/>
                            <w:szCs w:val="15"/>
                          </w:rPr>
                          <w:br/>
                          <w:t>դեկտեմբերի 29-ի N 2335-Ն որոշման</w:t>
                        </w:r>
                      </w:p>
                    </w:tc>
                  </w:tr>
                </w:tbl>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ՀԱՅԱՍՏԱՆԻ ՀԱՆՐԱՊԵՏՈՒԹՅԱՆ ՏԱՐԱԾՔՈՒՄ ԵՎ ԼԵՌՆԱՅԻՆ ՂԱՐԱԲԱՂԻ ՀԱՆՐԱՊԵՏՈՒԹՅՈՒՆ ԳՈՐԾՈՒՂՎՈՂ ԱՇԽԱՏՈՂՆԵՐԻ ԳՈՐԾՈՒՂՄԱՆ ԾԱԽՍԵՐԻ ՉԱՓԵՐԸ</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1"/>
                    <w:gridCol w:w="1806"/>
                    <w:gridCol w:w="1361"/>
                    <w:gridCol w:w="2805"/>
                    <w:gridCol w:w="1697"/>
                  </w:tblGrid>
                  <w:tr w:rsidR="00CE508D" w:rsidRPr="00CE508D">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Օրապահիկի</w:t>
                        </w:r>
                        <w:r w:rsidRPr="00CE508D">
                          <w:rPr>
                            <w:rFonts w:ascii="Times New Roman" w:eastAsia="Times New Roman" w:hAnsi="Times New Roman" w:cs="Times New Roman"/>
                            <w:szCs w:val="24"/>
                          </w:rPr>
                          <w:br/>
                          <w:t>ծախսերի չափը</w:t>
                        </w:r>
                        <w:r w:rsidRPr="00CE508D">
                          <w:rPr>
                            <w:rFonts w:ascii="Times New Roman" w:eastAsia="Times New Roman" w:hAnsi="Times New Roman" w:cs="Times New Roman"/>
                            <w:szCs w:val="24"/>
                          </w:rPr>
                          <w:br/>
                          <w:t>(դրամ)</w:t>
                        </w:r>
                      </w:p>
                    </w:tc>
                    <w:tc>
                      <w:tcPr>
                        <w:tcW w:w="0" w:type="auto"/>
                        <w:gridSpan w:val="4"/>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Գիշերավարձի չափը</w:t>
                        </w:r>
                        <w:r w:rsidRPr="00CE508D">
                          <w:rPr>
                            <w:rFonts w:ascii="Times New Roman" w:eastAsia="Times New Roman" w:hAnsi="Times New Roman" w:cs="Times New Roman"/>
                            <w:szCs w:val="24"/>
                          </w:rPr>
                          <w:br/>
                          <w:t>(դրամ)</w:t>
                        </w:r>
                      </w:p>
                    </w:tc>
                  </w:tr>
                  <w:tr w:rsidR="00CE508D" w:rsidRPr="00CE508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նվազագույնը</w:t>
                        </w:r>
                      </w:p>
                    </w:tc>
                    <w:tc>
                      <w:tcPr>
                        <w:tcW w:w="0" w:type="auto"/>
                        <w:gridSpan w:val="3"/>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առավելագույնը (պետական և համայնքային </w:t>
                        </w:r>
                        <w:r w:rsidRPr="00CE508D">
                          <w:rPr>
                            <w:rFonts w:ascii="Times New Roman" w:eastAsia="Times New Roman" w:hAnsi="Times New Roman" w:cs="Times New Roman"/>
                            <w:szCs w:val="24"/>
                          </w:rPr>
                          <w:br/>
                          <w:t>բյուջեների միջոցներից) հատկացվող</w:t>
                        </w:r>
                        <w:r w:rsidRPr="00CE508D">
                          <w:rPr>
                            <w:rFonts w:ascii="Times New Roman" w:eastAsia="Times New Roman" w:hAnsi="Times New Roman" w:cs="Times New Roman"/>
                            <w:szCs w:val="24"/>
                          </w:rPr>
                          <w:br/>
                          <w:t xml:space="preserve"> ծախսերի)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ԼՂՀ</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ՀՀ տարածք </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Երևան</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25000</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(աղյուսակը խմբ. 10.01.13 N 8-Ն)</w:t>
                  </w:r>
                </w:p>
                <w:p w:rsidR="00CE508D" w:rsidRPr="00CE508D" w:rsidRDefault="00CE508D" w:rsidP="00CE508D">
                  <w:pPr>
                    <w:spacing w:after="0" w:line="240" w:lineRule="auto"/>
                    <w:ind w:firstLine="375"/>
                    <w:rPr>
                      <w:rFonts w:ascii="Times New Roman" w:eastAsia="Times New Roman" w:hAnsi="Times New Roman" w:cs="Times New Roman"/>
                      <w:b/>
                      <w:bCs/>
                      <w:szCs w:val="24"/>
                    </w:rPr>
                  </w:pPr>
                  <w:r w:rsidRPr="00CE508D">
                    <w:rPr>
                      <w:rFonts w:ascii="Times New Roman" w:eastAsia="Times New Roman" w:hAnsi="Times New Roman" w:cs="Times New Roman"/>
                      <w:b/>
                      <w:bCs/>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b/>
                      <w:bCs/>
                      <w:szCs w:val="24"/>
                    </w:rPr>
                  </w:pPr>
                  <w:r w:rsidRPr="00CE508D">
                    <w:rPr>
                      <w:rFonts w:ascii="Times New Roman" w:eastAsia="Times New Roman" w:hAnsi="Times New Roman" w:cs="Times New Roman"/>
                      <w:b/>
                      <w:bCs/>
                      <w:szCs w:val="24"/>
                    </w:rPr>
                    <w:t>ՕՏԱՐԵՐԿՐՅԱ ՊԵՏՈՒԹՅՈՒՆՆԵՐ ԳՈՐԾՈՒՂՎՈՂ ԱՇԽԱՏՈՂՆԵՐԻ ԳՈՐԾՈՒՂՄԱՆ ԾԱԽՍԵՐԻ ՉԱՓԵՐԸ</w:t>
                  </w:r>
                </w:p>
                <w:p w:rsidR="00CE508D" w:rsidRPr="00CE508D" w:rsidRDefault="00CE508D" w:rsidP="00CE508D">
                  <w:pPr>
                    <w:spacing w:after="0" w:line="240" w:lineRule="auto"/>
                    <w:ind w:firstLine="375"/>
                    <w:jc w:val="center"/>
                    <w:rPr>
                      <w:rFonts w:ascii="Times New Roman" w:eastAsia="Times New Roman" w:hAnsi="Times New Roman" w:cs="Times New Roman"/>
                      <w:b/>
                      <w:bCs/>
                      <w:szCs w:val="24"/>
                    </w:rPr>
                  </w:pPr>
                  <w:r w:rsidRPr="00CE508D">
                    <w:rPr>
                      <w:rFonts w:ascii="Times New Roman" w:eastAsia="Times New Roman" w:hAnsi="Times New Roman" w:cs="Times New Roman"/>
                      <w:b/>
                      <w:bCs/>
                      <w:szCs w:val="24"/>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
                    <w:gridCol w:w="4448"/>
                    <w:gridCol w:w="840"/>
                    <w:gridCol w:w="1146"/>
                    <w:gridCol w:w="1211"/>
                    <w:gridCol w:w="1655"/>
                  </w:tblGrid>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Երկրները</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Օրապահիկի ծախսերի չափը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Գիշերավարձի ծախսերի չափը (մեկ օրվա համար)</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N/N</w:t>
                        </w:r>
                        <w:r w:rsidRPr="00CE508D">
                          <w:rPr>
                            <w:rFonts w:ascii="Times New Roman" w:eastAsia="Times New Roman" w:hAnsi="Times New Roman" w:cs="Times New Roman"/>
                            <w:szCs w:val="24"/>
                          </w:rPr>
                          <w:br/>
                          <w:t>ը/կ</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եվրո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ԱՄՆ-ի</w:t>
                        </w:r>
                        <w:r w:rsidRPr="00CE508D">
                          <w:rPr>
                            <w:rFonts w:ascii="Times New Roman" w:eastAsia="Times New Roman" w:hAnsi="Times New Roman" w:cs="Times New Roman"/>
                            <w:szCs w:val="24"/>
                          </w:rPr>
                          <w:br/>
                          <w:t>դոլար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եվրո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ԱՄՆ-ի</w:t>
                        </w:r>
                        <w:r w:rsidRPr="00CE508D">
                          <w:rPr>
                            <w:rFonts w:ascii="Times New Roman" w:eastAsia="Times New Roman" w:hAnsi="Times New Roman" w:cs="Times New Roman"/>
                            <w:szCs w:val="24"/>
                          </w:rPr>
                          <w:br/>
                          <w:t>դոլար</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ԱԼԲԱՆԻԱ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Տիրանա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ԱԼԺԻՐ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Ալժիր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ԱՄՆ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Վաշինգտոն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Նյու Յորք (առաջին 30 օր)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Նյու Յորք (հաջորդ 30 օր)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Լոս Անջելես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ԱՄՆ (տարածք)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ԱՄԵՐԻԿՅԱՆ ՍԱՄՈԱ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ԱՆԳԻԼԻԱ (15.12-14.04)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ԱՆԳԻԼԻԱ (15.04-14.12)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ԱՆԳՈԼԱ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Լուանդա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ԱՆՏԻԳՈՒԱ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Անտիգուա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ԱՎՍՏՐԱԼԻԱ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Կանբերա, Մելբուրն, Սիդնեյ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ԱՎՍՏՐԻԱ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ԱՐԱԲԱԿԱՆ ՄԻԱՑՅԱԼ ԷՄԻՐՈՒԹՅՈՒՆՆԵՐ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Աբու Դաբի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ԱՐԳԵՆՏԻՆԱ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Բուենոս Այրես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ԱՐՈՒԲԱ (15.04-15.12)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ԱՐՈՒԲԱ (16.12-14.04)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ԱՖՂԱՆՍՏԱՆ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Քաբուլ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ԲԱՆԳԼԱԴԵՇ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Դակա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ԲԱՐԲԱԴՈՍ (16.04-15.12)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ԲԱՐԲԱԴՈՍ (16.12-15.04)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ԲԱՀԱՄՅԱՆ ԿՂԶԻՆԵՐ </w:t>
                        </w:r>
                        <w:r w:rsidRPr="00CE508D">
                          <w:rPr>
                            <w:rFonts w:ascii="Times New Roman" w:eastAsia="Times New Roman" w:hAnsi="Times New Roman" w:cs="Times New Roman"/>
                            <w:b/>
                            <w:bCs/>
                            <w:szCs w:val="24"/>
                          </w:rPr>
                          <w:br/>
                          <w:t xml:space="preserve">(21.04-19.12)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ԲԱՀԱՄՅԱՆ ԿՂԶԻՆԵՐ</w:t>
                        </w:r>
                        <w:r w:rsidRPr="00CE508D">
                          <w:rPr>
                            <w:rFonts w:ascii="Times New Roman" w:eastAsia="Times New Roman" w:hAnsi="Times New Roman" w:cs="Times New Roman"/>
                            <w:b/>
                            <w:bCs/>
                            <w:szCs w:val="24"/>
                          </w:rPr>
                          <w:br/>
                          <w:t> (20.12-20.04)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ԲԱՀՐԵՅՆ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ԲԵԼԳԻԱ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ԲԵԼԻԶ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Բելիզ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ԲԵՆԻՆ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Պորտո-Նովո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ԲԵՐՄՈՒԴՅԱՆ ԿՂԶԻՆԵՐ </w:t>
                        </w:r>
                        <w:r w:rsidRPr="00CE508D">
                          <w:rPr>
                            <w:rFonts w:ascii="Times New Roman" w:eastAsia="Times New Roman" w:hAnsi="Times New Roman" w:cs="Times New Roman"/>
                            <w:b/>
                            <w:bCs/>
                            <w:szCs w:val="24"/>
                          </w:rPr>
                          <w:br/>
                          <w:t xml:space="preserve">(01.12-14.12)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ԲԵՐՄՈՒԴՅԱՆ ԿՂԶԻՆԵՐ</w:t>
                        </w:r>
                        <w:r w:rsidRPr="00CE508D">
                          <w:rPr>
                            <w:rFonts w:ascii="Times New Roman" w:eastAsia="Times New Roman" w:hAnsi="Times New Roman" w:cs="Times New Roman"/>
                            <w:b/>
                            <w:bCs/>
                            <w:szCs w:val="24"/>
                          </w:rPr>
                          <w:br/>
                          <w:t xml:space="preserve">(15.03-30.11)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367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ԲՐԻՏԱՆԱԿԱՆ ՎԻՐՋԻՆՅԱՆ ԿՂԶԻՆԵՐ (15.12-15.04)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ԲՐԻՏԱՆԱԿԱՆ ՎԻՐՋԻՆՅԱՆ ԿՂԶԻՆԵՐ (16.04-14.12)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ԲՈԼԻՎԻԱ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Լա Պաս</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ԲՈՍՆԻԱ ԵՎ ՀԵՐՑՈԳՈՎԻՆԱ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Սարայեվո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ԲՈՏՍՎԱՆԱ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Գաբորոնե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ԲՐԱԶԻԼԻԱ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Բրազիլիա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ԲՐՈՒՆԵՅ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Բանդար-Սերի-Բագավան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ԲՈՒԹԱՆ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Թխիմփխու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ԲՈՒԼՂԱՐԻԱ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Սոֆիա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ԲՈՒՐԿԻՆԱ ՖԱՍՈ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Ուագադուգու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ԲՈՒՐՈՒՆԴԻ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Բուժումբուրա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ԳԱԲՈՆ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Լիբրեվիլ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ԳԱՄԲԻԱ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Բանժուլ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ԳԱՅԱՆԱ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Ջորջթաուն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Ակրա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ԳԵՐՄԱՆԻԱ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Բեռլին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ԳՎԱՏԵՄԱԼԱ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Գվատեմալա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ԳՎԻՆԵԱ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Կոնակրի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ԳՎԻՆԵԱ - ԲԻՍԱՈՒ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Բիսաու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ԳՐԵՆԱԴԱ (15.12-15.04)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ԳՐԵՆԱԴԱ (16.04-14.12)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ԳՈՒԱՄ</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ԴԱՆԻԱ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ԴՈՄԻՆԻԿԱ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ԴՈՄԻՆԻԿՅԱՆ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Սանտո-Դոմինգո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ԵԳԻՊՏՈՍ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Կահիրե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ԵԹՈՎՊԻԱ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Ադիս Աբեբա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ԵՄԵՆ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ԶԱՄԲԻԱ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Լուսակա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ԶԻՄԲԱԲՎԵ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Խարարե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ԷԿՎԱԴՈՐ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Կիտո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ԷՍՏՈՆԻԱ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Տալլին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ԷՐԻԹՐԵԱ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Ասմերա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ԹԱԻԼԱՆԴ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Բանգկոկ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ԹԵՐՔՍ ԵՎ ՔԱՅԿՈՍ</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ԹԻՄՈՐ ԼՈՐՈՍԵ</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Դիլի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ԹՈՒՆԻՍ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Թունիս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ԹՈՒՐՔԻԱ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Անկարա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Ստամբուլ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ԻՆԴՈՆԵԶԻԱ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Ջակարտա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ԻՌԼԱՆԴԻԱ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ԻՍԼԱՆԴԻԱ (հոկտ.- ապրիլ)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ԻՍԼԱՆԴԻԱ (մայիս-սեպտ.)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ԻՍՊԱՆԻԱ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Մադրիդ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ԻՍՐԱՅԵԼ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Թել Ավիվ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Երուսաղեմ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ԻՏԱԼԻԱ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Հռոմ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ԻՐԱՆ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Թեհրան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ԻՐԱՔ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Բաղդադ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ԼԱՈՍ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Վյենտյան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ԼԱՏՎԻԱ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Ռիգա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ԼԵՀԱՍՏԱՆ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Վարշավա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ԼԵՍՈԹՈ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Մասերու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ԼԻԲԱՆԱՆ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Բեյրութ (01.01-14.07)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Բեյրութ (15.07-31.12)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ԼԻԲԵՐԻԱ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Մոնրովիա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ԼԻԲԻԱ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Տրիպոլի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ԼԻԽՏԵՆՇՏԱՅՆ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ԼԻՏՎԱ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Վիլնյուս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ԼՅՈՒՔՍԵՄԲՈՒՐԳ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ԽՈՐՎԱԹԻԱ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Զագրեբ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ԿԱԲՈ-ՎԵՐԴԵԻ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Պրայա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ԿԱՄԵՐՈՒՆ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Յաունդե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ԿԱՄԲՈՋԱ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Պնոմպեն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ԿԱՆԱԴԱ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Օտավա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ԿԱՆԱՐՅԱՆ ԿՂԶԻՆԵՐ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ԿԱՏԱՐ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ԿԵՆՏՐՈՆԱԿԱՆ ԱՖՐԻԿՅԱՆ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Բանգի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ԿԻՊՐՈՍ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Նիկոսիա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ԿԻՐԻԲԱԹԻ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Ծննդյան կղզի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ԿՈԼՈՒՄԲԻԱ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Բոգոտա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ԿՈՄՈՐՅԱՆ ԿՂԶԻՆԵՐ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Մորոնի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ԿՈՅՄԱՆՅԱՆ ԿՂԶԻՆԵՐ </w:t>
                        </w:r>
                        <w:r w:rsidRPr="00CE508D">
                          <w:rPr>
                            <w:rFonts w:ascii="Times New Roman" w:eastAsia="Times New Roman" w:hAnsi="Times New Roman" w:cs="Times New Roman"/>
                            <w:b/>
                            <w:bCs/>
                            <w:szCs w:val="24"/>
                          </w:rPr>
                          <w:br/>
                          <w:t xml:space="preserve">(01.12-30.04)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ԿՈՅՄԱՆՅԱՆ ԿՂԶԻՆԵՐ </w:t>
                        </w:r>
                        <w:r w:rsidRPr="00CE508D">
                          <w:rPr>
                            <w:rFonts w:ascii="Times New Roman" w:eastAsia="Times New Roman" w:hAnsi="Times New Roman" w:cs="Times New Roman"/>
                            <w:b/>
                            <w:bCs/>
                            <w:szCs w:val="24"/>
                          </w:rPr>
                          <w:br/>
                          <w:t xml:space="preserve">(01.05-30.11)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ԿՈՆԳՈ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Բրազավիլ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ԿՈՆԳՈՅԻ ԴԵՄՈԿՐԱՏԱԿԱՆ ՀԱՆՐԱՊԵՏՈՒԹՅՈՒՆ (ԶԱԻՐ)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Կինշասա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ԿՈՍՏԱ ՌԻԿԱ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 Խոսե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ԿՈՏ Դ' ԻՎՈՒԱՐԻ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Յամուսուկրո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ԿՈՐԵԱՅԻ ԺՈՂՈՎՐԴԱ-ԴԵՄՈԿՐԱՏԱԿԱՆ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Փխենյան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ԿՈՒԲԱ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Հավանա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ԿՈՒԿԻ ԿՂԶԻՆԵՐ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Ռարոտոնգա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ՀԱԻԹԻ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Պորտ-օ-Պրենս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ՀԱՍԱՐԱԿԱԾԱՅԻՆ ԳՎԻՆԵԱ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Մալաբո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ՀԱՐԱՎԱՅԻՆ ԿՈՐԵԱ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Սեուլ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ՀԱՐԱՎԱՅԻՆ ՍՈՒԴԱՆ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Խարթում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ՀԱՐԱՎԱՖՐԻԿՅԱՆ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Պրետորիա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ՀՅՈՒՍԻՍԱՅԻՆ ՍՈՒԴԱՆ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Ջուբա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ՀՆԴԿԱՍՏԱՆ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Դելի (ապրիլ-օգոստոս)</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Դելի (սեպտեմբեր-մարտ)</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ՀՈՆԴՈՒՐԱՍ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Տեգուսիգալպա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ՀՈՆԿՈՆԳ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ՀՈՐԴԱՆԱՆ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Աման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ՀՈՐԴԱՆԱՆԻ ԱՐԵՎՄՏՅԱՆ ԱՓ</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Ջերիկո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Գազայի հատված</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ՀՈՒՆԱՍՏԱՆ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Աթենք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ՀՈՒՆԳԱՐԻԱ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ՃԱՊՈՆԻԱ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Տոկիո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ՄԱԴԱԳԱՍԿԱՐ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Անտանանարիվու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ՄԱԼԱՎԻ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Լիլոնգվե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ՄԱԼԱԶԻԱ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Կուալա-Լումպուր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ՄԱԼԴԻՎՅԱՆ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Մալե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(մայիս-հուլիս)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(օգոստոս-ապրիլ)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ՄԱԼԹԱ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ՄԱԼԻ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Բամակո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ՄԱԿԱՈ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ՄԱՎՐԻԿԻ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Պորտ Լուի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ՄԱՎՐԻՏԱՆԻԱ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Նուակշոտ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ՄԱՐՇԱԼՅԱՆ ԿՂԶԻՆԵՐ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Մաջուրո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ՄԱՐՈԿԿՈ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Ռաբատ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ՄԱԿԵԴՈՆԻԱ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Սկոպյե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ՄԵԾ ԲՐԻՏԱՆԻԱ (Լոնդոն)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Լոնդոն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ՄԵՔՍԻԿԱ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Մեխիկո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ՄԻԿՐՈՆԵԶԻԱ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Կոսրաե</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Պոնապե</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Տրուկ</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Յապ</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ՄՅԱՆՄԱ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Յանգոն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ՄՈԶԱՄԲԻԿ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Մապուտու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ՄՈՆԱԿՈ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ՄՈՆՂՈԼԻԱ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Ուլան Բատոր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ՄՈՆՍԵՐԱՏ</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ՄՈՆՏԵՆԵԳՐՈ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Պոդգորիցա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ՆԱՄԻԲԻԱ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Վինդհուկ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ՆԱՈՒՐՈՒ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ՆԵՊԱԼ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Կատմանդու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ՆԻԳԵՐ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Նիամեյ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ՆԻԳԵՐԻԱ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Աբուջա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ՆԻԴԵՐԼԱՆԴՆԵՐ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ՆԻԴԵՐԼԱՆԴՅԱՆ ԱՆՏԻԼՆԵՐ</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Կուրասաո (15.04-15.12)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Կուրասաո (16.12-14.04)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ՆԻԿԱՐԱԳՈՒԱ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Մանագուա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ՆԻՈՒԵ</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ՆՈՐ ԶԵԼԱՆԴԻԱ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Վելինգտոն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ՆՈՐՎԵԳԻԱ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ՇՎԵԴԻԱ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Ստոկհոլմ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ՇՎԵՅՑԱՐԻԱ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ՇՐԻ ԼԱՆԿԱ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Կոլոմբո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ՉԱԴ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Նջամենա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ՉԵԽԻԱ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Պրահա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ՉԻԼԻ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Սանտիագո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ՉԻՆԱՍՏԱՆ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Պեկին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ՊԱԼԱՈՒ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ՊԱԿԻՍՏԱՆ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Իսլամաբադ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ՊԱՆԱՄԱ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Պանամա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ՊԱՊՈՒԱ ՆՈՐ ԳՎԻՆԵԱ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Պորտ Մորսբի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ՊԱՐԱԳՎԱՅ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Ասունսյոն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ՊԵՐՈՒ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Լիմա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ՊՈՐՏՈՒԳԱԼԻԱ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ՊՈՒԵՐՏՈ ՌԻԿՈ (20.12-30.04)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312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ՊՈՒԵՐՏՈ ՌԻԿՈ (01.12-20.12)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ՋԱՄԱՅԿԱ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Քինգստոն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(16.04-14.12)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(15.12-15.04)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ՋԻԲՈՒԹԻ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Ջիբութի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ՌՈՒԱՆԴԱ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Կիգալի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ՌՈՒՄԻՆԻԱ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Բուխարեստ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ՍԱԼՎԱԴՈՐ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 Սալվադոր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ՍԱՄՈԱ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Ապիա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ՍԱՆ ՏՈՄԵ ԵՎ ՊՐԻՆՍԻՊԻ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 Տոմե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ՍԱՈՒԴՅԱՆ ԱՐԱԲԻԱ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Էր-Ռիադ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ՍԵՅՇԵԼՅԱՆ ԿՂԶԻՆԵՐ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ՍԵՆԵԳԱԼ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Դակար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ՍԵՆԹ ԼՅՈՒՍԻԱ (15.04-14.12)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ՍԵՆԹ ԼՅՈՒՍԻԱ (15.12-14.04)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ՍԵՆԹ ՎԻՆՍԵՆԹ-ԳՐԵՆԱԴԻՆ (15.04-14.12)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ՍԵՆԹ ՎԻՆՍԵՆԹ-ԳՐԵՆԱԴԻՆ (15.12-14.04)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ՍԵՆԹ ՔԻԹՍ ԵՎ ՆԵՎԻՍ </w:t>
                        </w:r>
                        <w:r w:rsidRPr="00CE508D">
                          <w:rPr>
                            <w:rFonts w:ascii="Times New Roman" w:eastAsia="Times New Roman" w:hAnsi="Times New Roman" w:cs="Times New Roman"/>
                            <w:b/>
                            <w:bCs/>
                            <w:szCs w:val="24"/>
                          </w:rPr>
                          <w:br/>
                          <w:t xml:space="preserve">(15.04-14.12)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ՍԵՆԹ ՔԻԹՍ ԵՎ ՆԵՎԻՍ </w:t>
                        </w:r>
                        <w:r w:rsidRPr="00CE508D">
                          <w:rPr>
                            <w:rFonts w:ascii="Times New Roman" w:eastAsia="Times New Roman" w:hAnsi="Times New Roman" w:cs="Times New Roman"/>
                            <w:b/>
                            <w:bCs/>
                            <w:szCs w:val="24"/>
                          </w:rPr>
                          <w:br/>
                          <w:t xml:space="preserve">(15.12-14.04)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ՍԵՐԲԻԱ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Բելգրադ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ՍԻԵՐԱ ԼԵՈՆ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Ֆրիթաուն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ՍԻՆԳԱՊՈՒՐ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295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ՍԻՐԻԱՅԻ ԱՐԱԲԱԿԱՆ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Դամասկոս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ՍԼՈՎԱԿԻԱ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Բրատիսլավա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ՍԼՈՎԵՆԻԱ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Լյուբլյանա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ՍՈՄԱԼԻ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Մոգադիշո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ՍՈԼՈՄՈՆՅԱՆ ԿՂԶԻՆԵՐ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Հոնիարա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ՍՎԱԶԻԼԵՆԴ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Մբաբանե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ՕՄԱՆԻ ՍՈՒԼԹԱՆՈՒԹՅՈՒՆ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Մուսքաթ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ՍՈՒՐԻՆԱՄ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Պարամարիբո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տարածք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ՎԱՆՈՒԱՏՈՒ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Պորտ Վիլա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ՎԵՆԵՍՈՒԵԼԱ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Կարակաս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ՎԻԵՏՆԱՄ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Հանոյ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ՎԻՐՋԻՆՅԱՆ ԿՂԶԻՆԵՐ (01.05-14.12)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ՎԻՐՋԻՆՅԱՆ ԿՂԶԻՆԵՐ (15.12-30.04)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ՏԱՆԶԱՆԻԱ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Դար-Էս-Սալամ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ՏՈԳՈ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Լոմե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ՏՈԿԵԼԱՈՒ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ՏՈՆԳԱ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Նուկուալոֆա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ՏՐԻՆԻԴԱԴ ԵՎ ՏՈԲԱԳՈ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ՏՈԲԱԳՈ (15.04-15.12)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ՏՈԲԱԳՈ (16.12-14.04)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ՏՐԻՆԻԴԱԴ 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ՏՈՒՎԱԼՈՒ</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Ֆունաֆուտի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ՈՒԳԱՆԴԱ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Կամպալա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ՈՒՐՈՒԳՎԱՅ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Մոնտեվիդեո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ՔԵՆԻԱ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Նայրոբի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ՔՈՒՎԵՅԹ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ՖԻԼԻՊԻՆՆԵՐ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Մանիլա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ՖԻՆԼԱՆԴԻԱ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Հելսինկի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ՖԻՋԻ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Սուվա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ՖՐԱՆՍԻԱ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Փարիզ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ԱՊՀ անդամ երկրներ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ԱԴՐԲԵՋԱՆ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Բաքու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ԲԵԼԱՌՈՒՍ</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Մինսկ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ԹՈՒՐՔՄԵՆՍՏԱՆ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Աշխաբադ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ՂԱԶԱԽՍՏԱՆ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Աստանա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ՂՐՂԶՍՏԱՆ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Բիշքեկ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ՄՈԼԴՈՎԱ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Քիշնև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ՌՈՒՍԱՍՏԱՆԻ ԴԱՇՆՈՒԹՅՈՒՆ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Մոսկվա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Սանկտ Պետերբուրգ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Սոչի (01.06-15.10)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Սոչի (16.10-31.05)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Դոնի Ռոստով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ՎՐԱՍՏԱՆ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Թբիլիսի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ՏԱՋԻԿՍՏԱՆ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Դուշանբե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ՈՒԶԲԵԿՍՏԱՆ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Տաշքենդ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 xml:space="preserve">ՈՒԿՐԱԻՆԱ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Կիև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տարածք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76</w:t>
                        </w:r>
                      </w:p>
                    </w:tc>
                  </w:tr>
                </w:tbl>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b/>
                      <w:bCs/>
                      <w:i/>
                      <w:iCs/>
                      <w:szCs w:val="24"/>
                    </w:rPr>
                  </w:pPr>
                  <w:r w:rsidRPr="00CE508D">
                    <w:rPr>
                      <w:rFonts w:ascii="Times New Roman" w:eastAsia="Times New Roman" w:hAnsi="Times New Roman" w:cs="Times New Roman"/>
                      <w:b/>
                      <w:bCs/>
                      <w:i/>
                      <w:iCs/>
                      <w:szCs w:val="24"/>
                    </w:rPr>
                    <w:t>(հավելվածը խմբ. 16.10.08 N 1243-Ն, 06.10.11 N 1466-Ն, 10.01.13 N 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7716"/>
                    <w:gridCol w:w="3324"/>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Հայաստանի Հանրապետության</w:t>
                        </w:r>
                        <w:r w:rsidRPr="00CE508D">
                          <w:rPr>
                            <w:rFonts w:ascii="Times New Roman" w:eastAsia="Times New Roman" w:hAnsi="Times New Roman" w:cs="Times New Roman"/>
                            <w:b/>
                            <w:bCs/>
                            <w:szCs w:val="24"/>
                          </w:rPr>
                          <w:br/>
                          <w:t>կառավարության աշխատակազմի</w:t>
                        </w:r>
                        <w:r w:rsidRPr="00CE508D">
                          <w:rPr>
                            <w:rFonts w:ascii="Times New Roman" w:eastAsia="Times New Roman" w:hAnsi="Times New Roman" w:cs="Times New Roman"/>
                            <w:b/>
                            <w:bCs/>
                            <w:szCs w:val="24"/>
                          </w:rPr>
                          <w:br/>
                          <w:t>ղեկավար-նախարար</w:t>
                        </w:r>
                      </w:p>
                    </w:tc>
                    <w:tc>
                      <w:tcPr>
                        <w:tcW w:w="0" w:type="auto"/>
                        <w:vAlign w:val="bottom"/>
                        <w:hideMark/>
                      </w:tcPr>
                      <w:p w:rsidR="00CE508D" w:rsidRPr="00CE508D" w:rsidRDefault="00CE508D" w:rsidP="00CE508D">
                        <w:pPr>
                          <w:spacing w:before="100" w:beforeAutospacing="1" w:after="100" w:afterAutospacing="1"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b/>
                            <w:bCs/>
                            <w:szCs w:val="24"/>
                          </w:rPr>
                          <w:t>Մ. Թոփուզյան</w:t>
                        </w:r>
                      </w:p>
                    </w:tc>
                  </w:tr>
                </w:tbl>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5711"/>
                    <w:gridCol w:w="5329"/>
                  </w:tblGrid>
                  <w:tr w:rsidR="00CE508D" w:rsidRPr="00CE508D">
                    <w:trPr>
                      <w:tblCellSpacing w:w="0" w:type="dxa"/>
                    </w:trPr>
                    <w:tc>
                      <w:tcPr>
                        <w:tcW w:w="7830" w:type="dxa"/>
                        <w:vAlign w:val="center"/>
                        <w:hideMark/>
                      </w:tcPr>
                      <w:p w:rsidR="00CE508D" w:rsidRPr="00CE508D" w:rsidRDefault="00CE508D" w:rsidP="00CE508D">
                        <w:pPr>
                          <w:spacing w:after="0" w:line="240" w:lineRule="auto"/>
                          <w:rPr>
                            <w:rFonts w:ascii="Times New Roman" w:eastAsia="Times New Roman" w:hAnsi="Times New Roman" w:cs="Times New Roman"/>
                            <w:szCs w:val="24"/>
                          </w:rPr>
                        </w:pPr>
                      </w:p>
                    </w:tc>
                    <w:tc>
                      <w:tcPr>
                        <w:tcW w:w="6855" w:type="dxa"/>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 Հավելված N 3</w:t>
                        </w:r>
                        <w:r w:rsidRPr="00CE508D">
                          <w:rPr>
                            <w:rFonts w:ascii="Times New Roman" w:eastAsia="Times New Roman" w:hAnsi="Times New Roman" w:cs="Times New Roman"/>
                            <w:b/>
                            <w:bCs/>
                            <w:sz w:val="15"/>
                            <w:szCs w:val="15"/>
                          </w:rPr>
                          <w:br/>
                          <w:t xml:space="preserve">ՀՀ կառավարության 2005 թվականի </w:t>
                        </w:r>
                        <w:r w:rsidRPr="00CE508D">
                          <w:rPr>
                            <w:rFonts w:ascii="Times New Roman" w:eastAsia="Times New Roman" w:hAnsi="Times New Roman" w:cs="Times New Roman"/>
                            <w:b/>
                            <w:bCs/>
                            <w:sz w:val="15"/>
                            <w:szCs w:val="15"/>
                          </w:rPr>
                          <w:br/>
                          <w:t>դեկտեմբերի 29-ի N 2335-Ն որոշման</w:t>
                        </w:r>
                      </w:p>
                    </w:tc>
                  </w:tr>
                </w:tbl>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caps/>
                      <w:szCs w:val="24"/>
                    </w:rPr>
                    <w:t>Գ ո ր ծ ու ղ մ ա ն  վ կ ա յ ա կ ա ն</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(oրինակելի ձև)</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___________________________________</w:t>
                  </w:r>
                </w:p>
                <w:p w:rsidR="00CE508D" w:rsidRPr="00CE508D" w:rsidRDefault="00CE508D" w:rsidP="00CE508D">
                  <w:pPr>
                    <w:spacing w:after="0" w:line="240" w:lineRule="auto"/>
                    <w:ind w:firstLine="375"/>
                    <w:jc w:val="right"/>
                    <w:rPr>
                      <w:rFonts w:ascii="Times New Roman" w:eastAsia="Times New Roman" w:hAnsi="Times New Roman" w:cs="Times New Roman"/>
                      <w:szCs w:val="24"/>
                    </w:rPr>
                  </w:pPr>
                  <w:r w:rsidRPr="00CE508D">
                    <w:rPr>
                      <w:rFonts w:ascii="Times New Roman" w:eastAsia="Times New Roman" w:hAnsi="Times New Roman" w:cs="Times New Roman"/>
                      <w:sz w:val="15"/>
                      <w:szCs w:val="15"/>
                    </w:rPr>
                    <w:t>(ազգանունը, անունը, հայրանունը, պաշտոնը)</w:t>
                  </w:r>
                </w:p>
                <w:p w:rsidR="00CE508D" w:rsidRPr="00CE508D" w:rsidRDefault="00CE508D" w:rsidP="00CE508D">
                  <w:pPr>
                    <w:spacing w:after="0" w:line="240" w:lineRule="auto"/>
                    <w:ind w:firstLine="375"/>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___________________________________</w:t>
                  </w:r>
                </w:p>
                <w:p w:rsidR="00CE508D" w:rsidRPr="00CE508D" w:rsidRDefault="00CE508D" w:rsidP="00CE508D">
                  <w:pPr>
                    <w:spacing w:after="0" w:line="240" w:lineRule="auto"/>
                    <w:ind w:firstLine="375"/>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___________________________________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Գործուղվում է ________________________________________________</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 w:val="15"/>
                      <w:szCs w:val="15"/>
                    </w:rPr>
                    <w:t>(գործուղման վայրը, կազմակերպությունը)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Հրաման N ______________________________ ____ ______________ 200  թ.</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Գործուղման նպատակը ___________________________________________</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Գործուղման ժամկետը ___________ oր մինչև ____ ___________________ 200  թ.</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մեկնել է ______________________  ժամանել է _______________________</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5520"/>
                    <w:gridCol w:w="5520"/>
                  </w:tblGrid>
                  <w:tr w:rsidR="00CE508D" w:rsidRPr="00CE508D">
                    <w:trPr>
                      <w:tblCellSpacing w:w="0" w:type="dxa"/>
                    </w:trPr>
                    <w:tc>
                      <w:tcPr>
                        <w:tcW w:w="0" w:type="auto"/>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____ ______________ 200 թ.</w:t>
                        </w:r>
                      </w:p>
                    </w:tc>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 ______________ 200  թ. </w:t>
                        </w:r>
                      </w:p>
                    </w:tc>
                  </w:tr>
                  <w:tr w:rsidR="00CE508D" w:rsidRPr="00CE508D">
                    <w:trPr>
                      <w:tblCellSpacing w:w="0" w:type="dxa"/>
                    </w:trPr>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5520"/>
                        </w:tblGrid>
                        <w:tr w:rsidR="00CE508D" w:rsidRPr="00CE508D">
                          <w:trPr>
                            <w:tblCellSpacing w:w="0" w:type="dxa"/>
                          </w:trPr>
                          <w:tc>
                            <w:tcPr>
                              <w:tcW w:w="0" w:type="auto"/>
                              <w:noWrap/>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Կ.Տ. ___________________________ </w:t>
                              </w:r>
                            </w:p>
                          </w:tc>
                        </w:tr>
                        <w:tr w:rsidR="00CE508D" w:rsidRPr="00CE508D">
                          <w:trPr>
                            <w:tblCellSpacing w:w="0" w:type="dxa"/>
                          </w:trPr>
                          <w:tc>
                            <w:tcPr>
                              <w:tcW w:w="0" w:type="auto"/>
                              <w:noWrap/>
                              <w:vAlign w:val="center"/>
                              <w:hideMark/>
                            </w:tcPr>
                            <w:p w:rsidR="00CE508D" w:rsidRPr="00CE508D" w:rsidRDefault="00CE508D" w:rsidP="00CE508D">
                              <w:pPr>
                                <w:spacing w:after="0" w:line="240" w:lineRule="auto"/>
                                <w:ind w:left="1125" w:firstLine="375"/>
                                <w:jc w:val="center"/>
                                <w:rPr>
                                  <w:rFonts w:ascii="Times New Roman" w:eastAsia="Times New Roman" w:hAnsi="Times New Roman" w:cs="Times New Roman"/>
                                  <w:szCs w:val="24"/>
                                </w:rPr>
                              </w:pPr>
                              <w:r w:rsidRPr="00CE508D">
                                <w:rPr>
                                  <w:rFonts w:ascii="Times New Roman" w:eastAsia="Times New Roman" w:hAnsi="Times New Roman" w:cs="Times New Roman"/>
                                  <w:sz w:val="15"/>
                                  <w:szCs w:val="15"/>
                                </w:rPr>
                                <w:t>(կամ պետական գրանցման վկայականի համարը)</w:t>
                              </w:r>
                            </w:p>
                          </w:tc>
                        </w:tr>
                      </w:tbl>
                      <w:p w:rsidR="00CE508D" w:rsidRPr="00CE508D" w:rsidRDefault="00CE508D" w:rsidP="00CE508D">
                        <w:pPr>
                          <w:spacing w:after="0" w:line="240" w:lineRule="auto"/>
                          <w:rPr>
                            <w:rFonts w:ascii="Times New Roman" w:eastAsia="Times New Roman" w:hAnsi="Times New Roman" w:cs="Times New Roman"/>
                            <w:szCs w:val="24"/>
                          </w:rPr>
                        </w:pPr>
                      </w:p>
                    </w:tc>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5520"/>
                        </w:tblGrid>
                        <w:tr w:rsidR="00CE508D" w:rsidRPr="00CE508D">
                          <w:trPr>
                            <w:tblCellSpacing w:w="0" w:type="dxa"/>
                          </w:trPr>
                          <w:tc>
                            <w:tcPr>
                              <w:tcW w:w="0" w:type="auto"/>
                              <w:noWrap/>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Կ.Տ. ___________________________ </w:t>
                              </w:r>
                            </w:p>
                          </w:tc>
                        </w:tr>
                        <w:tr w:rsidR="00CE508D" w:rsidRPr="00CE508D">
                          <w:trPr>
                            <w:tblCellSpacing w:w="0" w:type="dxa"/>
                          </w:trPr>
                          <w:tc>
                            <w:tcPr>
                              <w:tcW w:w="0" w:type="auto"/>
                              <w:noWrap/>
                              <w:vAlign w:val="center"/>
                              <w:hideMark/>
                            </w:tcPr>
                            <w:p w:rsidR="00CE508D" w:rsidRPr="00CE508D" w:rsidRDefault="00CE508D" w:rsidP="00CE508D">
                              <w:pPr>
                                <w:spacing w:after="0" w:line="240" w:lineRule="auto"/>
                                <w:ind w:left="1125" w:firstLine="375"/>
                                <w:rPr>
                                  <w:rFonts w:ascii="Times New Roman" w:eastAsia="Times New Roman" w:hAnsi="Times New Roman" w:cs="Times New Roman"/>
                                  <w:szCs w:val="24"/>
                                </w:rPr>
                              </w:pPr>
                              <w:r w:rsidRPr="00CE508D">
                                <w:rPr>
                                  <w:rFonts w:ascii="Times New Roman" w:eastAsia="Times New Roman" w:hAnsi="Times New Roman" w:cs="Times New Roman"/>
                                  <w:sz w:val="15"/>
                                  <w:szCs w:val="15"/>
                                </w:rPr>
                                <w:t>(կամ պետական գրանցման վկայականի համարը)</w:t>
                              </w:r>
                            </w:p>
                          </w:tc>
                        </w:tr>
                      </w:tbl>
                      <w:p w:rsidR="00CE508D" w:rsidRPr="00CE508D" w:rsidRDefault="00CE508D" w:rsidP="00CE508D">
                        <w:pPr>
                          <w:spacing w:after="0" w:line="240" w:lineRule="auto"/>
                          <w:rPr>
                            <w:rFonts w:ascii="Times New Roman" w:eastAsia="Times New Roman" w:hAnsi="Times New Roman" w:cs="Times New Roman"/>
                            <w:szCs w:val="24"/>
                          </w:rPr>
                        </w:pPr>
                      </w:p>
                    </w:tc>
                  </w:tr>
                  <w:tr w:rsidR="00CE508D" w:rsidRPr="00CE508D">
                    <w:trPr>
                      <w:tblCellSpacing w:w="0" w:type="dxa"/>
                    </w:trPr>
                    <w:tc>
                      <w:tcPr>
                        <w:tcW w:w="0" w:type="auto"/>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____________________ </w:t>
                        </w:r>
                      </w:p>
                    </w:tc>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____________________ </w:t>
                        </w:r>
                      </w:p>
                    </w:tc>
                  </w:tr>
                  <w:tr w:rsidR="00CE508D" w:rsidRPr="00CE508D">
                    <w:trPr>
                      <w:tblCellSpacing w:w="0" w:type="dxa"/>
                    </w:trPr>
                    <w:tc>
                      <w:tcPr>
                        <w:tcW w:w="0" w:type="auto"/>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 w:val="15"/>
                            <w:szCs w:val="15"/>
                          </w:rPr>
                          <w:t>(ստորագրությունը)</w:t>
                        </w:r>
                      </w:p>
                    </w:tc>
                    <w:tc>
                      <w:tcPr>
                        <w:tcW w:w="0" w:type="auto"/>
                        <w:vAlign w:val="center"/>
                        <w:hideMark/>
                      </w:tcPr>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 w:val="15"/>
                            <w:szCs w:val="15"/>
                          </w:rPr>
                          <w:t>(ստորագրությունը)</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մեկնել է ______________________  ժամանել է ________________________</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5520"/>
                    <w:gridCol w:w="5520"/>
                  </w:tblGrid>
                  <w:tr w:rsidR="00CE508D" w:rsidRPr="00CE508D">
                    <w:trPr>
                      <w:tblCellSpacing w:w="0" w:type="dxa"/>
                    </w:trPr>
                    <w:tc>
                      <w:tcPr>
                        <w:tcW w:w="0" w:type="auto"/>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____ ______________ 200 թ.</w:t>
                        </w:r>
                      </w:p>
                    </w:tc>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 ______________ 200  թ. </w:t>
                        </w:r>
                      </w:p>
                    </w:tc>
                  </w:tr>
                  <w:tr w:rsidR="00CE508D" w:rsidRPr="00CE508D">
                    <w:trPr>
                      <w:tblCellSpacing w:w="0" w:type="dxa"/>
                    </w:trPr>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5520"/>
                        </w:tblGrid>
                        <w:tr w:rsidR="00CE508D" w:rsidRPr="00CE508D">
                          <w:trPr>
                            <w:tblCellSpacing w:w="0" w:type="dxa"/>
                          </w:trPr>
                          <w:tc>
                            <w:tcPr>
                              <w:tcW w:w="0" w:type="auto"/>
                              <w:noWrap/>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Կ.Տ. ___________________________ </w:t>
                              </w:r>
                            </w:p>
                          </w:tc>
                        </w:tr>
                        <w:tr w:rsidR="00CE508D" w:rsidRPr="00CE508D">
                          <w:trPr>
                            <w:tblCellSpacing w:w="0" w:type="dxa"/>
                          </w:trPr>
                          <w:tc>
                            <w:tcPr>
                              <w:tcW w:w="0" w:type="auto"/>
                              <w:noWrap/>
                              <w:vAlign w:val="center"/>
                              <w:hideMark/>
                            </w:tcPr>
                            <w:p w:rsidR="00CE508D" w:rsidRPr="00CE508D" w:rsidRDefault="00CE508D" w:rsidP="00CE508D">
                              <w:pPr>
                                <w:spacing w:after="0" w:line="240" w:lineRule="auto"/>
                                <w:ind w:left="1125" w:firstLine="375"/>
                                <w:rPr>
                                  <w:rFonts w:ascii="Times New Roman" w:eastAsia="Times New Roman" w:hAnsi="Times New Roman" w:cs="Times New Roman"/>
                                  <w:szCs w:val="24"/>
                                </w:rPr>
                              </w:pPr>
                              <w:r w:rsidRPr="00CE508D">
                                <w:rPr>
                                  <w:rFonts w:ascii="Times New Roman" w:eastAsia="Times New Roman" w:hAnsi="Times New Roman" w:cs="Times New Roman"/>
                                  <w:sz w:val="15"/>
                                  <w:szCs w:val="15"/>
                                </w:rPr>
                                <w:t>(կամ պետական գրանցման վկայականի համարը)</w:t>
                              </w:r>
                            </w:p>
                          </w:tc>
                        </w:tr>
                      </w:tbl>
                      <w:p w:rsidR="00CE508D" w:rsidRPr="00CE508D" w:rsidRDefault="00CE508D" w:rsidP="00CE508D">
                        <w:pPr>
                          <w:spacing w:after="0" w:line="240" w:lineRule="auto"/>
                          <w:rPr>
                            <w:rFonts w:ascii="Times New Roman" w:eastAsia="Times New Roman" w:hAnsi="Times New Roman" w:cs="Times New Roman"/>
                            <w:szCs w:val="24"/>
                          </w:rPr>
                        </w:pPr>
                      </w:p>
                    </w:tc>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5520"/>
                        </w:tblGrid>
                        <w:tr w:rsidR="00CE508D" w:rsidRPr="00CE508D">
                          <w:trPr>
                            <w:tblCellSpacing w:w="0" w:type="dxa"/>
                          </w:trPr>
                          <w:tc>
                            <w:tcPr>
                              <w:tcW w:w="0" w:type="auto"/>
                              <w:noWrap/>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Կ.Տ.____________________________ </w:t>
                              </w:r>
                            </w:p>
                          </w:tc>
                        </w:tr>
                        <w:tr w:rsidR="00CE508D" w:rsidRPr="00CE508D">
                          <w:trPr>
                            <w:tblCellSpacing w:w="0" w:type="dxa"/>
                          </w:trPr>
                          <w:tc>
                            <w:tcPr>
                              <w:tcW w:w="0" w:type="auto"/>
                              <w:noWrap/>
                              <w:vAlign w:val="center"/>
                              <w:hideMark/>
                            </w:tcPr>
                            <w:p w:rsidR="00CE508D" w:rsidRPr="00CE508D" w:rsidRDefault="00CE508D" w:rsidP="00CE508D">
                              <w:pPr>
                                <w:spacing w:after="0" w:line="240" w:lineRule="auto"/>
                                <w:ind w:left="1125" w:firstLine="375"/>
                                <w:rPr>
                                  <w:rFonts w:ascii="Times New Roman" w:eastAsia="Times New Roman" w:hAnsi="Times New Roman" w:cs="Times New Roman"/>
                                  <w:szCs w:val="24"/>
                                </w:rPr>
                              </w:pPr>
                              <w:r w:rsidRPr="00CE508D">
                                <w:rPr>
                                  <w:rFonts w:ascii="Times New Roman" w:eastAsia="Times New Roman" w:hAnsi="Times New Roman" w:cs="Times New Roman"/>
                                  <w:sz w:val="15"/>
                                  <w:szCs w:val="15"/>
                                </w:rPr>
                                <w:t>(կամ պետական գրանցման վկայականի համարը)</w:t>
                              </w:r>
                            </w:p>
                          </w:tc>
                        </w:tr>
                      </w:tbl>
                      <w:p w:rsidR="00CE508D" w:rsidRPr="00CE508D" w:rsidRDefault="00CE508D" w:rsidP="00CE508D">
                        <w:pPr>
                          <w:spacing w:after="0" w:line="240" w:lineRule="auto"/>
                          <w:rPr>
                            <w:rFonts w:ascii="Times New Roman" w:eastAsia="Times New Roman" w:hAnsi="Times New Roman" w:cs="Times New Roman"/>
                            <w:szCs w:val="24"/>
                          </w:rPr>
                        </w:pPr>
                      </w:p>
                    </w:tc>
                  </w:tr>
                  <w:tr w:rsidR="00CE508D" w:rsidRPr="00CE508D">
                    <w:trPr>
                      <w:tblCellSpacing w:w="0" w:type="dxa"/>
                    </w:trPr>
                    <w:tc>
                      <w:tcPr>
                        <w:tcW w:w="0" w:type="auto"/>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____________________ </w:t>
                        </w:r>
                      </w:p>
                    </w:tc>
                    <w:tc>
                      <w:tcPr>
                        <w:tcW w:w="0" w:type="auto"/>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____________________ </w:t>
                        </w:r>
                      </w:p>
                    </w:tc>
                  </w:tr>
                  <w:tr w:rsidR="00CE508D" w:rsidRPr="00CE508D">
                    <w:trPr>
                      <w:tblCellSpacing w:w="0" w:type="dxa"/>
                    </w:trPr>
                    <w:tc>
                      <w:tcPr>
                        <w:tcW w:w="0" w:type="auto"/>
                        <w:vAlign w:val="center"/>
                        <w:hideMark/>
                      </w:tcPr>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 w:val="15"/>
                            <w:szCs w:val="15"/>
                          </w:rPr>
                          <w:t>(ստորագրությունը)</w:t>
                        </w:r>
                      </w:p>
                    </w:tc>
                    <w:tc>
                      <w:tcPr>
                        <w:tcW w:w="0" w:type="auto"/>
                        <w:vAlign w:val="center"/>
                        <w:hideMark/>
                      </w:tcPr>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 w:val="15"/>
                            <w:szCs w:val="15"/>
                          </w:rPr>
                          <w:t>(ստորագրությունը)</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(ձևը փոփ. 24.08.06 N 1422-Ն, 16.10.08 N 1243-Ն)</w:t>
                  </w:r>
                </w:p>
                <w:tbl>
                  <w:tblPr>
                    <w:tblW w:w="5000" w:type="pct"/>
                    <w:tblCellSpacing w:w="0" w:type="dxa"/>
                    <w:tblCellMar>
                      <w:left w:w="0" w:type="dxa"/>
                      <w:right w:w="0" w:type="dxa"/>
                    </w:tblCellMar>
                    <w:tblLook w:val="04A0" w:firstRow="1" w:lastRow="0" w:firstColumn="1" w:lastColumn="0" w:noHBand="0" w:noVBand="1"/>
                  </w:tblPr>
                  <w:tblGrid>
                    <w:gridCol w:w="7716"/>
                    <w:gridCol w:w="3324"/>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b/>
                            <w:bCs/>
                            <w:szCs w:val="24"/>
                          </w:rPr>
                          <w:t>Հայաստանի Հանրապետության</w:t>
                        </w:r>
                        <w:r w:rsidRPr="00CE508D">
                          <w:rPr>
                            <w:rFonts w:ascii="Times New Roman" w:eastAsia="Times New Roman" w:hAnsi="Times New Roman" w:cs="Times New Roman"/>
                            <w:b/>
                            <w:bCs/>
                            <w:szCs w:val="24"/>
                          </w:rPr>
                          <w:br/>
                          <w:t>կառավարության աշխատակազմի</w:t>
                        </w:r>
                        <w:r w:rsidRPr="00CE508D">
                          <w:rPr>
                            <w:rFonts w:ascii="Times New Roman" w:eastAsia="Times New Roman" w:hAnsi="Times New Roman" w:cs="Times New Roman"/>
                            <w:b/>
                            <w:bCs/>
                            <w:szCs w:val="24"/>
                          </w:rPr>
                          <w:br/>
                          <w:t>ղեկավար-նախարար</w:t>
                        </w:r>
                      </w:p>
                    </w:tc>
                    <w:tc>
                      <w:tcPr>
                        <w:tcW w:w="0" w:type="auto"/>
                        <w:vAlign w:val="bottom"/>
                        <w:hideMark/>
                      </w:tcPr>
                      <w:p w:rsidR="00CE508D" w:rsidRPr="00CE508D" w:rsidRDefault="00CE508D" w:rsidP="00CE508D">
                        <w:pPr>
                          <w:spacing w:before="100" w:beforeAutospacing="1" w:after="100" w:afterAutospacing="1"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b/>
                            <w:bCs/>
                            <w:szCs w:val="24"/>
                          </w:rPr>
                          <w:t>Մ. Թոփուզյան</w:t>
                        </w:r>
                      </w:p>
                    </w:tc>
                  </w:tr>
                </w:tbl>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6540"/>
                    <w:gridCol w:w="4500"/>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4500" w:type="dxa"/>
                        <w:vAlign w:val="center"/>
                        <w:hideMark/>
                      </w:tcPr>
                      <w:p w:rsidR="00CE508D" w:rsidRPr="00CE508D" w:rsidRDefault="00CE508D" w:rsidP="00CE508D">
                        <w:pPr>
                          <w:spacing w:after="0"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Հավելված N 4</w:t>
                        </w:r>
                        <w:r w:rsidRPr="00CE508D">
                          <w:rPr>
                            <w:rFonts w:ascii="Times New Roman" w:eastAsia="Times New Roman" w:hAnsi="Times New Roman" w:cs="Times New Roman"/>
                            <w:b/>
                            <w:bCs/>
                            <w:sz w:val="15"/>
                            <w:szCs w:val="15"/>
                          </w:rPr>
                          <w:br/>
                          <w:t>ՀՀ կառավարության 2005 թվականի</w:t>
                        </w:r>
                      </w:p>
                      <w:p w:rsidR="00CE508D" w:rsidRPr="00CE508D" w:rsidRDefault="00CE508D" w:rsidP="00CE508D">
                        <w:pPr>
                          <w:spacing w:after="0" w:line="240" w:lineRule="auto"/>
                          <w:jc w:val="center"/>
                          <w:rPr>
                            <w:rFonts w:ascii="Times New Roman" w:eastAsia="Times New Roman" w:hAnsi="Times New Roman" w:cs="Times New Roman"/>
                            <w:b/>
                            <w:bCs/>
                            <w:sz w:val="15"/>
                            <w:szCs w:val="15"/>
                          </w:rPr>
                        </w:pPr>
                        <w:r w:rsidRPr="00CE508D">
                          <w:rPr>
                            <w:rFonts w:ascii="Times New Roman" w:eastAsia="Times New Roman" w:hAnsi="Times New Roman" w:cs="Times New Roman"/>
                            <w:b/>
                            <w:bCs/>
                            <w:sz w:val="15"/>
                            <w:szCs w:val="15"/>
                          </w:rPr>
                          <w:t>դեկտեմբերի 29-ի N 2335-Ն որոշման</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Կ Ա Ր Գ</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ՕՏԱՐԵՐԿՐՅԱ ՊԵՏՈՒԹՅՈՒՆՆԵՐ ՈՒՍՄԱՆ ԿԱՄ ԾԱՌԱՅՈՒԹՅԱՆ ԳՈՐԾՈՒՂՎԱԾ ՀԱՅԱՍՏԱՆԻ ՀԱՆՐԱՊԵՏՈՒԹՅԱՆ ՊԱՇՏՊԱՆՈՒԹՅԱՆ ՆԱԽԱՐԱՐՈՒԹՅԱՆ ՀԱՄԱԿԱՐԳԻ ԶԻՆԾԱՌԱՅՈՂԻ ԵՎ ՆՐԱ ԸՆՏԱՆԻՔԻ ԱՆԴԱՄՆԵՐԻ`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ԾԱԽՍԵՐԻ ՓՈԽՀԱՏՈՒՑՄԱՆ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 Սույն կարգով սահմանվում են օտարերկրյա պետություններ ուսման կամ ծառայության գործուղված Հայաստանի Հանրապետության պաշտպանության նախարարության համակարգի զինծառայողների և նրանց ընտանիքների անդամների`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ծախսերի փոխհատուցման պայմանները: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2. Օտարերկրյա պետություններ ուսման կամ ծառայության գործուղված Հայաստանի Հանրապետության պաշտպանության նախարարության համակարգի զինծառայողի` Հայաստանի Հանրապետությունից օտարերկրյա պետություն մեկնելու կամ օտարերկրյա պետությունից Հայաստանի Հանրապետություն վերադառնալու տրանսպորտային ծախսերը փոխհատուցվում են Հայաստանի Հանրապետության պետական բյուջեով Հայաստանի Հանրապետության պաշտպանության նախարարությանն այդ նպատակով հատկացված միջոցների հաշվին: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3. Հայաստանի Հանրապետության պաշտպանության նախարարության համակարգի զինծառայողին, ինչպես նաև նրան ուղեկցող ընտանիքի անդամներին (բացի կուրսանտներից) Հայաստանի Հանրապետությունից օտարերկրյա պետություն ուսման կամ ծառայության գործուղման վայր մեկնելիս և օտարերկրյա պետությունից Հայաստանի Հանրապետություն վերադառնալիս տրանսպորտից (օդային, երկաթուղային, ավտոմոբիլային` բացառությամբ տաքսիների) օգտվելու համար տարեկան մեկ անգամ տրվում է ծախսերի փոխհատուցում (լրացուցիչ արձակուրդի դեպքում` նաև մեկից ավելի): Զորային ստաժավորումը (արտադրական պրակտիկան) հիմնական արձակուրդի հետ չհամընկնելու դեպքում տրանսպորտային ծախսերը փոխհատուցվում են սահմանված կարգով: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4. Սույն կարգի համաձայն փոխհատուցման ենթակա են նաև զինծառայողի ընտանիքի անդամների կողմից (ամուսին, անչափահաս երեխաներ) կատարված տրանսպորտային ծախսերը: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5. Օտարերկրյա պետություններ ուսման կամ ծառայության գործուղված Հայաստանի Հանրապետության պաշտպանության նախարարության համակարգի զինծառայողի և նրա ընտանիքի անդամների` Հայաստանի Հանրապետությունից օտարերկրյա պետություն մեկնելիս կամ օտարերկրյա պետությունից Հայաստանի Հանրապետություն վերադառնալիս յուրաքանչյուր անձի հաշվով փոխհատուցվում են մինչև 30 կիլոգրամ ուղեբեռի տեղափոխման տրանսպորտային ծախսերը: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6. Օտարերկրյա պետությունում ուսման կամ ծառայության գործուղված զինծառայողի կամ նրա ընտանիքի անդամի մահվան դեպքում դին Հայաստանի Հանրապետություն տեղափոխելու տրանսպորտային ծախսերը փոխհատուցվում են մահացածի ընտանիքին: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7. Սույն կարգով սահմանված փոխհատուցումները տրվում են ծախսերը հիմնավորող փաստաթղթերի հիման վրա:</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8. Տրանսպորտային ծախսերը հիմնավորող փաստաթղթեր են համարվում տրանսպորտային միջոցի տոմսը, դրա բացակայության դեպքում` ծառայություն մատուցած ընկերության կողմից տրամադրված` մեկնելու վերաբերյալ համապատասխան հաստատող փաստաթուղթը, Հայաստանի Հանրապետությունից մեկնելու համար ապահովագրական և ուղեբեռի վճարումները, ինչպես նաև դին տեղափոխելու ծախսերը հիմնավորող փաստաթղթերը: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9. Օտարերկրյա պետություններ ուսման կամ ծառայության գործուղման համար հիմք ծառայած համաձայնագրերով զինծառայողի և նրա ընտանիքի անդամների` Հայաստանի Հանրապետությունից </w:t>
                  </w:r>
                  <w:r w:rsidRPr="00CE508D">
                    <w:rPr>
                      <w:rFonts w:ascii="Times New Roman" w:eastAsia="Times New Roman" w:hAnsi="Times New Roman" w:cs="Times New Roman"/>
                      <w:szCs w:val="24"/>
                    </w:rPr>
                    <w:lastRenderedPageBreak/>
                    <w:t>օտարերկրյա պետություն մեկնելու կամ օտարերկրյա պետությունից Հայաստանի Հանրապետություն վերադառնալու տրանսպորտային ծախսերն ընդունող կողմի միջոցների հաշվին իրականացվելու դեպքում` սույն որոշմամբ նախատեսված փոխհատուցումները չեն տրվում:</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(հավելվածը լրաց. 10.09.09 N 1079-Ն)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6540"/>
                    <w:gridCol w:w="4500"/>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4500" w:type="dxa"/>
                        <w:vAlign w:val="center"/>
                        <w:hideMark/>
                      </w:tcPr>
                      <w:p w:rsidR="00CE508D" w:rsidRPr="00CE508D" w:rsidRDefault="00CE508D" w:rsidP="00CE508D">
                        <w:pPr>
                          <w:spacing w:after="0"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Հավելված N 5</w:t>
                        </w:r>
                        <w:r w:rsidRPr="00CE508D">
                          <w:rPr>
                            <w:rFonts w:ascii="Times New Roman" w:eastAsia="Times New Roman" w:hAnsi="Times New Roman" w:cs="Times New Roman"/>
                            <w:b/>
                            <w:bCs/>
                            <w:sz w:val="15"/>
                            <w:szCs w:val="15"/>
                          </w:rPr>
                          <w:br/>
                          <w:t>ՀՀ կառավարության 2005 թվականի</w:t>
                        </w:r>
                      </w:p>
                      <w:p w:rsidR="00CE508D" w:rsidRPr="00CE508D" w:rsidRDefault="00CE508D" w:rsidP="00CE508D">
                        <w:pPr>
                          <w:spacing w:after="0" w:line="240" w:lineRule="auto"/>
                          <w:jc w:val="center"/>
                          <w:rPr>
                            <w:rFonts w:ascii="Times New Roman" w:eastAsia="Times New Roman" w:hAnsi="Times New Roman" w:cs="Times New Roman"/>
                            <w:b/>
                            <w:bCs/>
                            <w:sz w:val="15"/>
                            <w:szCs w:val="15"/>
                          </w:rPr>
                        </w:pPr>
                        <w:r w:rsidRPr="00CE508D">
                          <w:rPr>
                            <w:rFonts w:ascii="Times New Roman" w:eastAsia="Times New Roman" w:hAnsi="Times New Roman" w:cs="Times New Roman"/>
                            <w:b/>
                            <w:bCs/>
                            <w:sz w:val="15"/>
                            <w:szCs w:val="15"/>
                          </w:rPr>
                          <w:t>դեկտեմբերի 29-ի N 2335-Ն որոշման</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Կ Ա Ր Գ</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ՕՏԱՐԵՐԿՐՅԱ ՊԵՏՈՒԹՅՈՒՆՆԵՐ ՈՒՍՄԱՆ ԿԱՄ ԾԱՌԱՅՈՒԹՅԱՆ ԳՈՐԾՈՒՂՎԱԾ ՀԱՅԱՍՏԱՆԻ ՀԱՆՐԱՊԵՏՈՒԹՅԱՆ ՊԱՇՏՊԱՆՈՒԹՅԱՆ ՆԱԽԱՐԱՐՈՒԹՅԱՆ ՀԱՄԱԿԱՐԳԻ ԶԻՆԾԱՌԱՅՈՂԻՆ ՕՏԱՐԵՐԿՐՅԱ ՊԵՏՈՒԹՅՈՒՆՈՒՄ ԲՆԱԿԵԼԻ ՏԱՐԱԾՈՒԹՅԱՆ ՎԱՐՁԱԿԱԼՈՒԹՅԱՆ ՀԱՄԱՐ ԴՐԱՄԱԿԱՆ ՓՈԽՀԱՏՈՒՑՄԱՆ</w:t>
                  </w:r>
                  <w:r w:rsidRPr="00CE508D">
                    <w:rPr>
                      <w:rFonts w:ascii="Times New Roman" w:eastAsia="Times New Roman" w:hAnsi="Times New Roman" w:cs="Times New Roman"/>
                      <w:szCs w:val="24"/>
                    </w:rPr>
                    <w:t xml:space="preserve">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 Սույն կարգով սահմանվում են օտարերկրյա պետություններ ուսման կամ ծառայության գործուղված Հայաստանի Հանրապետության պաշտպանության նախարարության համակարգի զինծառայողի և նրա ընտանիքի անդամների` օտարերկրյա պետություններում բնակելի տարածության վարձակալության համար ծախսերի փոխհատուցման պայմանները: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2. Օտարերկրյա պետություններ ուսման կամ ծառայության գործուղված Հայաստանի Հանրապետության պաշտպանության նախարարության համակարգի զինծառայողին օտարերկրյա պետություններում բնակելի տարածության վարձակալության համար ծախսերը փոխհատուցվում են Հայաստանի Հանրապետության պետական բյուջեով Հայաստանի Հանրապետության պաշտպանության նախարարությանն այդ նպատակով հատկացված միջոցների հաշվին: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3. Սույն կարգով սահմանված փոխհատուցումներն իրականացվում են հրավիրող կողմի ռազմաուսումնական հաստատությանը կից բնակելի ֆոնդի տրամադրման դեպքում` բնակելի ֆոնդի վարձավճարի չափով, իսկ նման ֆոնդի բացակայության դեպքում` զինծառայողի և սեփականատիրոջ միջև կնքված բնակելի տարածության վարձակալության պայմանագրով սահմանված վարձակալության  չափով: Փոխհատուցման ամսական չափը չի կարող գերազանցել մայրաքաղաքներում` Հայաստանի Հանրապետության կառավարության կողմից օտարերկրյա պետություններում Հայաստանի Հանրապետության դիվանագիտական ծառայության մարմնում ծառայող կցորդին բնակելի տարածության վարձակալության համար սահմանված գումարի չափը, իսկ այլ տարածքներում` դրա 70 տոկոսը: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(3-րդ կետը փոփ.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4. Բնակելի տարածության վարձակալության դիմաց ծախսերը փոխհատուցվում են ծախսերը հիմնավորող և վճարումը հաստատող փաստաթղթերի (անդորրագիր, քաղվածք անձնական հաշվից, կտրոն և այլն) հիման վրա կազմված հաշվետվությունների համաձայն: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(հավելվածը լրաց. 10.09.09 N 1079-Ն, փոփ.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6540"/>
                    <w:gridCol w:w="4500"/>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4500" w:type="dxa"/>
                        <w:vAlign w:val="center"/>
                        <w:hideMark/>
                      </w:tcPr>
                      <w:p w:rsidR="00CE508D" w:rsidRPr="00CE508D" w:rsidRDefault="00CE508D" w:rsidP="00CE508D">
                        <w:pPr>
                          <w:spacing w:after="0"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Հավելված N 6</w:t>
                        </w:r>
                        <w:r w:rsidRPr="00CE508D">
                          <w:rPr>
                            <w:rFonts w:ascii="Times New Roman" w:eastAsia="Times New Roman" w:hAnsi="Times New Roman" w:cs="Times New Roman"/>
                            <w:b/>
                            <w:bCs/>
                            <w:sz w:val="15"/>
                            <w:szCs w:val="15"/>
                          </w:rPr>
                          <w:br/>
                          <w:t>ՀՀ կառավարության 2005 թվականի</w:t>
                        </w:r>
                      </w:p>
                      <w:p w:rsidR="00CE508D" w:rsidRPr="00CE508D" w:rsidRDefault="00CE508D" w:rsidP="00CE508D">
                        <w:pPr>
                          <w:spacing w:after="0" w:line="240" w:lineRule="auto"/>
                          <w:jc w:val="center"/>
                          <w:rPr>
                            <w:rFonts w:ascii="Times New Roman" w:eastAsia="Times New Roman" w:hAnsi="Times New Roman" w:cs="Times New Roman"/>
                            <w:b/>
                            <w:bCs/>
                            <w:sz w:val="15"/>
                            <w:szCs w:val="15"/>
                          </w:rPr>
                        </w:pPr>
                        <w:r w:rsidRPr="00CE508D">
                          <w:rPr>
                            <w:rFonts w:ascii="Times New Roman" w:eastAsia="Times New Roman" w:hAnsi="Times New Roman" w:cs="Times New Roman"/>
                            <w:b/>
                            <w:bCs/>
                            <w:sz w:val="15"/>
                            <w:szCs w:val="15"/>
                          </w:rPr>
                          <w:t>դեկտեմբերի 29-ի N 2335-Ն որոշման</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Կ Ա Ր Գ</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OՏԱՐԵՐԿՐՅԱ ՊԵՏՈՒԹՅՈՒՆՈՒՄ ԳՈՐԾՈՂ ԴԻՎԱՆԱԳԻՏԱԿԱՆ ԾԱՌԱՅՈՒԹՅԱՆ ՄԱՐՄԻՆ ԾԱՌԱՅՈՒԹՅԱՆ ՄԵԿՆՈՂ ԴԻՎԱՆԱԳԵՏԻ ԵՎ ՆՐԱ ԸՆՏԱՆԻՔԻ ԱՆԴԱՄՆԵՐԻ` ՀԱՅԱՍՏԱՆԻ ՀԱՆՐԱՊԵՏՈՒԹՅՈՒՆԻՑ OՏԱՐԵՐԿՐՅԱ ՊԵՏՈՒԹՅՈՒՆ ՄԵԿՆԵԼՈՒ ԿԱՄ OՏԱՐԵՐԿՐՅԱ ՊԵՏՈՒԹՅՈՒՆԻՑ ՀԱՅԱՍՏԱՆԻ ՀԱՆՐԱՊԵՏՈՒԹՅՈՒՆ ՎԵՐԱԴԱՌՆԱԼՈՒ ՏՐԱՆՍՊՈՐՏԱՅԻՆ ԾԱԽՍԵՐԻ ՓՈԽՀԱՏՈՒՑՄԱՆ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1. Սույն կարգով սահմանվում է oտարերկրյա պետությունում գործող դիվանագիտական ծառայության մարմին ծառայության մեկնող դիվանագետի և նրա ընտանիքի անդամների` Հայաստանի Հանրապետությունից oտարերկրյա պետություն մեկնելու կամ oտարերկրյա պետությունից Հայաստանի Հանրապետություն վերադառնալու ծախսերի փոխհատուցման կարգը:</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2. Oտարերկրյա պետությունում գործող դիվանագիտական ծառայության մարմին ծառայության մեկնող դիվանագետի և նրա ընտանիքի անդամների` Հայաստանի Հանրապետությունից oտարերկրյա պետություն մեկնելու ծախսը (տոմսերի արժեքը) վճարվում է Հայաստանի Հանրապետության պետական բյուջեով Հայաստանի Հանրապետության արտաքին գործերի նախարարությանը նախատեսված միջոցների հաշվին: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3. Oտարերկրյա պետությունում գործող դիվանագիտական ծառայության մարմին ծառայության մեկնած դիվանագետի և նրա ընտանիքի անդամների` oտարերկրյա պետությունից Հայաստանի Հանրապետություն վերադառնալու ծախսերը փոխհատուցվում են Հայաստանի Հանրապետության պետական բյուջեով Հայաստանի Հանրապետության դեսպանությունների և հյուպատոսական հիմնարկների պահպանման համար նախատեսված միջոցների հաշվին: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4. Oտարերկրյա պետությունում գործող դիվանագիտական ծառայության մարմին ծառայության մեկնած դիվանագետի և նրա ընտանիքի անդամների` oտարերկրյա պետությունից Հայաստանի Հանրապետություն վերադառնալիս դիվանագետին անվճար թույլատրվող ուղեբեռի քաշից ավելի բեռի համար վճարվում է փոխհատուցում` Հայաստանի Հանրապետության արտաքին գործերի նախարարությանը Հայաստանի Հանրապետության պետական բյուջեով նախատեսված միջոցների հաշվին, վճարման անդորրագիր ներկայացնելու դեպքում` դիվանագետին` 60 կիլոգրամ լրացուցիչ բեռի համար, ընտանիքի յուրաքանչյուր անդամին` 30 կիլոգրամ լրացուցիչ բեռի համար:</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(հավելվածը լրաց. 10.09.09 N 1079-Ն)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bl>
                  <w:tblPr>
                    <w:tblW w:w="5000" w:type="pct"/>
                    <w:tblCellSpacing w:w="0" w:type="dxa"/>
                    <w:tblCellMar>
                      <w:left w:w="0" w:type="dxa"/>
                      <w:right w:w="0" w:type="dxa"/>
                    </w:tblCellMar>
                    <w:tblLook w:val="04A0" w:firstRow="1" w:lastRow="0" w:firstColumn="1" w:lastColumn="0" w:noHBand="0" w:noVBand="1"/>
                  </w:tblPr>
                  <w:tblGrid>
                    <w:gridCol w:w="6540"/>
                    <w:gridCol w:w="4500"/>
                  </w:tblGrid>
                  <w:tr w:rsidR="00CE508D" w:rsidRPr="00CE508D">
                    <w:trPr>
                      <w:tblCellSpacing w:w="0" w:type="dxa"/>
                    </w:trPr>
                    <w:tc>
                      <w:tcPr>
                        <w:tcW w:w="0" w:type="auto"/>
                        <w:vAlign w:val="center"/>
                        <w:hideMark/>
                      </w:tcPr>
                      <w:p w:rsidR="00CE508D" w:rsidRPr="00CE508D" w:rsidRDefault="00CE508D" w:rsidP="00CE508D">
                        <w:pPr>
                          <w:spacing w:after="0"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c>
                      <w:tcPr>
                        <w:tcW w:w="4500" w:type="dxa"/>
                        <w:vAlign w:val="center"/>
                        <w:hideMark/>
                      </w:tcPr>
                      <w:p w:rsidR="00CE508D" w:rsidRPr="00CE508D" w:rsidRDefault="00CE508D" w:rsidP="00CE508D">
                        <w:pPr>
                          <w:spacing w:after="0"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b/>
                            <w:bCs/>
                            <w:sz w:val="15"/>
                            <w:szCs w:val="15"/>
                          </w:rPr>
                          <w:t>Հավելված N 7</w:t>
                        </w:r>
                        <w:r w:rsidRPr="00CE508D">
                          <w:rPr>
                            <w:rFonts w:ascii="Times New Roman" w:eastAsia="Times New Roman" w:hAnsi="Times New Roman" w:cs="Times New Roman"/>
                            <w:b/>
                            <w:bCs/>
                            <w:sz w:val="15"/>
                            <w:szCs w:val="15"/>
                          </w:rPr>
                          <w:br/>
                          <w:t>ՀՀ կառավարության 2005 թվականի</w:t>
                        </w:r>
                      </w:p>
                      <w:p w:rsidR="00CE508D" w:rsidRPr="00CE508D" w:rsidRDefault="00CE508D" w:rsidP="00CE508D">
                        <w:pPr>
                          <w:spacing w:after="0" w:line="240" w:lineRule="auto"/>
                          <w:jc w:val="center"/>
                          <w:rPr>
                            <w:rFonts w:ascii="Times New Roman" w:eastAsia="Times New Roman" w:hAnsi="Times New Roman" w:cs="Times New Roman"/>
                            <w:b/>
                            <w:bCs/>
                            <w:sz w:val="15"/>
                            <w:szCs w:val="15"/>
                          </w:rPr>
                        </w:pPr>
                        <w:r w:rsidRPr="00CE508D">
                          <w:rPr>
                            <w:rFonts w:ascii="Times New Roman" w:eastAsia="Times New Roman" w:hAnsi="Times New Roman" w:cs="Times New Roman"/>
                            <w:b/>
                            <w:bCs/>
                            <w:sz w:val="15"/>
                            <w:szCs w:val="15"/>
                          </w:rPr>
                          <w:t>դեկտեմբերի 29-ի N 2335-Ն որոշման</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jc w:val="center"/>
                    <w:rPr>
                      <w:rFonts w:ascii="Times New Roman" w:eastAsia="Times New Roman" w:hAnsi="Times New Roman" w:cs="Times New Roman"/>
                      <w:szCs w:val="24"/>
                    </w:rPr>
                  </w:pPr>
                  <w:r w:rsidRPr="00CE508D">
                    <w:rPr>
                      <w:rFonts w:ascii="Times New Roman" w:eastAsia="Times New Roman" w:hAnsi="Times New Roman" w:cs="Times New Roman"/>
                      <w:b/>
                      <w:bCs/>
                      <w:szCs w:val="24"/>
                    </w:rPr>
                    <w:t>Չ Ա Փ</w:t>
                  </w:r>
                </w:p>
                <w:p w:rsidR="00CE508D" w:rsidRPr="00CE508D" w:rsidRDefault="00CE508D" w:rsidP="00CE508D">
                  <w:pPr>
                    <w:spacing w:after="0" w:line="240" w:lineRule="auto"/>
                    <w:ind w:firstLine="375"/>
                    <w:jc w:val="center"/>
                    <w:rPr>
                      <w:rFonts w:ascii="Times New Roman" w:eastAsia="Times New Roman" w:hAnsi="Times New Roman" w:cs="Times New Roman"/>
                      <w:b/>
                      <w:bCs/>
                      <w:szCs w:val="24"/>
                    </w:rPr>
                  </w:pPr>
                  <w:r w:rsidRPr="00CE508D">
                    <w:rPr>
                      <w:rFonts w:ascii="Times New Roman" w:eastAsia="Times New Roman" w:hAnsi="Times New Roman" w:cs="Times New Roman"/>
                      <w:b/>
                      <w:bCs/>
                      <w:szCs w:val="24"/>
                    </w:rPr>
                    <w:t>ՕՏԱՐԵՐԿՐՅԱ ՊԵՏՈՒԹՅՈՒՆՈՒՄ ԳՈՐԾՈՂ ԴԻՎԱՆԱԳԻՏԱԿԱՆ ԾԱՌԱՅՈՒԹՅԱՆ ՄԱՐՄՆՈՒՄ ԾԱՌԱՅՈՂ ԴԻՎԱՆԱԳԵՏԻՆ ՕՏԱՐԵՐԿՐՅԱ ՊԵՏՈՒԹՅՈՒՆՈՒՄ ԲՆԱԿԵԼԻ ՏԱՐԱԾՈՒԹՅԱՆ ՎԱՐՁԱԿԱԼՈՒԹՅԱՆ ՀԱՄԱՐ ՏՐԱՄԱԴՐՎՈՂ ԳՈՒՄԱՐԻ </w:t>
                  </w:r>
                </w:p>
                <w:p w:rsidR="00CE508D" w:rsidRPr="00CE508D" w:rsidRDefault="00CE508D" w:rsidP="00CE508D">
                  <w:pPr>
                    <w:spacing w:after="0" w:line="240" w:lineRule="auto"/>
                    <w:ind w:firstLine="375"/>
                    <w:jc w:val="center"/>
                    <w:rPr>
                      <w:rFonts w:ascii="Times New Roman" w:eastAsia="Times New Roman" w:hAnsi="Times New Roman" w:cs="Times New Roman"/>
                      <w:b/>
                      <w:bCs/>
                      <w:szCs w:val="24"/>
                    </w:rPr>
                  </w:pPr>
                  <w:r w:rsidRPr="00CE508D">
                    <w:rPr>
                      <w:rFonts w:ascii="Times New Roman" w:eastAsia="Times New Roman" w:hAnsi="Times New Roman" w:cs="Times New Roman"/>
                      <w:b/>
                      <w:bCs/>
                      <w:i/>
                      <w:iCs/>
                      <w:szCs w:val="24"/>
                    </w:rPr>
                    <w:t>(վերնագիրը փոփ. 27.04.17 N 428-Ն)</w:t>
                  </w: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E508D" w:rsidRPr="00CE508D">
                    <w:trPr>
                      <w:tblCellSpacing w:w="0" w:type="dxa"/>
                      <w:jc w:val="center"/>
                    </w:trPr>
                    <w:tc>
                      <w:tcPr>
                        <w:tcW w:w="0" w:type="auto"/>
                        <w:vAlign w:val="center"/>
                        <w:hideMark/>
                      </w:tcPr>
                      <w:p w:rsidR="00CE508D" w:rsidRPr="00CE508D" w:rsidRDefault="00CE508D" w:rsidP="00CE508D">
                        <w:pPr>
                          <w:spacing w:before="100" w:beforeAutospacing="1" w:after="100" w:afterAutospacing="1" w:line="240" w:lineRule="auto"/>
                          <w:jc w:val="right"/>
                          <w:rPr>
                            <w:rFonts w:ascii="Times New Roman" w:eastAsia="Times New Roman" w:hAnsi="Times New Roman" w:cs="Times New Roman"/>
                            <w:szCs w:val="24"/>
                          </w:rPr>
                        </w:pPr>
                        <w:r w:rsidRPr="00CE508D">
                          <w:rPr>
                            <w:rFonts w:ascii="Times New Roman" w:eastAsia="Times New Roman" w:hAnsi="Times New Roman" w:cs="Times New Roman"/>
                            <w:szCs w:val="24"/>
                          </w:rPr>
                          <w:t> (դրամ)</w:t>
                        </w:r>
                      </w:p>
                    </w:tc>
                  </w:tr>
                </w:tbl>
                <w:p w:rsidR="00CE508D" w:rsidRPr="00CE508D" w:rsidRDefault="00CE508D" w:rsidP="00CE508D">
                  <w:pPr>
                    <w:spacing w:after="0" w:line="240" w:lineRule="auto"/>
                    <w:rPr>
                      <w:rFonts w:ascii="Times New Roman" w:eastAsia="Times New Roman" w:hAnsi="Times New Roman" w:cs="Times New Roman"/>
                      <w:b/>
                      <w:bCs/>
                      <w:vanish/>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
                    <w:gridCol w:w="3857"/>
                    <w:gridCol w:w="2775"/>
                    <w:gridCol w:w="2740"/>
                  </w:tblGrid>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NN</w:t>
                        </w:r>
                        <w:r w:rsidRPr="00CE508D">
                          <w:rPr>
                            <w:rFonts w:ascii="Times New Roman" w:eastAsia="Times New Roman" w:hAnsi="Times New Roman" w:cs="Times New Roman"/>
                            <w:szCs w:val="24"/>
                          </w:rPr>
                          <w:br/>
                          <w:t>ը/կ</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Օտարերկրյա պետության, քաղաքի անվանումները</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Արտակարգ դեսպանորդ և լիազոր նախարար, խորհրդական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Քարտուղարներ (առաջին, երկրորդ, երրորդ), կցորդ</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Ամերիկայի Միացյալ Նահանգներ (Վաշինգտոն)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966025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Ամերիկայի Միացյալ Նահանգներ (Նյու Յորք)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1043307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966025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Ամերիկայի Միացյալ Նահանգներ (Լոս Անջելես)</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908064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772820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Ավստրիայի Հանրապետություն (Վիեննա)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770486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684876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Արաբական Միացյալ Էմիրություններ (Աբու Դաբի)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579615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463692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Արգենտինայի Հանրապետություն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579615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540974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Բելառուսի Հանրապետություն (Մինսկ)</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309128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270487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Բելգիայի Թագավորություն (Բրյուսել)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799022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684876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Բրազիլիայի Դաշնային Հանրապետություն (Բրազիլիա)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579615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540974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Բրազիլիայի Դաշնային Հանրապետություն (Սան Պաուլո)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463692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405731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11.</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 xml:space="preserve">Բուլղարիայի Հանրապետություն (Սոֆիա) </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513657</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456584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Գերմանիայի Դաշնային Հանրապետություն (Բեռլին)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884632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770486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Եգիպտոսի Արաբական Հանրապետություն (Կահիրե)</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347769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Թուրքիայի Հանրապետություն (Ստամբուլ)</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483013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Թուրքմենստան (Աշխաբադ)</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309128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Իսպանիայի Թագավորություն (Մադրիդ, Վալենսիա)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856095</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Իտալիայի Հանրապետություն (Հռոմ)</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856095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799022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18.</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Իրանի Իսլամական Հանրապետություն (Թեհրան)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456584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399511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Իրաքի Հանրապետություն (Բաղդադ)</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347769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Լեհաստանի Հանրապետություն (Վարշավա)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Լիբանանի Հանրապետություն (Բեյրութ)</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463692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Կանադա (Օտտավա)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695538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502333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23.</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Հնդկաստանի Հանրապետություն (Դելի)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579615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444372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24.</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Հունաստանի Հանրապետություն (Աթենք)</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684876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627803</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Ղազախստանի Հանրապետություն (Աստանա)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425051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26.</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Ճապոնիա (Տոկիո)</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1932050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1545640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Մեծ Բրիտանիայի և Հյուսիսային Իռլանդիայի Միացյալ Թագավորություն (Լոնդոն)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1266960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1140264</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Նիդերլանդների Թագավորություն (Ամստերդամ, Հաագա)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970241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913168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Շվեյցարիայի Համադաշնություն (Ժնև)</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1284143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1141460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Չեխիայի Հանրապետություն (Պրահա)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770486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684876</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Չինաստանի Ժողովրդական Հանրապետություն (Պեկին)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579615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444372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32.</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Ռումինիայի Հանրապետություն (Բուխարեստ)</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33.</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Ռուսաստանի Դաշնություն (Մոսկվա)</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734179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695538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Ռուսաստանի Դաշնություն (Սանկտ Պետերբուրգ)</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463692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425051</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Ռուսաստանի Դաշնություն (Դոնի Ռոստով)</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347769</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309128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36.</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Ռուսաստանի Դաշնություն (Սոչի)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579615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463692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Սիրիայի Արաբական Հանրապետություն (Դամասկոս)</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463692</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lastRenderedPageBreak/>
                          <w:t>38.</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Սիրիայի Արաբական Հանրապետություն (Հալեպ)</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347769</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39.</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Վրաստան (Թբիլիսի)</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289808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251167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40.</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Վրաստան (Բաթում)</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309128</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270487</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41.</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Ուզբեկստանի Հանրապետություն (Տաշքենդ)</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309128</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42.</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Ուկրաինա (Կիև)</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502333</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386410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Քուվեյթի Պետություն</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1545640</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1159230</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Ֆրանսիայի Հանրապետություն (Փարիզ)</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1426825</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1369752</w:t>
                        </w:r>
                      </w:p>
                    </w:tc>
                  </w:tr>
                  <w:tr w:rsidR="00CE508D" w:rsidRPr="00CE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CE508D" w:rsidRPr="00CE508D" w:rsidRDefault="00CE508D" w:rsidP="00CE508D">
                        <w:pPr>
                          <w:spacing w:before="100" w:beforeAutospacing="1" w:after="100" w:afterAutospacing="1" w:line="240" w:lineRule="auto"/>
                          <w:rPr>
                            <w:rFonts w:ascii="Times New Roman" w:eastAsia="Times New Roman" w:hAnsi="Times New Roman" w:cs="Times New Roman"/>
                            <w:szCs w:val="24"/>
                          </w:rPr>
                        </w:pPr>
                        <w:r w:rsidRPr="00CE508D">
                          <w:rPr>
                            <w:rFonts w:ascii="Times New Roman" w:eastAsia="Times New Roman" w:hAnsi="Times New Roman" w:cs="Times New Roman"/>
                            <w:szCs w:val="24"/>
                          </w:rPr>
                          <w:t>Ֆրանսիայի Հանրապետություն (Ստրասբուրգ)</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770486</w:t>
                        </w:r>
                      </w:p>
                    </w:tc>
                    <w:tc>
                      <w:tcPr>
                        <w:tcW w:w="0" w:type="auto"/>
                        <w:tcBorders>
                          <w:top w:val="outset" w:sz="6" w:space="0" w:color="auto"/>
                          <w:left w:val="outset" w:sz="6" w:space="0" w:color="auto"/>
                          <w:bottom w:val="outset" w:sz="6" w:space="0" w:color="auto"/>
                          <w:right w:val="outset" w:sz="6" w:space="0" w:color="auto"/>
                        </w:tcBorders>
                        <w:vAlign w:val="center"/>
                        <w:hideMark/>
                      </w:tcPr>
                      <w:p w:rsidR="00CE508D" w:rsidRPr="00CE508D" w:rsidRDefault="00CE508D" w:rsidP="00CE508D">
                        <w:pPr>
                          <w:spacing w:before="100" w:beforeAutospacing="1" w:after="100" w:afterAutospacing="1" w:line="240" w:lineRule="auto"/>
                          <w:jc w:val="center"/>
                          <w:rPr>
                            <w:rFonts w:ascii="Times New Roman" w:eastAsia="Times New Roman" w:hAnsi="Times New Roman" w:cs="Times New Roman"/>
                            <w:szCs w:val="24"/>
                          </w:rPr>
                        </w:pPr>
                        <w:r w:rsidRPr="00CE508D">
                          <w:rPr>
                            <w:rFonts w:ascii="Times New Roman" w:eastAsia="Times New Roman" w:hAnsi="Times New Roman" w:cs="Times New Roman"/>
                            <w:szCs w:val="24"/>
                          </w:rPr>
                          <w:t>684876</w:t>
                        </w:r>
                      </w:p>
                    </w:tc>
                  </w:tr>
                </w:tbl>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b/>
                      <w:bCs/>
                      <w:i/>
                      <w:iCs/>
                      <w:szCs w:val="24"/>
                    </w:rPr>
                    <w:t>(հավելվածը լրաց. 10.09.09 N 1079-Ն, խմբ. 04.03.10 N 239-Ն, փոփ. 27.04.17 N 428-Ն)</w:t>
                  </w:r>
                </w:p>
                <w:p w:rsidR="00CE508D" w:rsidRPr="00CE508D" w:rsidRDefault="00CE508D" w:rsidP="00CE508D">
                  <w:pPr>
                    <w:spacing w:after="0" w:line="240" w:lineRule="auto"/>
                    <w:ind w:firstLine="375"/>
                    <w:rPr>
                      <w:rFonts w:ascii="Times New Roman" w:eastAsia="Times New Roman" w:hAnsi="Times New Roman" w:cs="Times New Roman"/>
                      <w:szCs w:val="24"/>
                    </w:rPr>
                  </w:pPr>
                  <w:r w:rsidRPr="00CE508D">
                    <w:rPr>
                      <w:rFonts w:ascii="Times New Roman" w:eastAsia="Times New Roman" w:hAnsi="Times New Roman" w:cs="Times New Roman"/>
                      <w:szCs w:val="24"/>
                    </w:rPr>
                    <w:t> </w:t>
                  </w:r>
                </w:p>
              </w:tc>
            </w:tr>
          </w:tbl>
          <w:p w:rsidR="00CE508D" w:rsidRPr="00CE508D" w:rsidRDefault="00CE508D" w:rsidP="00CE508D">
            <w:pPr>
              <w:spacing w:after="0" w:line="240" w:lineRule="auto"/>
              <w:rPr>
                <w:rFonts w:ascii="Times New Roman" w:eastAsia="Times New Roman" w:hAnsi="Times New Roman" w:cs="Times New Roman"/>
                <w:szCs w:val="24"/>
              </w:rPr>
            </w:pPr>
          </w:p>
        </w:tc>
      </w:tr>
    </w:tbl>
    <w:p w:rsidR="00C87D06" w:rsidRDefault="00C87D06"/>
    <w:sectPr w:rsidR="00C87D06" w:rsidSect="009520CC">
      <w:pgSz w:w="11907" w:h="16840" w:code="9"/>
      <w:pgMar w:top="1134" w:right="567" w:bottom="567"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E3"/>
    <w:rsid w:val="00551AE3"/>
    <w:rsid w:val="009520CC"/>
    <w:rsid w:val="00C87D06"/>
    <w:rsid w:val="00CE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0726B-B9ED-46EA-BD3F-B565FB02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Mariam" w:eastAsiaTheme="minorHAnsi" w:hAnsi="GHEA Mariam"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E508D"/>
    <w:pPr>
      <w:spacing w:before="100" w:beforeAutospacing="1" w:after="100" w:afterAutospacing="1" w:line="240" w:lineRule="auto"/>
    </w:pPr>
    <w:rPr>
      <w:rFonts w:ascii="Times New Roman" w:eastAsia="Times New Roman" w:hAnsi="Times New Roman" w:cs="Times New Roman"/>
      <w:szCs w:val="24"/>
    </w:rPr>
  </w:style>
  <w:style w:type="character" w:customStyle="1" w:styleId="showhide">
    <w:name w:val="showhide"/>
    <w:basedOn w:val="DefaultParagraphFont"/>
    <w:rsid w:val="00CE508D"/>
  </w:style>
  <w:style w:type="paragraph" w:styleId="NormalWeb">
    <w:name w:val="Normal (Web)"/>
    <w:basedOn w:val="Normal"/>
    <w:uiPriority w:val="99"/>
    <w:semiHidden/>
    <w:unhideWhenUsed/>
    <w:rsid w:val="00CE508D"/>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CE508D"/>
    <w:rPr>
      <w:i/>
      <w:iCs/>
    </w:rPr>
  </w:style>
  <w:style w:type="character" w:styleId="Strong">
    <w:name w:val="Strong"/>
    <w:basedOn w:val="DefaultParagraphFont"/>
    <w:uiPriority w:val="22"/>
    <w:qFormat/>
    <w:rsid w:val="00CE50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9468">
      <w:bodyDiv w:val="1"/>
      <w:marLeft w:val="0"/>
      <w:marRight w:val="0"/>
      <w:marTop w:val="0"/>
      <w:marBottom w:val="0"/>
      <w:divBdr>
        <w:top w:val="none" w:sz="0" w:space="0" w:color="auto"/>
        <w:left w:val="none" w:sz="0" w:space="0" w:color="auto"/>
        <w:bottom w:val="none" w:sz="0" w:space="0" w:color="auto"/>
        <w:right w:val="none" w:sz="0" w:space="0" w:color="auto"/>
      </w:divBdr>
      <w:divsChild>
        <w:div w:id="84884437">
          <w:marLeft w:val="0"/>
          <w:marRight w:val="0"/>
          <w:marTop w:val="0"/>
          <w:marBottom w:val="0"/>
          <w:divBdr>
            <w:top w:val="none" w:sz="0" w:space="0" w:color="auto"/>
            <w:left w:val="none" w:sz="0" w:space="0" w:color="auto"/>
            <w:bottom w:val="none" w:sz="0" w:space="0" w:color="auto"/>
            <w:right w:val="none" w:sz="0" w:space="0" w:color="auto"/>
          </w:divBdr>
        </w:div>
        <w:div w:id="2142919797">
          <w:marLeft w:val="0"/>
          <w:marRight w:val="0"/>
          <w:marTop w:val="0"/>
          <w:marBottom w:val="0"/>
          <w:divBdr>
            <w:top w:val="none" w:sz="0" w:space="0" w:color="auto"/>
            <w:left w:val="none" w:sz="0" w:space="0" w:color="auto"/>
            <w:bottom w:val="none" w:sz="0" w:space="0" w:color="auto"/>
            <w:right w:val="none" w:sz="0" w:space="0" w:color="auto"/>
          </w:divBdr>
        </w:div>
        <w:div w:id="300965068">
          <w:marLeft w:val="0"/>
          <w:marRight w:val="0"/>
          <w:marTop w:val="0"/>
          <w:marBottom w:val="0"/>
          <w:divBdr>
            <w:top w:val="none" w:sz="0" w:space="0" w:color="auto"/>
            <w:left w:val="none" w:sz="0" w:space="0" w:color="auto"/>
            <w:bottom w:val="none" w:sz="0" w:space="0" w:color="auto"/>
            <w:right w:val="none" w:sz="0" w:space="0" w:color="auto"/>
          </w:divBdr>
        </w:div>
        <w:div w:id="374425196">
          <w:marLeft w:val="0"/>
          <w:marRight w:val="0"/>
          <w:marTop w:val="0"/>
          <w:marBottom w:val="0"/>
          <w:divBdr>
            <w:top w:val="none" w:sz="0" w:space="0" w:color="auto"/>
            <w:left w:val="none" w:sz="0" w:space="0" w:color="auto"/>
            <w:bottom w:val="none" w:sz="0" w:space="0" w:color="auto"/>
            <w:right w:val="none" w:sz="0" w:space="0" w:color="auto"/>
          </w:divBdr>
        </w:div>
        <w:div w:id="905652109">
          <w:marLeft w:val="0"/>
          <w:marRight w:val="0"/>
          <w:marTop w:val="0"/>
          <w:marBottom w:val="0"/>
          <w:divBdr>
            <w:top w:val="none" w:sz="0" w:space="0" w:color="auto"/>
            <w:left w:val="none" w:sz="0" w:space="0" w:color="auto"/>
            <w:bottom w:val="none" w:sz="0" w:space="0" w:color="auto"/>
            <w:right w:val="none" w:sz="0" w:space="0" w:color="auto"/>
          </w:divBdr>
        </w:div>
        <w:div w:id="1646546334">
          <w:marLeft w:val="0"/>
          <w:marRight w:val="0"/>
          <w:marTop w:val="0"/>
          <w:marBottom w:val="0"/>
          <w:divBdr>
            <w:top w:val="none" w:sz="0" w:space="0" w:color="auto"/>
            <w:left w:val="none" w:sz="0" w:space="0" w:color="auto"/>
            <w:bottom w:val="none" w:sz="0" w:space="0" w:color="auto"/>
            <w:right w:val="none" w:sz="0" w:space="0" w:color="auto"/>
          </w:divBdr>
        </w:div>
        <w:div w:id="1100755234">
          <w:marLeft w:val="0"/>
          <w:marRight w:val="0"/>
          <w:marTop w:val="0"/>
          <w:marBottom w:val="0"/>
          <w:divBdr>
            <w:top w:val="none" w:sz="0" w:space="0" w:color="auto"/>
            <w:left w:val="none" w:sz="0" w:space="0" w:color="auto"/>
            <w:bottom w:val="none" w:sz="0" w:space="0" w:color="auto"/>
            <w:right w:val="none" w:sz="0" w:space="0" w:color="auto"/>
          </w:divBdr>
        </w:div>
        <w:div w:id="166869399">
          <w:marLeft w:val="0"/>
          <w:marRight w:val="0"/>
          <w:marTop w:val="0"/>
          <w:marBottom w:val="0"/>
          <w:divBdr>
            <w:top w:val="none" w:sz="0" w:space="0" w:color="auto"/>
            <w:left w:val="none" w:sz="0" w:space="0" w:color="auto"/>
            <w:bottom w:val="none" w:sz="0" w:space="0" w:color="auto"/>
            <w:right w:val="none" w:sz="0" w:space="0" w:color="auto"/>
          </w:divBdr>
        </w:div>
        <w:div w:id="2076514324">
          <w:marLeft w:val="0"/>
          <w:marRight w:val="0"/>
          <w:marTop w:val="0"/>
          <w:marBottom w:val="0"/>
          <w:divBdr>
            <w:top w:val="none" w:sz="0" w:space="0" w:color="auto"/>
            <w:left w:val="none" w:sz="0" w:space="0" w:color="auto"/>
            <w:bottom w:val="none" w:sz="0" w:space="0" w:color="auto"/>
            <w:right w:val="none" w:sz="0" w:space="0" w:color="auto"/>
          </w:divBdr>
        </w:div>
        <w:div w:id="969018850">
          <w:marLeft w:val="0"/>
          <w:marRight w:val="0"/>
          <w:marTop w:val="0"/>
          <w:marBottom w:val="0"/>
          <w:divBdr>
            <w:top w:val="none" w:sz="0" w:space="0" w:color="auto"/>
            <w:left w:val="none" w:sz="0" w:space="0" w:color="auto"/>
            <w:bottom w:val="none" w:sz="0" w:space="0" w:color="auto"/>
            <w:right w:val="none" w:sz="0" w:space="0" w:color="auto"/>
          </w:divBdr>
        </w:div>
        <w:div w:id="516311858">
          <w:marLeft w:val="0"/>
          <w:marRight w:val="0"/>
          <w:marTop w:val="0"/>
          <w:marBottom w:val="0"/>
          <w:divBdr>
            <w:top w:val="none" w:sz="0" w:space="0" w:color="auto"/>
            <w:left w:val="none" w:sz="0" w:space="0" w:color="auto"/>
            <w:bottom w:val="none" w:sz="0" w:space="0" w:color="auto"/>
            <w:right w:val="none" w:sz="0" w:space="0" w:color="auto"/>
          </w:divBdr>
        </w:div>
        <w:div w:id="1586919927">
          <w:marLeft w:val="0"/>
          <w:marRight w:val="0"/>
          <w:marTop w:val="0"/>
          <w:marBottom w:val="0"/>
          <w:divBdr>
            <w:top w:val="none" w:sz="0" w:space="0" w:color="auto"/>
            <w:left w:val="none" w:sz="0" w:space="0" w:color="auto"/>
            <w:bottom w:val="none" w:sz="0" w:space="0" w:color="auto"/>
            <w:right w:val="none" w:sz="0" w:space="0" w:color="auto"/>
          </w:divBdr>
        </w:div>
        <w:div w:id="786237158">
          <w:marLeft w:val="0"/>
          <w:marRight w:val="0"/>
          <w:marTop w:val="0"/>
          <w:marBottom w:val="0"/>
          <w:divBdr>
            <w:top w:val="none" w:sz="0" w:space="0" w:color="auto"/>
            <w:left w:val="none" w:sz="0" w:space="0" w:color="auto"/>
            <w:bottom w:val="none" w:sz="0" w:space="0" w:color="auto"/>
            <w:right w:val="none" w:sz="0" w:space="0" w:color="auto"/>
          </w:divBdr>
        </w:div>
        <w:div w:id="468475298">
          <w:marLeft w:val="0"/>
          <w:marRight w:val="0"/>
          <w:marTop w:val="0"/>
          <w:marBottom w:val="0"/>
          <w:divBdr>
            <w:top w:val="none" w:sz="0" w:space="0" w:color="auto"/>
            <w:left w:val="none" w:sz="0" w:space="0" w:color="auto"/>
            <w:bottom w:val="none" w:sz="0" w:space="0" w:color="auto"/>
            <w:right w:val="none" w:sz="0" w:space="0" w:color="auto"/>
          </w:divBdr>
        </w:div>
        <w:div w:id="696738732">
          <w:marLeft w:val="0"/>
          <w:marRight w:val="0"/>
          <w:marTop w:val="0"/>
          <w:marBottom w:val="0"/>
          <w:divBdr>
            <w:top w:val="none" w:sz="0" w:space="0" w:color="auto"/>
            <w:left w:val="none" w:sz="0" w:space="0" w:color="auto"/>
            <w:bottom w:val="none" w:sz="0" w:space="0" w:color="auto"/>
            <w:right w:val="none" w:sz="0" w:space="0" w:color="auto"/>
          </w:divBdr>
        </w:div>
        <w:div w:id="1702584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6694</Words>
  <Characters>38156</Characters>
  <Application>Microsoft Office Word</Application>
  <DocSecurity>0</DocSecurity>
  <Lines>317</Lines>
  <Paragraphs>89</Paragraphs>
  <ScaleCrop>false</ScaleCrop>
  <Company/>
  <LinksUpToDate>false</LinksUpToDate>
  <CharactersWithSpaces>44761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Sargsyan</dc:creator>
  <cp:keywords>https://mul2-minfin.gov.am/tasks/216128/oneclick/2335-N.docx?token=4458818d57283462f7e37f7787a8ee6b</cp:keywords>
  <dc:description/>
  <cp:lastModifiedBy>Hasmik Sargsyan</cp:lastModifiedBy>
  <cp:revision>2</cp:revision>
  <dcterms:created xsi:type="dcterms:W3CDTF">2020-08-27T08:41:00Z</dcterms:created>
  <dcterms:modified xsi:type="dcterms:W3CDTF">2020-08-27T08:41:00Z</dcterms:modified>
</cp:coreProperties>
</file>