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FA" w:rsidRPr="00A27656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Ղ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Ե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Վ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FF75FA" w:rsidRPr="00A27656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</w:rPr>
      </w:pP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ՀԱՆՐԱՊԵՏՈՒԹՅԱՆ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201</w:t>
      </w:r>
      <w:r w:rsidR="001C0D1F" w:rsidRPr="00A27656">
        <w:rPr>
          <w:rFonts w:ascii="GHEA Grapalat" w:hAnsi="GHEA Grapalat" w:cs="Calibri"/>
          <w:b/>
          <w:i/>
          <w:sz w:val="22"/>
          <w:szCs w:val="22"/>
        </w:rPr>
        <w:t>6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ԹՎԱԿԱՆԻ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="00535431" w:rsidRPr="00A27656">
        <w:rPr>
          <w:rFonts w:ascii="GHEA Grapalat" w:hAnsi="GHEA Grapalat" w:cs="Sylfaen"/>
          <w:b/>
          <w:i/>
          <w:sz w:val="22"/>
          <w:szCs w:val="22"/>
        </w:rPr>
        <w:t>ԻՆՆ ԱՄԻՍՆԵՐԻ</w:t>
      </w:r>
    </w:p>
    <w:p w:rsidR="00FF75FA" w:rsidRPr="00A27656" w:rsidRDefault="00FF75FA" w:rsidP="00FF75FA">
      <w:pPr>
        <w:spacing w:line="360" w:lineRule="auto"/>
        <w:ind w:right="-187"/>
        <w:jc w:val="center"/>
        <w:rPr>
          <w:rFonts w:ascii="GHEA Grapalat" w:hAnsi="GHEA Grapalat" w:cs="Calibri"/>
          <w:b/>
          <w:i/>
          <w:sz w:val="22"/>
          <w:szCs w:val="22"/>
          <w:lang w:val="hy-AM"/>
        </w:rPr>
      </w:pP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ՊԵՏԱԿԱՆ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ԲՅՈՒՋԵԻ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ԿԱՏԱՐՄԱՆ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ԸՆԹԱՑՔԻ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ՎԵՐԱԲԵՐՅԱԼ</w:t>
      </w:r>
    </w:p>
    <w:p w:rsidR="00FF75FA" w:rsidRPr="00A27656" w:rsidRDefault="00FF75FA" w:rsidP="00FF75FA">
      <w:pPr>
        <w:spacing w:line="480" w:lineRule="auto"/>
        <w:ind w:right="-187" w:firstLine="561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FF75FA" w:rsidRPr="00A27656" w:rsidRDefault="00FF75FA" w:rsidP="00FF75FA">
      <w:pPr>
        <w:spacing w:line="480" w:lineRule="auto"/>
        <w:ind w:left="561" w:right="-187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ՀՀ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ՍՈՑԻԱԼ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>-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ՏՆՏԵՍԱԿԱՆ</w:t>
      </w:r>
      <w:r w:rsidRPr="00A27656">
        <w:rPr>
          <w:rFonts w:ascii="GHEA Grapalat" w:hAnsi="GHEA Grapalat" w:cs="Calibri"/>
          <w:b/>
          <w:i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</w:p>
    <w:p w:rsidR="008F1D88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առաջին ինն ամիսների տվյալների ամփոփումը ցույց տվեց, որ տնտեսության զարգացում</w:t>
      </w:r>
      <w:r w:rsidR="00683BF1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ընթանում է նախորդ տարվա համեմատ ավելի դանդաղ տեմպերով` հիմնականում պայմանավորված գյուղատնտեսության և շինարարության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>ոլորտների նվազմամբ: Տնտեսական ակտիվության հիմնական շարժիչ ուժերը եղել են ծառայությունները և արդյունաբերությունը, իսկ ամբողջական պահանջարկի տեսանկյունից տնտեսական աճն ուղեկցվել է սպառման և արտահանման բարելավմամբ:</w:t>
      </w:r>
    </w:p>
    <w:p w:rsidR="001C0D1F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Հարկաբյուջետային քաղաքականությունը 2016 թվականի առաջին ինն ամիսների ընթացքում ամբողջական պահանջարկի վրա ունեցել է խթանող ազդեցություն: Գնանկումային միջավայրի պայմաններում ՀՀ կենտրոնական բանկը շարունակել է իրականացնել ընդլայնող դրամավարկային քաղաքականություն:</w:t>
      </w:r>
    </w:p>
    <w:p w:rsidR="008F1D88" w:rsidRPr="00A27656" w:rsidRDefault="008F1D88" w:rsidP="008F1D8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1C0D1F" w:rsidRPr="00B13B7D" w:rsidRDefault="00CD4C90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Համախառն առաջարկ</w:t>
      </w:r>
    </w:p>
    <w:p w:rsidR="008F1D88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գործընկեր երկրներից եկող ոչ բարենպաստ տնտեսական զարգացումների պայմաններում տնտեսությունը շարունակում է աճել: Գրանցվել է տնտեսական ակտիվության իրական արտահայտությամբ 1.6% աճ նախորդ տարվա նույն ժամանակահատվածի նկատմամբ, որը զիջում է նախորդ տարվա ցուցանիշը 2.2 տոկոսային կետով: Ընդ որում</w:t>
      </w:r>
      <w:r w:rsidR="00683BF1" w:rsidRPr="00B13B7D">
        <w:rPr>
          <w:rFonts w:ascii="GHEA Grapalat" w:hAnsi="GHEA Grapalat" w:cs="Sylfaen"/>
          <w:sz w:val="22"/>
          <w:szCs w:val="22"/>
          <w:lang w:val="hy-AM"/>
        </w:rPr>
        <w:t>,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տնտեսական ակտիվությանն ամենամեծ նպաստումն են ունեցել ծառայությունների (1.7 տոկոսային կետ) և արդյունաբերության (0.7 տոկոսային կետ) ճյուղերը: Գյուղատնտեսության ու շինարարության ճյուղերը բացասաբար են ազդել տնտեսական ակտիվության</w:t>
      </w:r>
      <w:r w:rsidR="00683BF1" w:rsidRPr="00B13B7D">
        <w:rPr>
          <w:rFonts w:ascii="GHEA Grapalat" w:hAnsi="GHEA Grapalat" w:cs="Sylfaen"/>
          <w:sz w:val="22"/>
          <w:szCs w:val="22"/>
          <w:lang w:val="hy-AM"/>
        </w:rPr>
        <w:t xml:space="preserve"> վրա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՝ համապատասխանաբար 0.3 և 0.5 տոկոսային կետերով: Գործընկեր երկրների տնտեսություններից եկող բացասական զարգացումներն իրենց արտացոլումն են գտել հիմնականում իրական տնօրինվող եկամտի նվազման մեջ: </w:t>
      </w:r>
    </w:p>
    <w:p w:rsidR="008F1D88" w:rsidRPr="00B13B7D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B7845" w:rsidRPr="00B13B7D" w:rsidRDefault="006B7845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B7845" w:rsidRPr="00B13B7D" w:rsidRDefault="006B7845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F1D88" w:rsidRPr="00A27656" w:rsidRDefault="008F1D88" w:rsidP="008F1D8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Գծապատկեր 1.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2015-2016 թվականների հունվար-</w:t>
      </w:r>
      <w:r w:rsidRPr="00B13B7D">
        <w:rPr>
          <w:rFonts w:ascii="GHEA Grapalat" w:hAnsi="GHEA Grapalat" w:cs="Sylfaen"/>
          <w:sz w:val="22"/>
          <w:szCs w:val="22"/>
          <w:lang w:val="hy-AM"/>
        </w:rPr>
        <w:t>սեպտեմբեր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ամիսներին տնտեսության ճյուղերի թողարկումների նպաստումները տնտեսական ակտիվության իրական աճին, տոկոսային կետ</w:t>
      </w:r>
    </w:p>
    <w:p w:rsidR="000223B9" w:rsidRPr="00A27656" w:rsidRDefault="008F1D88" w:rsidP="008F1D88">
      <w:pPr>
        <w:pStyle w:val="31"/>
        <w:ind w:firstLine="0"/>
        <w:rPr>
          <w:rFonts w:ascii="GHEA Grapalat" w:hAnsi="GHEA Grapalat" w:cs="Sylfaen"/>
          <w:b/>
          <w:sz w:val="22"/>
          <w:szCs w:val="22"/>
        </w:rPr>
      </w:pPr>
      <w:r w:rsidRPr="00A27656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12932572" wp14:editId="32104594">
            <wp:extent cx="3162300" cy="2600325"/>
            <wp:effectExtent l="0" t="0" r="19050" b="9525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27656">
        <w:rPr>
          <w:rFonts w:ascii="GHEA Grapalat" w:hAnsi="GHEA Grapalat" w:cs="Sylfaen"/>
          <w:b/>
          <w:i/>
          <w:noProof/>
          <w:lang w:val="ru-RU" w:eastAsia="ru-RU"/>
        </w:rPr>
        <w:drawing>
          <wp:inline distT="0" distB="0" distL="0" distR="0" wp14:anchorId="354A1D53" wp14:editId="7753DBD4">
            <wp:extent cx="3152775" cy="2609850"/>
            <wp:effectExtent l="0" t="0" r="9525" b="19050"/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C90" w:rsidRPr="00A27656" w:rsidRDefault="00CD4C90" w:rsidP="009B6E1C">
      <w:pPr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F1D88" w:rsidRPr="00A27656" w:rsidRDefault="00446AF7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b/>
          <w:sz w:val="22"/>
          <w:szCs w:val="22"/>
          <w:lang w:val="hy-AM"/>
        </w:rPr>
        <w:t>Արդյունաբերություն</w:t>
      </w:r>
      <w:r w:rsidRPr="00A27656">
        <w:rPr>
          <w:rFonts w:ascii="GHEA Grapalat" w:hAnsi="GHEA Grapalat"/>
          <w:b/>
          <w:sz w:val="22"/>
          <w:szCs w:val="22"/>
          <w:vertAlign w:val="superscript"/>
          <w:lang w:val="hy-AM"/>
        </w:rPr>
        <w:footnoteReference w:id="1"/>
      </w:r>
      <w:r w:rsidR="00BA0949" w:rsidRPr="00A27656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արդյունաբերություն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աճել է՝ պայմանավորված հիմնականում մշակող արդյունաբերությամբ: Արձանագրվել է արդյունաբերական արտադրանքի թողարկման ծավալի 7.1% աճ: </w:t>
      </w:r>
    </w:p>
    <w:p w:rsidR="008F1D88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Մշակող արդյունաբերություն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աճել է՝ պայմանավորված հիմնականում արտաքին շուկայում իրացված ապրանքների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 xml:space="preserve"> ծավալի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աճով: Մշակող արդյունաբերության աճը կազմել է 5.6%: Մշակող արդյունաբերության աճին էական դրական նպաստում 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>է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ունեցել ոսկերչական (2 անգամ) ու ծխախոտի (19.4%) արտադրա</w:t>
      </w:r>
      <w:r w:rsidRPr="00A27656">
        <w:rPr>
          <w:rFonts w:ascii="GHEA Grapalat" w:hAnsi="GHEA Grapalat" w:cs="Sylfaen"/>
          <w:sz w:val="22"/>
          <w:szCs w:val="22"/>
          <w:lang w:val="hy-AM"/>
        </w:rPr>
        <w:softHyphen/>
        <w:t>տեսակների և սննդամթերքի (3.0%) արտադրության աճը: Ոսկերչական արտադրա</w:t>
      </w:r>
      <w:r w:rsidRPr="00A27656">
        <w:rPr>
          <w:rFonts w:ascii="GHEA Grapalat" w:hAnsi="GHEA Grapalat" w:cs="Sylfaen"/>
          <w:sz w:val="22"/>
          <w:szCs w:val="22"/>
          <w:lang w:val="hy-AM"/>
        </w:rPr>
        <w:softHyphen/>
        <w:t xml:space="preserve">տեսակների աճը հիմնականում պայմանավորված է եղել արտաքին սպառման աճով: Ծխախոտային արտադրատեսակների արտադրության աճը պայմանավորված է եղել ծխախոտի արտահանման ծավալների աճով: Սննդամթերքի արտադրության իրացման աճը տեղի է ունեցել ներքին պահանջարկի նվազման և արտաքին պահանջարկի էական ավելացման հաշվին: </w:t>
      </w:r>
      <w:r w:rsidR="006B7845" w:rsidRPr="00A27656">
        <w:rPr>
          <w:rFonts w:ascii="GHEA Grapalat" w:hAnsi="GHEA Grapalat" w:cs="Sylfaen"/>
          <w:sz w:val="22"/>
          <w:szCs w:val="22"/>
          <w:lang w:val="hy-AM"/>
        </w:rPr>
        <w:t xml:space="preserve">2016 թվականի հունվար-սեպտեմբերին 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>խ</w:t>
      </w:r>
      <w:r w:rsidRPr="00A27656">
        <w:rPr>
          <w:rFonts w:ascii="GHEA Grapalat" w:hAnsi="GHEA Grapalat" w:cs="Sylfaen"/>
          <w:sz w:val="22"/>
          <w:szCs w:val="22"/>
          <w:lang w:val="hy-AM"/>
        </w:rPr>
        <w:t>միչքների արտադրությունն աճել է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>6.6%</w:t>
      </w:r>
      <w:r w:rsidR="006B7845" w:rsidRPr="00B13B7D">
        <w:rPr>
          <w:rFonts w:ascii="GHEA Grapalat" w:hAnsi="GHEA Grapalat" w:cs="Sylfaen"/>
          <w:sz w:val="22"/>
          <w:szCs w:val="22"/>
          <w:lang w:val="hy-AM"/>
        </w:rPr>
        <w:t>-ով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8F1D88" w:rsidRPr="00A27656" w:rsidRDefault="006B7845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Մշակող արդյունաբերության աճի</w:t>
      </w:r>
      <w:r w:rsidRPr="00B13B7D">
        <w:rPr>
          <w:rFonts w:ascii="GHEA Grapalat" w:hAnsi="GHEA Grapalat" w:cs="Sylfaen"/>
          <w:sz w:val="22"/>
          <w:szCs w:val="22"/>
          <w:lang w:val="hy-AM"/>
        </w:rPr>
        <w:t xml:space="preserve"> վրա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բացասաբար է ազդել հիմնականում այլ ոչ մետաղական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հանքային արտադրատեսակների արտադրության 21.1% նվազումը, որը զուգակցվել է արտաքին սպառման 2.5 անգամ աճով և ներքին սպաոման 37% նվազմամբ: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F1D88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Հանքագործական արդյունաբերությունը, չնայած միջազգային շուկայում մետաղների գների նվազման միտումին</w:t>
      </w:r>
      <w:r w:rsidRPr="00A27656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2"/>
      </w:r>
      <w:r w:rsidRPr="00A27656">
        <w:rPr>
          <w:rFonts w:ascii="GHEA Grapalat" w:hAnsi="GHEA Grapalat" w:cs="Sylfaen"/>
          <w:sz w:val="22"/>
          <w:szCs w:val="22"/>
          <w:lang w:val="hy-AM"/>
        </w:rPr>
        <w:t>, շարունակել է մեծ նպաստում ունենալ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>արդյունաբերությանը: Հանքագործության աճը կազմել է 13.7%:</w:t>
      </w:r>
    </w:p>
    <w:p w:rsidR="008F1D88" w:rsidRPr="00A27656" w:rsidRDefault="008F1D88" w:rsidP="008F1D88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lastRenderedPageBreak/>
        <w:t>Էլեկտրաէներգիայի, գազի, գոլորշու և լավորակ օդի մատակարարման և ջրամատակարարման ճյուղեր</w:t>
      </w:r>
      <w:r w:rsidR="000768BA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աճի ցուցանիշներ են արձանագրել: Էլեկտրաէներգիայի և ջրամատակարարման ճյուղերում արձանագրվել է համապատասխանաբար 5.8% և 7.1% աճ: Հատկանշական է, որ ոլորտի աճն ապահովվել է էլեկտրաէներգիայի բաշխման էական աճով, իսկ էլեկտրաէներգիայի արտադրությունը նվազել է 6.5%-ով: Էլեկտրաէներգիայի և ջերմաէներգիայի արտադրության նվազումը պայմանավորված էր հիմնականում ՋԷԿ-երի կողմից արտադրված էլեկտրաէներգիայի 28% նվազմամբ: Միևնույն ժամանակ, ՀԷԿ-երի կողմից արտադրության ծավալներն աճել են 6.1%-ով, իսկ ՀԱԷԿ-ի կողմից արտադրության ծավալները</w:t>
      </w:r>
      <w:r w:rsidR="00B272D7" w:rsidRPr="00B13B7D">
        <w:rPr>
          <w:rFonts w:ascii="GHEA Grapalat" w:hAnsi="GHEA Grapalat" w:cs="Sylfaen"/>
          <w:sz w:val="22"/>
          <w:szCs w:val="22"/>
          <w:lang w:val="hy-AM"/>
        </w:rPr>
        <w:t>`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1.6%-ով: </w:t>
      </w:r>
    </w:p>
    <w:p w:rsidR="00C2062C" w:rsidRPr="00A27656" w:rsidRDefault="00446AF7" w:rsidP="00535431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b/>
          <w:sz w:val="22"/>
          <w:szCs w:val="22"/>
          <w:lang w:val="hy-AM"/>
        </w:rPr>
        <w:t>Գյուղատնտեսություն</w:t>
      </w:r>
      <w:r w:rsidR="00BA094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գյուղատնտեսության համախառն թողարկում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իրական արտահայտությամբ </w:t>
      </w:r>
      <w:r w:rsidR="00792285" w:rsidRPr="00A27656">
        <w:rPr>
          <w:rFonts w:ascii="GHEA Grapalat" w:hAnsi="GHEA Grapalat" w:cs="Sylfaen"/>
          <w:sz w:val="22"/>
          <w:szCs w:val="22"/>
          <w:lang w:val="hy-AM"/>
        </w:rPr>
        <w:t xml:space="preserve">նվազել է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2.4%-ով: Գյուղատնտեսության նվազումը հիմնականում պայմանավորված է եղել բուսաբուծության 6.0% նվազմամբ, որը զուգակցվել է պտուղ, հատապտղի 28.5%, բոստանային մշակաբույսերի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13.4%, խաղողի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38.4%, բանջարեղենի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6.9% նվազմամբ: Անասնաբուծությունը և ձկնորսությունը դրական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որեն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են նպաստել գյուղատնտեսությանը՝ աճելով 4.0%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-ով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և 2.3%-ով: Անասնաբուծության ճյուղի աճը պայմանավորված է եղել կաթի արտադրության 3.6%, մսի արտադրության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3.3% և ձվի արտադրության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792285">
        <w:rPr>
          <w:rFonts w:ascii="GHEA Grapalat" w:hAnsi="GHEA Grapalat" w:cs="Sylfaen"/>
          <w:sz w:val="22"/>
          <w:szCs w:val="22"/>
          <w:lang w:val="hy-AM"/>
        </w:rPr>
        <w:t xml:space="preserve"> 5.6% աճ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ով:</w:t>
      </w:r>
    </w:p>
    <w:p w:rsidR="008F1D88" w:rsidRPr="00A27656" w:rsidRDefault="00446AF7" w:rsidP="008F1D8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sz w:val="22"/>
          <w:szCs w:val="22"/>
          <w:lang w:val="hy-AM"/>
        </w:rPr>
        <w:t>Շինարարություն</w:t>
      </w:r>
      <w:r w:rsidR="00BA094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շինարարությունը նվազել է: 2016 թվականի հունվար-սեպտեմբերին շինարարությունն իրակա</w:t>
      </w:r>
      <w:r w:rsidR="00792285">
        <w:rPr>
          <w:rFonts w:ascii="GHEA Grapalat" w:hAnsi="GHEA Grapalat" w:cs="Sylfaen"/>
          <w:sz w:val="22"/>
          <w:szCs w:val="22"/>
          <w:lang w:val="hy-AM"/>
        </w:rPr>
        <w:t>ն արտահայտությամբ նվազել է 9.3%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noBreakHyphen/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ով: Շինարարության ծավալների նվազումը հիմնականում պայմանավորված է եղել կազմակերպությունների (-11.6%) (հատկապես` օտարերկրյա ներդրողների) և պետական բյուջեի միջոցներից ֆինանսավորվող շինարարության ծավալների (-27%) կրճատմամբ: Բացասական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որեն</w:t>
      </w:r>
      <w:r w:rsidR="00792285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ազդ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ել նաև մարդասիրական օգնության միջոցներով կատարվող շինարարության ծավալների նվազումը (-45.9%): Շինարարության ծավալների նվազմանը հիմնականում հակազդել 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է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միջազգային վարկերով (21.3%) և համայնքների միջոցներով իրականացվող շինա</w:t>
      </w:r>
      <w:r w:rsidR="00792285">
        <w:rPr>
          <w:rFonts w:ascii="GHEA Grapalat" w:hAnsi="GHEA Grapalat" w:cs="Sylfaen"/>
          <w:sz w:val="22"/>
          <w:szCs w:val="22"/>
          <w:lang w:val="hy-AM"/>
        </w:rPr>
        <w:t>րարության ծավալների (22.2%) աճ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ը:</w:t>
      </w:r>
    </w:p>
    <w:p w:rsidR="008F1D88" w:rsidRPr="00A27656" w:rsidRDefault="008F1D88" w:rsidP="008F1D8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Ըստ տնտեսական գործունեության տեսակների` շինարարության ծավալների նվազումը հիմնականում պայմանավորված է եղել կացությա</w:t>
      </w:r>
      <w:r w:rsidR="00792285">
        <w:rPr>
          <w:rFonts w:ascii="GHEA Grapalat" w:hAnsi="GHEA Grapalat" w:cs="Sylfaen"/>
          <w:sz w:val="22"/>
          <w:szCs w:val="22"/>
          <w:lang w:val="hy-AM"/>
        </w:rPr>
        <w:t>ն և հանրային սննդի կազմակերպման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78.3% և անշարժ գույքի հետ կապված գործունեության` 18.2% նվազմամբ: </w:t>
      </w:r>
      <w:r w:rsidR="00792285">
        <w:rPr>
          <w:rFonts w:ascii="GHEA Grapalat" w:hAnsi="GHEA Grapalat" w:cs="Sylfaen"/>
          <w:sz w:val="22"/>
          <w:szCs w:val="22"/>
          <w:lang w:val="hy-AM"/>
        </w:rPr>
        <w:t>Շինարարության ծավալների նվազման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 xml:space="preserve"> վրա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ազդել 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է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նաև տեղեկատվության և կապի (-55.2%), ջրամատակարարման, կոյուղու, թափոնների կառավարման և վերամշակման (-39.7%), ինչպես նաև հանքագործական արդյունաբերության և բացահանքերի շահագործման (-58.9%) նվազումը:</w:t>
      </w:r>
    </w:p>
    <w:p w:rsidR="008F1D88" w:rsidRPr="00A27656" w:rsidRDefault="008F1D88" w:rsidP="008F1D8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Ըստ տնտեսական գործունեության տեսակների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շինարարության նվազմանը հիմնականում հակազդել </w:t>
      </w:r>
      <w:r w:rsidR="00792285" w:rsidRPr="00B13B7D">
        <w:rPr>
          <w:rFonts w:ascii="GHEA Grapalat" w:hAnsi="GHEA Grapalat" w:cs="Sylfaen"/>
          <w:sz w:val="22"/>
          <w:szCs w:val="22"/>
          <w:lang w:val="hy-AM"/>
        </w:rPr>
        <w:t>է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էլեկտրականության, գազի, գոլորշու և լավորակ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>օդի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մատակարարման (64.6%), </w:t>
      </w:r>
      <w:r w:rsidRPr="00A27656">
        <w:rPr>
          <w:rFonts w:ascii="GHEA Grapalat" w:hAnsi="GHEA Grapalat" w:cs="Sylfaen"/>
          <w:sz w:val="22"/>
          <w:szCs w:val="22"/>
          <w:lang w:val="hy-AM"/>
        </w:rPr>
        <w:lastRenderedPageBreak/>
        <w:t>գյուղատնտեսության, անտառային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տնտեսության և ձկնորսության (73%), ինչպես նաև սպասարկման այլ ծառայությունների (57.2%) աճը: </w:t>
      </w:r>
    </w:p>
    <w:p w:rsidR="008F1D88" w:rsidRPr="00A27656" w:rsidRDefault="00446AF7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sz w:val="22"/>
          <w:szCs w:val="22"/>
          <w:lang w:val="hy-AM"/>
        </w:rPr>
        <w:t>Ծառայություններ և առևտուր</w:t>
      </w:r>
      <w:r w:rsidR="00BA094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ծառայությունների աճը գերազանցել է տնտեսական ակտիվության աճին: Մատուցված ծառա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>յու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>թյունների ծավալը նախորդ տարվա նույն ժամանակահատվածի նկատմամբ իրական ար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>տա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 xml:space="preserve">հայտությամբ աճել է 8.1%-ով, որին հիմնականում նպաստել </w:t>
      </w:r>
      <w:r w:rsidR="00430771" w:rsidRPr="00B13B7D">
        <w:rPr>
          <w:rFonts w:ascii="GHEA Grapalat" w:hAnsi="GHEA Grapalat" w:cs="Sylfaen"/>
          <w:sz w:val="22"/>
          <w:szCs w:val="22"/>
          <w:lang w:val="hy-AM"/>
        </w:rPr>
        <w:t>է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 մշակույթի, զվարճու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>թյուն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softHyphen/>
        <w:t>ների և հանգստի (30.6%), ինչպես նաև տրանսպորտի (23.8%) (հատկապես` ցամաքային տրասպորտի</w:t>
      </w:r>
      <w:r w:rsidR="00430771" w:rsidRPr="00B13B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(31.2%)) </w:t>
      </w:r>
      <w:r w:rsidR="00430771">
        <w:rPr>
          <w:rFonts w:ascii="GHEA Grapalat" w:hAnsi="GHEA Grapalat" w:cs="Sylfaen"/>
          <w:sz w:val="22"/>
          <w:szCs w:val="22"/>
          <w:lang w:val="hy-AM"/>
        </w:rPr>
        <w:t>աճ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 xml:space="preserve">ը: 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Ծառայությունների աճի</w:t>
      </w:r>
      <w:r w:rsidR="00430771" w:rsidRPr="00B13B7D">
        <w:rPr>
          <w:rFonts w:ascii="GHEA Grapalat" w:hAnsi="GHEA Grapalat" w:cs="Sylfaen"/>
          <w:sz w:val="22"/>
          <w:szCs w:val="22"/>
          <w:lang w:val="hy-AM"/>
        </w:rPr>
        <w:t xml:space="preserve"> վրա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բ</w:t>
      </w:r>
      <w:r w:rsidR="00430771">
        <w:rPr>
          <w:rFonts w:ascii="GHEA Grapalat" w:hAnsi="GHEA Grapalat" w:cs="Sylfaen"/>
          <w:sz w:val="22"/>
          <w:szCs w:val="22"/>
          <w:lang w:val="hy-AM"/>
        </w:rPr>
        <w:t xml:space="preserve">ացասական </w:t>
      </w:r>
      <w:r w:rsidR="00430771" w:rsidRPr="00B13B7D">
        <w:rPr>
          <w:rFonts w:ascii="GHEA Grapalat" w:hAnsi="GHEA Grapalat" w:cs="Sylfaen"/>
          <w:sz w:val="22"/>
          <w:szCs w:val="22"/>
          <w:lang w:val="hy-AM"/>
        </w:rPr>
        <w:t>ազդեցություն են ունեցել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հիմնականում մասնագիտական, գիտական և տեխնիկական գործունեության (հատկապես` գիտական հետազոտությունների և մշակումների) (-6.6%), ինչպես նաև կացության և հանրային սննդի կազմակերպման (-1.9%) ենթաճյուղերը: 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 ամիսներին առևտրի շրջանառությունը նախորդ տարվա նույն ժամանակաշրջանի համեմատ հա</w:t>
      </w:r>
      <w:r w:rsidRPr="00A27656">
        <w:rPr>
          <w:rFonts w:ascii="GHEA Grapalat" w:hAnsi="GHEA Grapalat" w:cs="Sylfaen"/>
          <w:sz w:val="22"/>
          <w:szCs w:val="22"/>
          <w:lang w:val="hy-AM"/>
        </w:rPr>
        <w:softHyphen/>
        <w:t>մա</w:t>
      </w:r>
      <w:r w:rsidRPr="00A27656">
        <w:rPr>
          <w:rFonts w:ascii="GHEA Grapalat" w:hAnsi="GHEA Grapalat" w:cs="Sylfaen"/>
          <w:sz w:val="22"/>
          <w:szCs w:val="22"/>
          <w:lang w:val="hy-AM"/>
        </w:rPr>
        <w:softHyphen/>
        <w:t xml:space="preserve">դրելի գներով նվազել է 0.1%-ով: Առևտրի անկումը պայմանավորվել է մանրածախ առևտրի շրջանառության ծավալների 3.4% նվազմամբ: </w:t>
      </w:r>
    </w:p>
    <w:p w:rsidR="008F1D88" w:rsidRPr="00A27656" w:rsidRDefault="00446AF7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sz w:val="22"/>
          <w:szCs w:val="22"/>
          <w:lang w:val="hy-AM"/>
        </w:rPr>
        <w:t>Տրանսպորտ և կապ</w:t>
      </w:r>
      <w:r w:rsidR="00BA094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D88"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հանրապետությունում ընդհանուր օգտագործման տրանսպորտով բեռնափոխադրումների ծավալը կտրուկ աճել է, իսկ ուղևորափոխադրումների ծավալը` նվազել: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Ընդհանուր օգտագործման տրանսպորտով բեռնափոխադրումների ծավալն աճել է հիմնականում ավտոմոբիլային տրանսպորտի հաշվին: Արձանագրվել է 2015 թվականի նույն ժամանակաշրջանի համեմատ բեռնափոխադրումների ծավալի 88% աճ: Այն պայմանավորված է եղել ավտոմոբիլային տրանսպորտով բեռնափոխադրումների 1.5 անգամ աճով, որն իր հերթին հիմնականում պայմանավորված է եղել ներհանրապետական բեռնափոխադրումների 2 անգամ աճով: Ընդհանուր օգտագործման տրանսպորտի օդային տեսակով ևս բեռնափոխադրումների զգալի աճ (76.9%) է արձանագրվել (հիմնականում 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 xml:space="preserve">պայմանավորված </w:t>
      </w:r>
      <w:r w:rsidRPr="00A27656">
        <w:rPr>
          <w:rFonts w:ascii="GHEA Grapalat" w:hAnsi="GHEA Grapalat" w:cs="Sylfaen"/>
          <w:sz w:val="22"/>
          <w:szCs w:val="22"/>
          <w:lang w:val="hy-AM"/>
        </w:rPr>
        <w:t>արտահանման հետ կապված բեռնափոխադրումների 1.2 անգամ աճով), սակայն նպաստումն ընդհանուր բեռնափոխադրումների աճին եղել է շատ չնչին: Իսկ ընդհանուր օգտագործման տրանսպորտի երկաթուղային բեռնափոխադրումների աճը (2.8%) եղել է համեմատաբար փոքր: Բացասա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>բար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են ազդել միայն մայրուղային խողովակաշարային տրանսպորտով բեռնափոխադրումները (9.6%): 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Ընդհանուր օգտագործման տրանսպորտով ուղևորափոխադրումների ծավալը նվազել է հիմնականում ավտոմոբիլային տրանսպորտի հաշվին: 2016 թվականի հունվար-սեպտեմբերին ուղևորափոխադրումների ծավալը նվազել է 0.9%-ով: Ուղևորափոխադրումների նվազմանը գերակշիռ մասնակցություն է ունեցել ավտոմոբիլային տրանսպորտով ուղևորափոխադրումների 1.0% նվազումը (հիմնականում պայմանավորված տաքսիներով ուղևորափոխադրումների 15.8% </w:t>
      </w:r>
      <w:r w:rsidRPr="00A27656">
        <w:rPr>
          <w:rFonts w:ascii="GHEA Grapalat" w:hAnsi="GHEA Grapalat" w:cs="Sylfaen"/>
          <w:sz w:val="22"/>
          <w:szCs w:val="22"/>
          <w:lang w:val="hy-AM"/>
        </w:rPr>
        <w:lastRenderedPageBreak/>
        <w:t>նվազմամբ): Օդային և երկաթուղային տրանսպորտով ուղևորափոխադրումներն աճել են` համապատասխանաբար 5.6% և 1.9%-ով, իսկ էլեկտրատրանսպոտով ուղևորափոխադրումները նվազել են 0.2%-ով: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կապի ծառայությունները նվազել են: Կապի ծառայություններից ստացված հասույթը նախորդ տարվա նույն ժամանակաշրջանի նկատմամբ նվազել է 8.5%-ով, ինչը հիմնականում պայմանավորված է հեռահաղորդակցման ծառայությունների 8.3%-ով կրճատմամբ, որը հիմնականում պայմանավորված է բջջային հեռահաղորդակցման ծառայությունների թե անվանական, թե իրական արտահայտությամբ նվազմամբ</w:t>
      </w:r>
      <w:r w:rsidR="00670CF5">
        <w:rPr>
          <w:rFonts w:ascii="GHEA Grapalat" w:hAnsi="GHEA Grapalat" w:cs="Sylfaen"/>
          <w:sz w:val="22"/>
          <w:szCs w:val="22"/>
          <w:lang w:val="hy-AM"/>
        </w:rPr>
        <w:t xml:space="preserve"> (համապատասխանաբար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15.4%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>-ով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և 14%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>-ով</w:t>
      </w:r>
      <w:r w:rsidRPr="00A27656">
        <w:rPr>
          <w:rFonts w:ascii="GHEA Grapalat" w:hAnsi="GHEA Grapalat" w:cs="Sylfaen"/>
          <w:sz w:val="22"/>
          <w:szCs w:val="22"/>
          <w:lang w:val="hy-AM"/>
        </w:rPr>
        <w:t>):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B13B7D" w:rsidRDefault="00446AF7" w:rsidP="00F12FB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Աշխատանքի շուկա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պաշտոնապես գրանցված գործազուրկների թվաքանակը հանրապետությունում նախորդ տարվա նույն ժամանակահատվածի նկատմամբ աճել է 8.7%-ով՝ կազմելով 78715 մարդ: Գործազրկության մակարդակը 2016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0CF5">
        <w:rPr>
          <w:rFonts w:ascii="GHEA Grapalat" w:hAnsi="GHEA Grapalat" w:cs="Sylfaen"/>
          <w:sz w:val="22"/>
          <w:szCs w:val="22"/>
          <w:lang w:val="hy-AM"/>
        </w:rPr>
        <w:t>թ</w:t>
      </w:r>
      <w:r w:rsidR="00670CF5" w:rsidRPr="00B13B7D">
        <w:rPr>
          <w:rFonts w:ascii="GHEA Grapalat" w:hAnsi="GHEA Grapalat" w:cs="Sylfaen"/>
          <w:sz w:val="22"/>
          <w:szCs w:val="22"/>
          <w:lang w:val="hy-AM"/>
        </w:rPr>
        <w:t>վականի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երկրորդ եռամսյակում 2015 թվականի նույն եռամսյակի նկատմամբ աճել է 0.2 տոկոսային կետով՝ կազմելով 18.4%</w:t>
      </w:r>
      <w:r w:rsidRPr="00A27656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3"/>
      </w:r>
      <w:r w:rsidRPr="00A27656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F1D88" w:rsidRPr="00A27656" w:rsidRDefault="008F1D88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A27656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միջին ամսական անվանական աշխատավարձը 2015 թվականի նույն ժամանակահատվածում գրանցված ցուցանիշի նկատմամբ աճել է 2.2%-ով` կազմելով 185270 ՀՀ դրամ</w:t>
      </w:r>
      <w:r w:rsidRPr="00A27656">
        <w:rPr>
          <w:rFonts w:ascii="GHEA Grapalat" w:hAnsi="GHEA Grapalat"/>
          <w:sz w:val="22"/>
          <w:szCs w:val="22"/>
          <w:vertAlign w:val="superscript"/>
          <w:lang w:val="hy-AM"/>
        </w:rPr>
        <w:footnoteReference w:id="4"/>
      </w:r>
      <w:r w:rsidRPr="00A27656">
        <w:rPr>
          <w:rFonts w:ascii="GHEA Grapalat" w:hAnsi="GHEA Grapalat" w:cs="Sylfaen"/>
          <w:sz w:val="22"/>
          <w:szCs w:val="22"/>
          <w:lang w:val="hy-AM"/>
        </w:rPr>
        <w:t>: Միջին ամսական անվանական աշխատավարձը պետական հատվածում կրճատվել է 0.7%-ով</w:t>
      </w:r>
      <w:r w:rsidR="00241337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A27656">
        <w:rPr>
          <w:rFonts w:ascii="GHEA Grapalat" w:hAnsi="GHEA Grapalat" w:cs="Sylfaen"/>
          <w:sz w:val="22"/>
          <w:szCs w:val="22"/>
          <w:lang w:val="hy-AM"/>
        </w:rPr>
        <w:t xml:space="preserve"> կազմելով 160688 ՀՀ դրամ, իսկ </w:t>
      </w:r>
      <w:r w:rsidR="00241337">
        <w:rPr>
          <w:rFonts w:ascii="GHEA Grapalat" w:hAnsi="GHEA Grapalat" w:cs="Sylfaen"/>
          <w:sz w:val="22"/>
          <w:szCs w:val="22"/>
          <w:lang w:val="hy-AM"/>
        </w:rPr>
        <w:t>ոչ պետականում աճել է 4.4%</w:t>
      </w:r>
      <w:r w:rsidR="00241337" w:rsidRPr="00B13B7D">
        <w:rPr>
          <w:rFonts w:ascii="GHEA Grapalat" w:hAnsi="GHEA Grapalat" w:cs="Sylfaen"/>
          <w:sz w:val="22"/>
          <w:szCs w:val="22"/>
          <w:lang w:val="hy-AM"/>
        </w:rPr>
        <w:noBreakHyphen/>
      </w:r>
      <w:r w:rsidRPr="00A27656">
        <w:rPr>
          <w:rFonts w:ascii="GHEA Grapalat" w:hAnsi="GHEA Grapalat" w:cs="Sylfaen"/>
          <w:sz w:val="22"/>
          <w:szCs w:val="22"/>
          <w:lang w:val="hy-AM"/>
        </w:rPr>
        <w:t>ով` կազմելով 217943 ՀՀ դրամ: Իրական աշխատավարձը 2015 թվականի նույն ժամանակահատվածի համեմատ աճել է 3.9%-ով:</w:t>
      </w:r>
    </w:p>
    <w:p w:rsidR="00535431" w:rsidRPr="00A27656" w:rsidRDefault="00535431" w:rsidP="00A27656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</w:p>
    <w:p w:rsidR="00446AF7" w:rsidRPr="00B13B7D" w:rsidRDefault="00446AF7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Համախառն պահանջարկ</w:t>
      </w:r>
      <w:r w:rsidRPr="005A364D">
        <w:rPr>
          <w:rStyle w:val="ae"/>
          <w:rFonts w:ascii="GHEA Grapalat" w:hAnsi="GHEA Grapalat"/>
          <w:b/>
        </w:rPr>
        <w:footnoteReference w:id="5"/>
      </w:r>
    </w:p>
    <w:p w:rsidR="00EB187B" w:rsidRPr="00C45848" w:rsidRDefault="00EB187B" w:rsidP="00C45848">
      <w:pPr>
        <w:pStyle w:val="31"/>
        <w:ind w:firstLine="539"/>
        <w:rPr>
          <w:rFonts w:ascii="GHEA Grapalat" w:hAnsi="GHEA Grapalat" w:cs="Sylfaen"/>
          <w:sz w:val="22"/>
          <w:szCs w:val="22"/>
          <w:lang w:val="hy-AM"/>
        </w:rPr>
      </w:pPr>
      <w:r w:rsidRPr="00C45848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 ամիսներին տնտեսական աճն ուղեկցվել է ներքին պահանջարկի վերականգնմամբ և զուտ արտահանման բարելավմամբ:</w:t>
      </w:r>
    </w:p>
    <w:p w:rsidR="00EB187B" w:rsidRPr="00C45848" w:rsidRDefault="00446AF7" w:rsidP="00EB187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 xml:space="preserve">Սպառում: </w:t>
      </w:r>
      <w:r w:rsidR="00EB187B" w:rsidRPr="00C45848">
        <w:rPr>
          <w:rFonts w:ascii="GHEA Grapalat" w:hAnsi="GHEA Grapalat" w:cs="Sylfaen"/>
          <w:sz w:val="22"/>
          <w:szCs w:val="22"/>
          <w:lang w:val="hy-AM"/>
        </w:rPr>
        <w:t xml:space="preserve">2016 թվականի հունվար-սեպտեմբերին վերջնական սպառումը նախորդ տարվա նույն ժամանակահատվածի նկատմամբ իրական արտահայտությամբ աճել է շուրջ 0.5%-ով: Ընդ որում, վերջնական սպառման աճը պայմանավորվել է հիմնականում մասնավոր սպառման աճով: </w:t>
      </w:r>
      <w:r w:rsidR="00EB187B" w:rsidRPr="00C45848">
        <w:rPr>
          <w:rFonts w:ascii="GHEA Grapalat" w:hAnsi="GHEA Grapalat" w:cs="Sylfaen"/>
          <w:sz w:val="22"/>
          <w:szCs w:val="22"/>
          <w:lang w:val="hy-AM"/>
        </w:rPr>
        <w:lastRenderedPageBreak/>
        <w:t>Առևտրի վերականգնման և սպառողների վստահության բարելավման պայմաններում մասնավոր սպառումն իրական արտահայտությամբ աճել է 0.5%-ով, իսկ պետականը` 0.7%-ով:</w:t>
      </w:r>
    </w:p>
    <w:p w:rsidR="00EB187B" w:rsidRPr="00C45848" w:rsidRDefault="00446AF7" w:rsidP="00C458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Ներդրումներ:</w:t>
      </w:r>
      <w:r w:rsidRPr="00051A9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C45848">
        <w:rPr>
          <w:rFonts w:ascii="GHEA Grapalat" w:hAnsi="GHEA Grapalat" w:cs="Sylfaen"/>
          <w:sz w:val="22"/>
          <w:szCs w:val="22"/>
          <w:lang w:val="hy-AM"/>
        </w:rPr>
        <w:t xml:space="preserve">2016 թվականի հունվար-սեպտեմբերին կապիտալ ներդրումները նախորդ տարվա նույն ժամանակահատվածի նկատմամբ իրական արտահայտությամբ նվազել են 3.1%-ով` պայմանավորված ինչպես մասնավոր, այնպես էլ պետական ներդրումների նվազմամբ: Մասնավոր ներդրումները նվազել են 3%-ով, իսկ պետական ներդրումները` 3.8%-ով: Մասնավոր ներդրումների նվազմանը նպաստել են շինարարության և օտարերկրյա ուղղակի ներդրումների նվազումը: </w:t>
      </w:r>
    </w:p>
    <w:p w:rsidR="00535431" w:rsidRPr="00094B22" w:rsidRDefault="00EB187B" w:rsidP="00C458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5848">
        <w:rPr>
          <w:rFonts w:ascii="GHEA Grapalat" w:hAnsi="GHEA Grapalat" w:cs="Sylfaen"/>
          <w:sz w:val="22"/>
          <w:szCs w:val="22"/>
          <w:lang w:val="hy-AM"/>
        </w:rPr>
        <w:t xml:space="preserve">Ներդրումներին դրականորեն է նպաստել գյուղատնտեսության, ծառայությունների ու արդյունաբերության ճյուղերի որոշ ենթաճյուղերում կատարված ներդրումների աճը (մասնավորապես` գյուղատնտեսության ճյուղում կատարված շինարարության ծավալն աճել է </w:t>
      </w:r>
      <w:r w:rsidR="00241337">
        <w:rPr>
          <w:rFonts w:ascii="GHEA Grapalat" w:hAnsi="GHEA Grapalat" w:cs="Sylfaen"/>
          <w:sz w:val="22"/>
          <w:szCs w:val="22"/>
          <w:lang w:val="hy-AM"/>
        </w:rPr>
        <w:t>73%</w:t>
      </w:r>
      <w:r w:rsidR="00241337" w:rsidRPr="00B13B7D">
        <w:rPr>
          <w:rFonts w:ascii="GHEA Grapalat" w:hAnsi="GHEA Grapalat" w:cs="Sylfaen"/>
          <w:sz w:val="22"/>
          <w:szCs w:val="22"/>
          <w:lang w:val="hy-AM"/>
        </w:rPr>
        <w:noBreakHyphen/>
      </w:r>
      <w:r w:rsidRPr="00C45848">
        <w:rPr>
          <w:rFonts w:ascii="GHEA Grapalat" w:hAnsi="GHEA Grapalat" w:cs="Sylfaen"/>
          <w:sz w:val="22"/>
          <w:szCs w:val="22"/>
          <w:lang w:val="hy-AM"/>
        </w:rPr>
        <w:t>ով, էլեկտրաէներգիայի արտադրության ոլորտում` 64.6%-ով, առողջապահության ոլորտում`</w:t>
      </w:r>
      <w:r w:rsidR="00E346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45848">
        <w:rPr>
          <w:rFonts w:ascii="GHEA Grapalat" w:hAnsi="GHEA Grapalat" w:cs="Sylfaen"/>
          <w:sz w:val="22"/>
          <w:szCs w:val="22"/>
          <w:lang w:val="hy-AM"/>
        </w:rPr>
        <w:t>51%-ով և այլն), բացասաբար է ազդել ծառայությունների և արդյունաբերության մի շարք ենթաճյուղերում կատարված ներդրումների նվազումը (մասնավորապես` կացության և հանրային սննդի կազմակերպման ոլորտում շինարարությունը նվազել է 78.3%-ով, անշարժ գույքի հետ կապված գործունեության ոլորտում` 19.2%-ով, ջրամատակարարման ոլորտում` 39%-ով)</w:t>
      </w:r>
      <w:r w:rsidRPr="00C45848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6"/>
      </w:r>
      <w:r w:rsidRPr="00C4584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B187B" w:rsidRPr="00C45848" w:rsidRDefault="00446AF7" w:rsidP="00C458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Զուտ արտահանում: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C45848">
        <w:rPr>
          <w:rFonts w:ascii="GHEA Grapalat" w:hAnsi="GHEA Grapalat" w:cs="Sylfaen"/>
          <w:sz w:val="22"/>
          <w:szCs w:val="22"/>
          <w:lang w:val="hy-AM"/>
        </w:rPr>
        <w:t>2016 թվականի հունվար-սեպտեմբերին զուտ արտահանումը բարելավվել է՝ հիմնականում պայմանավորված արտահանման երկնիշ աճով: 2016 թվականի ինն ամիսներին ապրանքների և ծառայությունների արտահանման իրական ծավալները նախորդ տարվա նույն ժամանակահատվածի համեմատ աճել են 19.9%-ով` պայմանավորված արտաքին պահանջարկի աստիճանական բարելավմամբ: Մյուս կողմից, սպառման և առևտրի վերականգնման պայմաններում ապրանքների և ծառայությունների ներմուծումն իրական արտահայտությամբ աճել է 5.2%-ով:</w:t>
      </w:r>
    </w:p>
    <w:p w:rsidR="00094B22" w:rsidRPr="00094B22" w:rsidRDefault="00094B22" w:rsidP="00C458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B13B7D" w:rsidRDefault="00F12FB1" w:rsidP="00F12FB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Գներ և սակագներ</w:t>
      </w:r>
    </w:p>
    <w:p w:rsidR="00EB187B" w:rsidRPr="00E346F0" w:rsidRDefault="00EB187B" w:rsidP="00E346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346F0">
        <w:rPr>
          <w:rFonts w:ascii="GHEA Grapalat" w:hAnsi="GHEA Grapalat" w:cs="Sylfaen"/>
          <w:sz w:val="22"/>
          <w:szCs w:val="22"/>
          <w:lang w:val="hy-AM"/>
        </w:rPr>
        <w:t>2016 թվականի ինն ամիսների ընթացքում ՀՀ սպառողական շուկայում պահպանվել է գնանկումային միջավայրը: Միջին գնանկումը կազմել է 1.6%, ինչը հիմնականում պայմանավորվել է պարենային ապրանքների (ներառյալ ոգելից խմիչք և ծխախոտ) 3.7% և ոչ պարենային ապրանքների 2.1% գնանկումով ու ծառայությունների սակագների 2.2% հավելաճով:</w:t>
      </w:r>
    </w:p>
    <w:p w:rsidR="00F12FB1" w:rsidRPr="00E346F0" w:rsidRDefault="00EB187B" w:rsidP="00E346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346F0">
        <w:rPr>
          <w:rFonts w:ascii="GHEA Grapalat" w:hAnsi="GHEA Grapalat" w:cs="Sylfaen"/>
          <w:sz w:val="22"/>
          <w:szCs w:val="22"/>
          <w:lang w:val="hy-AM"/>
        </w:rPr>
        <w:t>ՀՀ սպառողական շուկայում արձանագրված 1.9% 12-ամսյա գնանկում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Pr="00E346F0">
        <w:rPr>
          <w:rFonts w:ascii="GHEA Grapalat" w:hAnsi="GHEA Grapalat" w:cs="Sylfaen"/>
          <w:sz w:val="22"/>
          <w:szCs w:val="22"/>
          <w:lang w:val="hy-AM"/>
        </w:rPr>
        <w:t xml:space="preserve"> առավելապես պայմանավորվել է պարենային ապրանքների (ներառյալ ոգելից խմիչքը և ծխախոտը) ապրանքախմբում արձանագրված 3.3% և ոչ պարենային ապրանքների խմբում արձանագրված </w:t>
      </w:r>
      <w:r w:rsidRPr="00E346F0">
        <w:rPr>
          <w:rFonts w:ascii="GHEA Grapalat" w:hAnsi="GHEA Grapalat" w:cs="Sylfaen"/>
          <w:sz w:val="22"/>
          <w:szCs w:val="22"/>
          <w:lang w:val="hy-AM"/>
        </w:rPr>
        <w:lastRenderedPageBreak/>
        <w:t>3.8% գնանկումով, ինչպես նաև բնակչությանը մատուցված ծառայությունների ոլորտում արձանագրված 1.4% սակագների հավելաճով:</w:t>
      </w:r>
    </w:p>
    <w:p w:rsidR="00EB187B" w:rsidRPr="00051A9F" w:rsidRDefault="00EB187B" w:rsidP="00E346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46AF7" w:rsidRPr="00B13B7D" w:rsidRDefault="00D247B4" w:rsidP="00BA0949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Արտաքին հատված</w:t>
      </w:r>
    </w:p>
    <w:p w:rsidR="00EB187B" w:rsidRPr="00E346F0" w:rsidRDefault="00EB187B" w:rsidP="00E346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346F0">
        <w:rPr>
          <w:rFonts w:ascii="GHEA Grapalat" w:hAnsi="GHEA Grapalat" w:cs="Sylfaen"/>
          <w:sz w:val="22"/>
          <w:szCs w:val="22"/>
          <w:lang w:val="hy-AM"/>
        </w:rPr>
        <w:t>2016 թվականի ինն ամիսներին շարունակվել է տարեսկզբից ձևավորված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E346F0">
        <w:rPr>
          <w:rFonts w:ascii="GHEA Grapalat" w:hAnsi="GHEA Grapalat" w:cs="Sylfaen"/>
          <w:sz w:val="22"/>
          <w:szCs w:val="22"/>
          <w:lang w:val="hy-AM"/>
        </w:rPr>
        <w:t xml:space="preserve"> տնտեսության արտաքին հատվածը բնութագրող ցուցանիշների բարելավումը: Չնայած Հայաստան ներհոսող տրանսֆերտների և գործոնային եկամուտների նվազմանը` արտահանման բարձր աճի պայմաններում ընթացիկ հաշվի պակասուրդը շարունակել է բարելավվել:</w:t>
      </w:r>
    </w:p>
    <w:p w:rsidR="00EB187B" w:rsidRPr="008A3023" w:rsidRDefault="00446AF7" w:rsidP="00E346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Արտաքին առևտուր (դոլարային արտահայտությամբ)</w:t>
      </w:r>
      <w:r w:rsidRPr="00094B2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footnoteReference w:id="7"/>
      </w:r>
      <w:r w:rsidRPr="00094B22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8A3023">
        <w:rPr>
          <w:rFonts w:ascii="GHEA Grapalat" w:hAnsi="GHEA Grapalat" w:cs="Sylfaen"/>
          <w:sz w:val="22"/>
          <w:szCs w:val="22"/>
          <w:lang w:val="hy-AM"/>
        </w:rPr>
        <w:t>2016 թվականի ինն ամիսներ</w:t>
      </w:r>
      <w:r w:rsidR="00D247B4">
        <w:rPr>
          <w:rFonts w:ascii="GHEA Grapalat" w:hAnsi="GHEA Grapalat" w:cs="Sylfaen"/>
          <w:sz w:val="22"/>
          <w:szCs w:val="22"/>
          <w:lang w:val="hy-AM"/>
        </w:rPr>
        <w:t>ին արտաքին առևտրաջրջանառություն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="00EB187B" w:rsidRPr="008A3023">
        <w:rPr>
          <w:rFonts w:ascii="GHEA Grapalat" w:hAnsi="GHEA Grapalat" w:cs="Sylfaen"/>
          <w:sz w:val="22"/>
          <w:szCs w:val="22"/>
          <w:lang w:val="hy-AM"/>
        </w:rPr>
        <w:t xml:space="preserve"> ավելացել է, իսկ առևտրային հաշվեկշռի բացասական մնացորդը` կրճատվել: 2016 թվականի առաջին ինն ամիսներին ապրանքների գծով արտաքին առևտրի բացասական մնացորդը (տե</w:t>
      </w:r>
      <w:r w:rsidR="008A3023" w:rsidRPr="00B13B7D">
        <w:rPr>
          <w:rFonts w:ascii="GHEA Grapalat" w:hAnsi="GHEA Grapalat" w:cs="Sylfaen"/>
          <w:sz w:val="22"/>
          <w:szCs w:val="22"/>
          <w:lang w:val="hy-AM"/>
        </w:rPr>
        <w:t>´</w:t>
      </w:r>
      <w:r w:rsidR="00EB187B" w:rsidRPr="008A3023">
        <w:rPr>
          <w:rFonts w:ascii="GHEA Grapalat" w:hAnsi="GHEA Grapalat" w:cs="Sylfaen"/>
          <w:sz w:val="22"/>
          <w:szCs w:val="22"/>
          <w:lang w:val="hy-AM"/>
        </w:rPr>
        <w:t>ս Գծապատկեր 2) կազմել է 1002 մլն ԱՄՆ դոլար` նախորդ տարվա նույն ժամանակաշրջանի նկատմամբ բարելավվելով 18.7%-ով (հիմնականում պայմանավորված արտահանման երկնիշ աճով)</w:t>
      </w:r>
      <w:r w:rsidR="00EB187B" w:rsidRPr="008A3023">
        <w:rPr>
          <w:rFonts w:ascii="GHEA Grapalat" w:hAnsi="GHEA Grapalat"/>
          <w:sz w:val="22"/>
          <w:szCs w:val="22"/>
          <w:vertAlign w:val="superscript"/>
          <w:lang w:val="hy-AM"/>
        </w:rPr>
        <w:footnoteReference w:id="8"/>
      </w:r>
      <w:r w:rsidR="00EB187B" w:rsidRPr="008A3023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12FB1" w:rsidRPr="00094B22" w:rsidRDefault="00F12FB1" w:rsidP="008A302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2FB1" w:rsidRPr="00094B22" w:rsidRDefault="00446AF7" w:rsidP="00094B22">
      <w:pPr>
        <w:spacing w:line="360" w:lineRule="auto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Գծապատկեր 2.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>Առևտրային հաշվեկշռի դինամիկան հունվար-</w:t>
      </w:r>
      <w:r w:rsidR="00EB187B" w:rsidRPr="00B13B7D">
        <w:rPr>
          <w:rFonts w:ascii="GHEA Grapalat" w:hAnsi="GHEA Grapalat" w:cs="Sylfaen"/>
          <w:sz w:val="22"/>
          <w:szCs w:val="22"/>
          <w:lang w:val="hy-AM"/>
        </w:rPr>
        <w:t>սեպտեմբեր</w:t>
      </w:r>
      <w:r w:rsidR="00F12FB1" w:rsidRPr="00094B22">
        <w:rPr>
          <w:rFonts w:ascii="GHEA Grapalat" w:hAnsi="GHEA Grapalat" w:cs="Sylfaen"/>
          <w:sz w:val="22"/>
          <w:szCs w:val="22"/>
          <w:lang w:val="hy-AM"/>
        </w:rPr>
        <w:t xml:space="preserve"> ամիսներին (մլն ԱՄՆ դոլար)</w:t>
      </w:r>
    </w:p>
    <w:p w:rsidR="00094B22" w:rsidRPr="00094B22" w:rsidRDefault="00EB187B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noProof/>
          <w:lang w:val="ru-RU" w:eastAsia="ru-RU"/>
        </w:rPr>
        <w:drawing>
          <wp:inline distT="0" distB="0" distL="0" distR="0" wp14:anchorId="67255CAF" wp14:editId="1F618B67">
            <wp:extent cx="5905500" cy="2943225"/>
            <wp:effectExtent l="0" t="0" r="19050" b="9525"/>
            <wp:docPr id="5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431" w:rsidRDefault="00535431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b/>
          <w:sz w:val="22"/>
          <w:szCs w:val="22"/>
        </w:rPr>
      </w:pPr>
    </w:p>
    <w:p w:rsidR="00EB187B" w:rsidRPr="00AE7199" w:rsidRDefault="00EB187B" w:rsidP="00AE71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Արտաքին ապրանքաշրջանառությունը 2016 թվականի ինն ամիսների արդյունքներով կազմել է 3588.1 մլն ԱՄՆ դոլար` նախորդ տարվա համեմատ աճելով 5.7%-ով: Հաշվետու </w:t>
      </w:r>
      <w:r w:rsidRPr="00AE7199">
        <w:rPr>
          <w:rFonts w:ascii="GHEA Grapalat" w:hAnsi="GHEA Grapalat" w:cs="Sylfaen"/>
          <w:sz w:val="22"/>
          <w:szCs w:val="22"/>
          <w:lang w:val="hy-AM"/>
        </w:rPr>
        <w:lastRenderedPageBreak/>
        <w:t>ժամանակահատվածում տեղի է ունեցել դոլարային արտահայտությամբ արտահանման երկնիշ աճ և ներմուծման աննշան</w:t>
      </w:r>
      <w:r w:rsidR="00316320">
        <w:rPr>
          <w:rFonts w:ascii="GHEA Grapalat" w:hAnsi="GHEA Grapalat" w:cs="Sylfaen"/>
          <w:sz w:val="22"/>
          <w:szCs w:val="22"/>
          <w:lang w:val="hy-AM"/>
        </w:rPr>
        <w:t xml:space="preserve"> նվազում. արտահանում</w:t>
      </w:r>
      <w:r w:rsidR="00316320">
        <w:rPr>
          <w:rFonts w:ascii="GHEA Grapalat" w:hAnsi="GHEA Grapalat" w:cs="Sylfaen"/>
          <w:sz w:val="22"/>
          <w:szCs w:val="22"/>
        </w:rPr>
        <w:t>ն</w:t>
      </w: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 աճել է 19.6%-ով` կազմելով 1293.1 մլն ԱՄՆ դոլար, իսկ ներմուծումը նվազել է 0.8%-ով և կազմել 2295 մլն ԱՄՆ դոլար:</w:t>
      </w:r>
    </w:p>
    <w:p w:rsidR="00EB187B" w:rsidRPr="00AE7199" w:rsidRDefault="00446AF7" w:rsidP="00AE71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Ներմուծում: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AE7199">
        <w:rPr>
          <w:rFonts w:ascii="GHEA Grapalat" w:hAnsi="GHEA Grapalat" w:cs="Sylfaen"/>
          <w:sz w:val="22"/>
          <w:szCs w:val="22"/>
          <w:lang w:val="hy-AM"/>
        </w:rPr>
        <w:t xml:space="preserve">Ընթացիկ տարվա հունվար-սեպտեմբերին ներմուծումը կրճատվել է 0.8%-ով, ինչը տեղի է ունեցել հիմնականում ներմուծվող ապրանքների գների նվազման հետևանքով: </w:t>
      </w:r>
    </w:p>
    <w:p w:rsidR="00EB187B" w:rsidRPr="00AE7199" w:rsidRDefault="00EB187B" w:rsidP="00AE71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E7199">
        <w:rPr>
          <w:rFonts w:ascii="GHEA Grapalat" w:hAnsi="GHEA Grapalat" w:cs="Sylfaen"/>
          <w:sz w:val="22"/>
          <w:szCs w:val="22"/>
          <w:lang w:val="hy-AM"/>
        </w:rPr>
        <w:t>2016 թվականի ինը ամիսներին ներմուծման նվազման ամենաբարձր` 2.0 տոկոսային կետը պայմանավորվել է կառուցվածքում ամենամեծ կշիռ ունեցող «Հանքահումքային արտադրանք» և 1.7 տոկոսային կետը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 «Ոչ թանկարժեք մետաղներ և դրանցից պատրաստված իրեր» ապրանքախմբերով` շարունակելով նախորդ տարվա բացասական միտումը: Կառուցվածքում մեծ կշիռ ունեցող մյուս ապրանքախմբերը հակազդել են ներմուծման նվազմանը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.</w:t>
      </w: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 «Մանածագործական իրեր»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 xml:space="preserve"> ապրանքախումբը</w:t>
      </w:r>
      <w:r w:rsidRPr="00AE7199">
        <w:rPr>
          <w:rFonts w:ascii="GHEA Grapalat" w:hAnsi="GHEA Grapalat" w:cs="Sylfaen"/>
          <w:sz w:val="22"/>
          <w:szCs w:val="22"/>
          <w:lang w:val="hy-AM"/>
        </w:rPr>
        <w:t>` 1.5, «Թանկարժեք և կիսաթանկարժեք քարեր, թանկարժեք մետաղներ և դրանցից իրեր»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 xml:space="preserve"> ապրանքախումբը</w:t>
      </w:r>
      <w:r w:rsidRPr="00AE7199">
        <w:rPr>
          <w:rFonts w:ascii="GHEA Grapalat" w:hAnsi="GHEA Grapalat" w:cs="Sylfaen"/>
          <w:sz w:val="22"/>
          <w:szCs w:val="22"/>
          <w:lang w:val="hy-AM"/>
        </w:rPr>
        <w:t>` 1.2, «Մեքենաներ, սարքավորումներ և մեխանիզմներ»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 xml:space="preserve"> ապրանքախումբը</w:t>
      </w:r>
      <w:r w:rsidRPr="00AE7199">
        <w:rPr>
          <w:rFonts w:ascii="GHEA Grapalat" w:hAnsi="GHEA Grapalat" w:cs="Sylfaen"/>
          <w:sz w:val="22"/>
          <w:szCs w:val="22"/>
          <w:lang w:val="hy-AM"/>
        </w:rPr>
        <w:t>` 1.2, «Պատրաստի սննդի արտադրանք»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 xml:space="preserve"> ապրանքախումբը</w:t>
      </w:r>
      <w:r w:rsidRPr="00AE7199">
        <w:rPr>
          <w:rFonts w:ascii="GHEA Grapalat" w:hAnsi="GHEA Grapalat" w:cs="Sylfaen"/>
          <w:sz w:val="22"/>
          <w:szCs w:val="22"/>
          <w:lang w:val="hy-AM"/>
        </w:rPr>
        <w:t>` 1.2 և «Քիմիայի և դրա հետ կապված արդյունաբերության ճյուղերի արտադրանք»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 xml:space="preserve"> ապրանքախումբը</w:t>
      </w: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` 0.9 տոկոսային կետերով: </w:t>
      </w:r>
    </w:p>
    <w:p w:rsidR="00F12FB1" w:rsidRPr="00094B22" w:rsidRDefault="00EB187B" w:rsidP="00AE71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E7199">
        <w:rPr>
          <w:rFonts w:ascii="GHEA Grapalat" w:hAnsi="GHEA Grapalat" w:cs="Sylfaen"/>
          <w:sz w:val="22"/>
          <w:szCs w:val="22"/>
          <w:lang w:val="hy-AM"/>
        </w:rPr>
        <w:t>Տարվա հունվար-սեպտեմբեր ամիսների ընթացքում ըստ ապրանքների լայն տնտեսական դասակարգման</w:t>
      </w:r>
      <w:r w:rsidRPr="00AE7199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9"/>
      </w:r>
      <w:r w:rsidR="00E346F0" w:rsidRPr="00AE719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47B4">
        <w:rPr>
          <w:rFonts w:ascii="GHEA Grapalat" w:hAnsi="GHEA Grapalat" w:cs="Sylfaen"/>
          <w:sz w:val="22"/>
          <w:szCs w:val="22"/>
          <w:lang w:val="hy-AM"/>
        </w:rPr>
        <w:t>ներմուծման նվազման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ը</w:t>
      </w:r>
      <w:r w:rsidRPr="00AE719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47B4" w:rsidRPr="00B13B7D">
        <w:rPr>
          <w:rFonts w:ascii="GHEA Grapalat" w:hAnsi="GHEA Grapalat" w:cs="Sylfaen"/>
          <w:sz w:val="22"/>
          <w:szCs w:val="22"/>
          <w:lang w:val="hy-AM"/>
        </w:rPr>
        <w:t>նպաստ</w:t>
      </w:r>
      <w:r w:rsidRPr="00AE7199">
        <w:rPr>
          <w:rFonts w:ascii="GHEA Grapalat" w:hAnsi="GHEA Grapalat" w:cs="Sylfaen"/>
          <w:sz w:val="22"/>
          <w:szCs w:val="22"/>
          <w:lang w:val="hy-AM"/>
        </w:rPr>
        <w:t>ել են. «Միջանկյալ սպառման ապրանքները»` 1.6 տոկոսային կետով, «Մարդատար ավտոմեքենաները»` 1.2 տոկոսային կետով, իսկ «Կապիտալ ապրանքները» և «Վերջնական սպառման ապրանքները» հակազդել են ներմուծման կրճատմանը՝ համապատասխաաբար 0.4 և 1.6 տոկոսային կետերով:</w:t>
      </w:r>
    </w:p>
    <w:p w:rsidR="00446AF7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Արտահանում: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316320">
        <w:rPr>
          <w:rFonts w:ascii="GHEA Grapalat" w:hAnsi="GHEA Grapalat" w:cs="Sylfaen"/>
          <w:sz w:val="22"/>
          <w:szCs w:val="22"/>
          <w:lang w:val="hy-AM"/>
        </w:rPr>
        <w:t>2016 թվականի առաջին ինն ամիսների արդյունքներով արձանագրվել է արտահանման 19.6% երկնիշ աճ` հիմնականում պայմանավորված դեպի Ռուսաստան ՀՀ արտահանման ծավալների մոտ 55% աճով: Արտահանման աճին նպաստել են կառուցվածքում մեծ կշիռ ունեցող «Թանկարժեք և կիսաթանկարժեք քարեր, թանկարժեք մետաղներ և դրանցից իրեր» (11.7 տոկոսային կետ) և «Պատրաստի սննդի արտադրանք» (5.7 տոկոսային կետ) ապրանքախմբերը, զգալի էր նաև «Մանածագործական իրեր» խմբի նպաստումը (2.1 տոկոսային կետ): Մյուս կողմից, արտահանման աճին հակազդել են հիմնականում «Հանքահումքային արտադրանք» (1.5 տոկոսային կետ) և «Ոչ թանկարժեք մետաղներ և դրանցից պատրաստված իրեր» (1.4 տոկոսային կետ) ապրանքախմբերը, ինչը մասամբ պայմանավորված է միջազգային շուկայում մետաղների գների նվազմամբ:</w:t>
      </w:r>
    </w:p>
    <w:p w:rsidR="00805BE6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Ներմուծման ծածկման գործակից:</w:t>
      </w:r>
      <w:r w:rsidRPr="00094B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187B" w:rsidRPr="00DF6BEA">
        <w:rPr>
          <w:rFonts w:ascii="GHEA Grapalat" w:hAnsi="GHEA Grapalat" w:cs="Sylfaen"/>
          <w:sz w:val="22"/>
          <w:szCs w:val="22"/>
          <w:lang w:val="hy-AM"/>
        </w:rPr>
        <w:t>Ընթացիկ տարվա ինն ամիսների ընթացքում ներմուծման ծածկման գործակից</w:t>
      </w:r>
      <w:r w:rsidR="003D4F63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="00EB187B" w:rsidRPr="00DF6BEA">
        <w:rPr>
          <w:rFonts w:ascii="GHEA Grapalat" w:hAnsi="GHEA Grapalat" w:cs="Sylfaen"/>
          <w:sz w:val="22"/>
          <w:szCs w:val="22"/>
          <w:lang w:val="hy-AM"/>
        </w:rPr>
        <w:t xml:space="preserve"> աննախադեպ բարձր մակարդակ է ունեցել` հիմնականում պայմանավորված արտահանման աճով</w:t>
      </w:r>
      <w:r w:rsidR="003D4F63">
        <w:rPr>
          <w:rFonts w:ascii="GHEA Grapalat" w:hAnsi="GHEA Grapalat" w:cs="Sylfaen"/>
          <w:sz w:val="22"/>
          <w:szCs w:val="22"/>
          <w:lang w:val="hy-AM"/>
        </w:rPr>
        <w:t>: Նախորդ տարվա համեմատ ցուցանիշ</w:t>
      </w:r>
      <w:r w:rsidR="003D4F63" w:rsidRPr="00B13B7D">
        <w:rPr>
          <w:rFonts w:ascii="GHEA Grapalat" w:hAnsi="GHEA Grapalat" w:cs="Sylfaen"/>
          <w:sz w:val="22"/>
          <w:szCs w:val="22"/>
          <w:lang w:val="hy-AM"/>
        </w:rPr>
        <w:t>ը</w:t>
      </w:r>
      <w:r w:rsidR="00EB187B" w:rsidRPr="00DF6BEA">
        <w:rPr>
          <w:rFonts w:ascii="GHEA Grapalat" w:hAnsi="GHEA Grapalat" w:cs="Sylfaen"/>
          <w:sz w:val="22"/>
          <w:szCs w:val="22"/>
          <w:lang w:val="hy-AM"/>
        </w:rPr>
        <w:t xml:space="preserve"> բարելավվել է 10.7 տոկոսային կետով. արտահանման հաշվին ֆինանսավորվել է ներմուծման 66.6%-ը (տե</w:t>
      </w:r>
      <w:r w:rsidR="00DF6BEA" w:rsidRPr="00B13B7D">
        <w:rPr>
          <w:rFonts w:ascii="GHEA Grapalat" w:hAnsi="GHEA Grapalat" w:cs="Sylfaen"/>
          <w:sz w:val="22"/>
          <w:szCs w:val="22"/>
          <w:lang w:val="hy-AM"/>
        </w:rPr>
        <w:t>´</w:t>
      </w:r>
      <w:r w:rsidR="00EB187B" w:rsidRPr="00DF6BEA">
        <w:rPr>
          <w:rFonts w:ascii="GHEA Grapalat" w:hAnsi="GHEA Grapalat" w:cs="Sylfaen"/>
          <w:sz w:val="22"/>
          <w:szCs w:val="22"/>
          <w:lang w:val="hy-AM"/>
        </w:rPr>
        <w:t>ս Գծապատկեր 3):</w:t>
      </w:r>
    </w:p>
    <w:p w:rsidR="00BA0949" w:rsidRPr="00DF6BEA" w:rsidRDefault="00BA0949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05BE6" w:rsidRPr="00094B22" w:rsidRDefault="00446AF7" w:rsidP="00094B22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4B22">
        <w:rPr>
          <w:rFonts w:ascii="GHEA Grapalat" w:hAnsi="GHEA Grapalat" w:cs="Sylfaen"/>
          <w:b/>
          <w:sz w:val="22"/>
          <w:szCs w:val="22"/>
          <w:lang w:val="hy-AM"/>
        </w:rPr>
        <w:t>Գծապատկեր 3.</w:t>
      </w:r>
      <w:r w:rsidRPr="00BA09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Ներմուծման ծածկման գործակիցը</w:t>
      </w:r>
      <w:r w:rsidR="00805BE6" w:rsidRPr="00094B22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0"/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, տոկոսներով (</w:t>
      </w:r>
      <w:r w:rsidR="00FD6531" w:rsidRPr="00B13B7D">
        <w:rPr>
          <w:rFonts w:ascii="GHEA Grapalat" w:hAnsi="GHEA Grapalat" w:cs="Sylfaen"/>
          <w:sz w:val="22"/>
          <w:szCs w:val="22"/>
          <w:lang w:val="hy-AM"/>
        </w:rPr>
        <w:t>ինն ամիսներ</w:t>
      </w:r>
      <w:r w:rsidR="00805BE6" w:rsidRPr="00094B22">
        <w:rPr>
          <w:rFonts w:ascii="GHEA Grapalat" w:hAnsi="GHEA Grapalat" w:cs="Sylfaen"/>
          <w:sz w:val="22"/>
          <w:szCs w:val="22"/>
          <w:lang w:val="hy-AM"/>
        </w:rPr>
        <w:t>)</w:t>
      </w:r>
    </w:p>
    <w:p w:rsidR="00805BE6" w:rsidRDefault="00FD6531" w:rsidP="00805BE6">
      <w:pPr>
        <w:pStyle w:val="33"/>
        <w:jc w:val="center"/>
        <w:rPr>
          <w:rFonts w:ascii="GHEA Grapalat" w:hAnsi="GHEA Grapalat"/>
          <w:i w:val="0"/>
          <w:szCs w:val="22"/>
        </w:rPr>
      </w:pPr>
      <w:r>
        <w:rPr>
          <w:rFonts w:ascii="GHEA Grapalat" w:hAnsi="GHEA Grapalat"/>
          <w:i w:val="0"/>
          <w:noProof/>
          <w:szCs w:val="22"/>
          <w:lang w:val="ru-RU" w:eastAsia="ru-RU"/>
        </w:rPr>
        <w:drawing>
          <wp:inline distT="0" distB="0" distL="0" distR="0" wp14:anchorId="77F1AEA7" wp14:editId="0DC62E6A">
            <wp:extent cx="5505450" cy="3552825"/>
            <wp:effectExtent l="0" t="0" r="19050" b="9525"/>
            <wp:docPr id="6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5BE6" w:rsidRDefault="00805BE6" w:rsidP="00805BE6">
      <w:pPr>
        <w:spacing w:line="360" w:lineRule="auto"/>
        <w:ind w:firstLine="720"/>
        <w:jc w:val="both"/>
        <w:rPr>
          <w:rFonts w:ascii="GHEA Grapalat" w:hAnsi="GHEA Grapalat" w:cs="Sylfaen"/>
          <w:i/>
        </w:rPr>
      </w:pPr>
    </w:p>
    <w:p w:rsidR="00FD6531" w:rsidRPr="00DF6BEA" w:rsidRDefault="00446AF7" w:rsidP="00DF6BE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Արտաքին առևտուրն ըստ գործընկեր երկրների: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Ընթացիկ տարվա հունվար-սեպտեմբերին գործընկեր երկրների կազմը և արտաքին առևտրաշրջանառության աշխարհագրական կառուցվածքը գրեթե չեն փոփոխվել: Ընթացիկ տարվա ինն ամիսներին արտաքին առևտրաշրջանառության 29.6%-ը բաժին է ընկել ԱՊՀ, 24.3%-ը` ԵՄ և 46.1%-ը այլ երկրներին` նախորդ տարվա հանապատասխանաբար 28.8%</w:t>
      </w:r>
      <w:r w:rsidR="003D4F63">
        <w:rPr>
          <w:rFonts w:ascii="GHEA Grapalat" w:hAnsi="GHEA Grapalat" w:cs="Sylfaen"/>
          <w:sz w:val="22"/>
          <w:szCs w:val="22"/>
        </w:rPr>
        <w:t>-ի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, 25.2%</w:t>
      </w:r>
      <w:r w:rsidR="003D4F63">
        <w:rPr>
          <w:rFonts w:ascii="GHEA Grapalat" w:hAnsi="GHEA Grapalat" w:cs="Sylfaen"/>
          <w:sz w:val="22"/>
          <w:szCs w:val="22"/>
        </w:rPr>
        <w:t>-ի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և 46%-ի դիմաց: ԱՊՀ երկրների կշիռը ՀՀ արտաքին առևտրաշրջանառության մեջ աճել է 0.8 տոկոսային կետով, ինչը հիմնականում պայմանավորվել է դեպի այդ երկրներ </w:t>
      </w:r>
      <w:r w:rsidR="00305102" w:rsidRPr="00DF6BEA">
        <w:rPr>
          <w:rFonts w:ascii="GHEA Grapalat" w:hAnsi="GHEA Grapalat" w:cs="Sylfaen"/>
          <w:sz w:val="22"/>
          <w:szCs w:val="22"/>
          <w:lang w:val="hy-AM"/>
        </w:rPr>
        <w:t>(հիմնականում</w:t>
      </w:r>
      <w:r w:rsidR="00305102">
        <w:rPr>
          <w:rFonts w:ascii="GHEA Grapalat" w:hAnsi="GHEA Grapalat" w:cs="Sylfaen"/>
          <w:sz w:val="22"/>
          <w:szCs w:val="22"/>
        </w:rPr>
        <w:t>՝</w:t>
      </w:r>
      <w:r w:rsidR="00305102" w:rsidRPr="00DF6BEA">
        <w:rPr>
          <w:rFonts w:ascii="GHEA Grapalat" w:hAnsi="GHEA Grapalat" w:cs="Sylfaen"/>
          <w:sz w:val="22"/>
          <w:szCs w:val="22"/>
          <w:lang w:val="hy-AM"/>
        </w:rPr>
        <w:t xml:space="preserve"> Ռուսաստան)</w:t>
      </w:r>
      <w:r w:rsidR="00305102">
        <w:rPr>
          <w:rFonts w:ascii="GHEA Grapalat" w:hAnsi="GHEA Grapalat" w:cs="Sylfaen"/>
          <w:sz w:val="22"/>
          <w:szCs w:val="22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արտահանման ծավալների 44.8% աճով: </w:t>
      </w:r>
    </w:p>
    <w:p w:rsidR="00910A0F" w:rsidRPr="00A55FB1" w:rsidRDefault="00FD6531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6BEA">
        <w:rPr>
          <w:rFonts w:ascii="GHEA Grapalat" w:hAnsi="GHEA Grapalat" w:cs="Sylfaen"/>
          <w:sz w:val="22"/>
          <w:szCs w:val="22"/>
          <w:lang w:val="hy-AM"/>
        </w:rPr>
        <w:t>2015 թվականի հուվար-սեպտեմբեր ամիսներին ՀՀ խոշոր առևտրային գործընկեր-երկրների շրջանակում ընդգրկված էին Չինա</w:t>
      </w:r>
      <w:r w:rsidR="00305102">
        <w:rPr>
          <w:rFonts w:ascii="GHEA Grapalat" w:hAnsi="GHEA Grapalat" w:cs="Sylfaen"/>
          <w:sz w:val="22"/>
          <w:szCs w:val="22"/>
          <w:lang w:val="hy-AM"/>
        </w:rPr>
        <w:t>ստանը (առևտրաշրջանառության 8.8%</w:t>
      </w:r>
      <w:r w:rsidR="00305102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DF6BEA">
        <w:rPr>
          <w:rFonts w:ascii="GHEA Grapalat" w:hAnsi="GHEA Grapalat" w:cs="Sylfaen"/>
          <w:sz w:val="22"/>
          <w:szCs w:val="22"/>
          <w:lang w:val="hy-AM"/>
        </w:rPr>
        <w:t xml:space="preserve"> նախորդ տարվա 10.5%-ի </w:t>
      </w:r>
      <w:r w:rsidRPr="00DF6BEA">
        <w:rPr>
          <w:rFonts w:ascii="GHEA Grapalat" w:hAnsi="GHEA Grapalat" w:cs="Sylfaen"/>
          <w:sz w:val="22"/>
          <w:szCs w:val="22"/>
          <w:lang w:val="hy-AM"/>
        </w:rPr>
        <w:lastRenderedPageBreak/>
        <w:t>դիմաց), Գերմանիան (համապատասխանաբար` 6.4% և 7.1%), Իրանը (5% և 6.1%), Վրաստանը (5.2% և 4%), Բուլղարիան (4% և 2.2%), Իտալիան (3.3% և 3.8%), ԱՄՆ-ն (2.4% և 3.4%), Կանադան (3.1% և 2.7%), Թուրքիան (2.9% և 2.9%), Իրաքը (2.8% և 2.6%), ինչպես նաև ԱՊՀ երկրներից` Ռուսաստանը (26.1% և 24.6%) և Ուկրաինան (2.2% և 2.8%): Վերջիններիս բաժին է ընկել ՀՀ և ԱՊՀ երկրների միջև ընթացիկ տարվա ինն ամիսների ընթացքում կատարված ապրանքաշրջանառության շուրջ</w:t>
      </w:r>
      <w:r w:rsidR="00305102">
        <w:rPr>
          <w:rFonts w:ascii="GHEA Grapalat" w:hAnsi="GHEA Grapalat" w:cs="Sylfaen"/>
          <w:sz w:val="22"/>
          <w:szCs w:val="22"/>
          <w:lang w:val="hy-AM"/>
        </w:rPr>
        <w:t xml:space="preserve"> 95.6</w:t>
      </w:r>
      <w:r w:rsidR="00305102" w:rsidRPr="00B13B7D">
        <w:rPr>
          <w:rFonts w:ascii="GHEA Grapalat" w:hAnsi="GHEA Grapalat" w:cs="Sylfaen"/>
          <w:sz w:val="22"/>
          <w:szCs w:val="22"/>
          <w:lang w:val="hy-AM"/>
        </w:rPr>
        <w:t>%-</w:t>
      </w:r>
      <w:r w:rsidRPr="00DF6BEA">
        <w:rPr>
          <w:rFonts w:ascii="GHEA Grapalat" w:hAnsi="GHEA Grapalat" w:cs="Sylfaen"/>
          <w:sz w:val="22"/>
          <w:szCs w:val="22"/>
          <w:lang w:val="hy-AM"/>
        </w:rPr>
        <w:t>ը: Հանրապետության թվով 38 հիմնական գործընկեր երկրները մեծամասամբ (մոտ 80</w:t>
      </w:r>
      <w:r w:rsidR="00305102" w:rsidRPr="00B13B7D">
        <w:rPr>
          <w:rFonts w:ascii="GHEA Grapalat" w:hAnsi="GHEA Grapalat" w:cs="Sylfaen"/>
          <w:sz w:val="22"/>
          <w:szCs w:val="22"/>
          <w:lang w:val="hy-AM"/>
        </w:rPr>
        <w:t>%-</w:t>
      </w:r>
      <w:r w:rsidRPr="00DF6BEA">
        <w:rPr>
          <w:rFonts w:ascii="GHEA Grapalat" w:hAnsi="GHEA Grapalat" w:cs="Sylfaen"/>
          <w:sz w:val="22"/>
          <w:szCs w:val="22"/>
          <w:lang w:val="hy-AM"/>
        </w:rPr>
        <w:t>ը) հանդիսանում են ԱՀԿ անդամ պետություններ:</w:t>
      </w:r>
    </w:p>
    <w:p w:rsidR="00FD6531" w:rsidRPr="00DF6BEA" w:rsidRDefault="00446AF7" w:rsidP="00DF6BEA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Երկկողմանի փոխարժեք:</w:t>
      </w:r>
      <w:r w:rsidR="00FD6531" w:rsidRPr="00B13B7D">
        <w:rPr>
          <w:rFonts w:ascii="GHEA Grapalat" w:hAnsi="GHEA Grapalat" w:cs="Sylfaen"/>
          <w:lang w:val="hy-AM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ՀՀ դրամի փոխարժեք</w:t>
      </w:r>
      <w:r w:rsidR="00305102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ԱՄՆ դոլարի նկատմամբ, չնայած հարաբերական կայունացմանը, 2016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 xml:space="preserve"> թվականի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երկրորդ եռամսյակից ցուցաբերում է դանդաղ, կայուն արժևորման միտում: Այսպես, 2016 թվականի երրորդ եռամսյակի վերջի՝ սեպտեմբեր ամսվա միջին փոխարժեքը կազմել է 474.1 դրամ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 xml:space="preserve"> մեկ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ԱՄՆ դոլարի դիմաց, որը նախորդ տարվա սեպտեմբեր ամսին ձևավորված միջինի (481.07) նկատմամբ արժևորվել է 1.5%-ով, իսկ նախորդ ամսվա միջինի նկատմամբ` 0.3%-ով: </w:t>
      </w:r>
    </w:p>
    <w:p w:rsidR="00446AF7" w:rsidRPr="00A55FB1" w:rsidRDefault="00FD6531" w:rsidP="00FD65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6BEA">
        <w:rPr>
          <w:rFonts w:ascii="GHEA Grapalat" w:hAnsi="GHEA Grapalat" w:cs="Sylfaen"/>
          <w:sz w:val="22"/>
          <w:szCs w:val="22"/>
          <w:lang w:val="hy-AM"/>
        </w:rPr>
        <w:t>Ընթացիկ տարվա հունվար-սեպտեմբեր ամիսների միջին փոխարժեքը կազմել է 481.03 դրամ մեկ ԱՄՆ դոլարի դիմաց` նախորդ տարվա համապատասխան ժամանակահատվածի (477.71) նկատմամբ արժեզրկվելով 0.7%-ով՝ 2015 թվականի համապատասխան ցուցանիշի 14% արժեզրկման դիմաց: Ըստ էության, փոխարժեքի նման վարքագիծը համաշխարհային տնտեսության և տարածաշրջանային զարգացումների արդյունք է:</w:t>
      </w:r>
    </w:p>
    <w:p w:rsidR="00DB2B71" w:rsidRPr="00DB2B71" w:rsidRDefault="00DB2B71" w:rsidP="00A55FB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B2B71" w:rsidRPr="00B13B7D" w:rsidRDefault="00446AF7" w:rsidP="00DB2B7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Ֆինանսական շուկա, փող և վարկ</w:t>
      </w:r>
    </w:p>
    <w:p w:rsidR="00FD6531" w:rsidRPr="00DF6BEA" w:rsidRDefault="00910A0F" w:rsidP="00FD65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Փողի բազա</w:t>
      </w:r>
      <w:r w:rsidR="00F9496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Փողի բազան աճել է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1B2877" w:rsidRPr="00DF6BEA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ՀՀ ԿԲ զուտ արտաքին </w:t>
      </w:r>
      <w:r w:rsidR="001B2877">
        <w:rPr>
          <w:rFonts w:ascii="GHEA Grapalat" w:hAnsi="GHEA Grapalat" w:cs="Sylfaen"/>
          <w:sz w:val="22"/>
          <w:szCs w:val="22"/>
          <w:lang w:val="hy-AM"/>
        </w:rPr>
        <w:t>ակտիվների աճ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>ով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և ներքին ակտիվների նվազմամբ: 2016 թվականի սեպտեմբերին փողի բազան կազմել է 898</w:t>
      </w:r>
      <w:r w:rsidR="001B2877" w:rsidRPr="00B13B7D">
        <w:rPr>
          <w:rFonts w:ascii="Courier New" w:hAnsi="Courier New" w:cs="Courier New"/>
          <w:sz w:val="22"/>
          <w:szCs w:val="22"/>
          <w:lang w:val="hy-AM"/>
        </w:rPr>
        <w:t> 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մլրդ դրամ` նախորդ տարվա նույն ամսվա նկատմամբ աճելով 2.3%-ով: Ընդ որում, զուտ արտաքին ակտիվները աճել են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15.8%-ով, իսկ զուտ ներքին ակտիվները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նվազել 10.9%-ով:</w:t>
      </w:r>
    </w:p>
    <w:p w:rsidR="00FD6531" w:rsidRPr="00DF6BEA" w:rsidRDefault="00FD6531" w:rsidP="00FD65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6BEA">
        <w:rPr>
          <w:rFonts w:ascii="GHEA Grapalat" w:hAnsi="GHEA Grapalat" w:cs="Sylfaen"/>
          <w:sz w:val="22"/>
          <w:szCs w:val="22"/>
          <w:lang w:val="hy-AM"/>
        </w:rPr>
        <w:t>Նույն ժամանակահատվածում փողի բազայում ԿԲ-ից դուրս կանխիկ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>ն</w:t>
      </w:r>
      <w:r w:rsidRPr="00DF6BEA">
        <w:rPr>
          <w:rFonts w:ascii="GHEA Grapalat" w:hAnsi="GHEA Grapalat" w:cs="Sylfaen"/>
          <w:sz w:val="22"/>
          <w:szCs w:val="22"/>
          <w:lang w:val="hy-AM"/>
        </w:rPr>
        <w:t xml:space="preserve"> աճել է 8.6%-ով (տեսակարար կշիռը փողի բազայում կազմել է շուրջ 45%), իսկ պարտադիր պահուստները դրամով և արտարժույթով նվազել են 3.6%-ով (տեսակարար կշիռը փողի բազայում կազմել է շուրջ 54%):</w:t>
      </w:r>
    </w:p>
    <w:p w:rsidR="00FD6531" w:rsidRPr="00DF6BEA" w:rsidRDefault="00910A0F" w:rsidP="00FD65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Փողի զանգված</w:t>
      </w:r>
      <w:r w:rsidR="00F9496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Փողի զանգվածն ընդլայնվել է</w:t>
      </w:r>
      <w:r w:rsidR="001B2877" w:rsidRPr="00B13B7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1B2877" w:rsidRPr="00DF6BEA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զուտ արտաքին և ներքին ակտիվների աճով: 2016 թվականի սեպտեմբերին փողի զանգվածը կազմել է 1,993 մլրդ դրամ` նախորդ տարվա նույն ժամանակահատվածի նկատմամբ աճելով 16.2%-ով: Ընդ որում, զուտ արտաքին ակտիվներն աճել են 35.9%-ով, զուտ ներքին ակտիվները` 6.8%-ով:</w:t>
      </w:r>
    </w:p>
    <w:p w:rsidR="00535431" w:rsidRPr="00A55FB1" w:rsidRDefault="00FD6531" w:rsidP="00FD65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6BEA">
        <w:rPr>
          <w:rFonts w:ascii="GHEA Grapalat" w:hAnsi="GHEA Grapalat" w:cs="Sylfaen"/>
          <w:sz w:val="22"/>
          <w:szCs w:val="22"/>
          <w:lang w:val="hy-AM"/>
        </w:rPr>
        <w:lastRenderedPageBreak/>
        <w:t>Փողի զանգվածում բանկային համակարգից դուրս կանխիկն աճել է 10.1%-ով,</w:t>
      </w:r>
      <w:r w:rsidR="00E346F0" w:rsidRPr="00DF6B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6BEA">
        <w:rPr>
          <w:rFonts w:ascii="GHEA Grapalat" w:hAnsi="GHEA Grapalat" w:cs="Sylfaen"/>
          <w:sz w:val="22"/>
          <w:szCs w:val="22"/>
          <w:lang w:val="hy-AM"/>
        </w:rPr>
        <w:t>դրամային ավանդների նպաստումը փողի զանգվածի աճին կազմել է 7.9 տոկոսային կետ, իսկ արտարժութային ավանդների դրական նպաստումը` 6.4 տոկոսային կետ</w:t>
      </w:r>
      <w:r w:rsidRPr="00DF6BEA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1"/>
      </w:r>
      <w:r w:rsidRPr="00DF6BE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10A0F" w:rsidRPr="00A55FB1" w:rsidRDefault="00910A0F" w:rsidP="00910A0F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Դոլարայնացման մակարդակ</w:t>
      </w:r>
      <w:r w:rsidR="00F9496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Դոլարայնացման մակարդակը դեռևս բարձր է, չնայած դանադաղ նվազման տեմպին: 2016 թվականի սեպտեմբերին արտարժույթով ավանդների կշիռը փողի զանգվածում կազմել է 51.8%` նախորդ տարվա նույն ժամանակահատվածի նկատմամբ նվազելով 2 տոկոսային կետով, իսկ դոլարային ավանդների կշիռն ընդհանուր ավանդների մեջ կազմել է 62.6%` նվազելով 3.2 տոկոսային կետով:</w:t>
      </w:r>
    </w:p>
    <w:p w:rsidR="00535431" w:rsidRPr="00A55FB1" w:rsidRDefault="00910A0F" w:rsidP="00535431">
      <w:pPr>
        <w:spacing w:line="360" w:lineRule="auto"/>
        <w:ind w:firstLine="540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ՀՀ ֆինանսական շուկա</w:t>
      </w:r>
      <w:r w:rsidR="00F94969"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A55FB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>ՀՀ ԿԲ կողմից շարունակվել է դրամավարկային պայմանների աստիճանական թուլացման քաղաքականությունը: Վերաֆինանսավորման տոկոսադրույքը 2015 թվականի սեպտեմբեր</w:t>
      </w:r>
      <w:r w:rsidR="009307D5">
        <w:rPr>
          <w:rFonts w:ascii="GHEA Grapalat" w:hAnsi="GHEA Grapalat" w:cs="Sylfaen"/>
          <w:sz w:val="22"/>
          <w:szCs w:val="22"/>
          <w:lang w:val="hy-AM"/>
        </w:rPr>
        <w:t xml:space="preserve"> ամսին սահմանված</w:t>
      </w:r>
      <w:r w:rsidR="00FD6531" w:rsidRPr="00DF6BEA">
        <w:rPr>
          <w:rFonts w:ascii="GHEA Grapalat" w:hAnsi="GHEA Grapalat" w:cs="Sylfaen"/>
          <w:sz w:val="22"/>
          <w:szCs w:val="22"/>
          <w:lang w:val="hy-AM"/>
        </w:rPr>
        <w:t xml:space="preserve"> 10.25%-ից աստիճանաբար նվազեցվել է` 2016 թվականի սեպտեմբերին կազմելով 6.75%:</w:t>
      </w:r>
    </w:p>
    <w:p w:rsidR="00FD6531" w:rsidRPr="00DF6BEA" w:rsidRDefault="00FD6531" w:rsidP="00FD653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D6531">
        <w:rPr>
          <w:rFonts w:ascii="GHEA Grapalat" w:hAnsi="GHEA Grapalat" w:cs="Sylfaen"/>
          <w:b/>
          <w:sz w:val="22"/>
          <w:szCs w:val="22"/>
          <w:lang w:val="hy-AM"/>
        </w:rPr>
        <w:t>Ավանդներ</w:t>
      </w:r>
      <w:r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lang w:val="hy-AM"/>
        </w:rPr>
        <w:t xml:space="preserve"> </w:t>
      </w:r>
      <w:r w:rsidRPr="00DF6BEA">
        <w:rPr>
          <w:rFonts w:ascii="GHEA Grapalat" w:hAnsi="GHEA Grapalat" w:cs="Sylfaen"/>
          <w:sz w:val="22"/>
          <w:szCs w:val="22"/>
          <w:lang w:val="hy-AM"/>
        </w:rPr>
        <w:t>Առևտրային բանկերի կողմից ռեզիդենտներից և ոչ ռեզիդենտներից ներգրա</w:t>
      </w:r>
      <w:r w:rsidR="009307D5" w:rsidRPr="00B13B7D">
        <w:rPr>
          <w:rFonts w:ascii="GHEA Grapalat" w:hAnsi="GHEA Grapalat" w:cs="Sylfaen"/>
          <w:sz w:val="22"/>
          <w:szCs w:val="22"/>
          <w:lang w:val="hy-AM"/>
        </w:rPr>
        <w:t>վ</w:t>
      </w:r>
      <w:r w:rsidRPr="00DF6BEA">
        <w:rPr>
          <w:rFonts w:ascii="GHEA Grapalat" w:hAnsi="GHEA Grapalat" w:cs="Sylfaen"/>
          <w:sz w:val="22"/>
          <w:szCs w:val="22"/>
          <w:lang w:val="hy-AM"/>
        </w:rPr>
        <w:t>ված ավանդները 2016 թվականի սեպտեմբերին նախորդ տարվա նույն ամսվա նկատմամբ աճել են շուրջ 15.7%-ով: Նույն ժամանակահատվածում դրամային ավանդների (մինչև մեկ տարի ժամկետով ներգրավ</w:t>
      </w:r>
      <w:r w:rsidR="009307D5" w:rsidRPr="00B13B7D">
        <w:rPr>
          <w:rFonts w:ascii="GHEA Grapalat" w:hAnsi="GHEA Grapalat" w:cs="Sylfaen"/>
          <w:sz w:val="22"/>
          <w:szCs w:val="22"/>
          <w:lang w:val="hy-AM"/>
        </w:rPr>
        <w:t>վ</w:t>
      </w:r>
      <w:r w:rsidRPr="00DF6BEA">
        <w:rPr>
          <w:rFonts w:ascii="GHEA Grapalat" w:hAnsi="GHEA Grapalat" w:cs="Sylfaen"/>
          <w:sz w:val="22"/>
          <w:szCs w:val="22"/>
          <w:lang w:val="hy-AM"/>
        </w:rPr>
        <w:t>ած) տոկոսադրույքների միջին ամսական մակարդակը կազմել է 11.8%` 2015 թվականի 14.1%-ի համեմատ (</w:t>
      </w:r>
      <w:r w:rsidR="009307D5" w:rsidRPr="00DF6BEA">
        <w:rPr>
          <w:rFonts w:ascii="GHEA Grapalat" w:hAnsi="GHEA Grapalat" w:cs="Sylfaen"/>
          <w:sz w:val="22"/>
          <w:szCs w:val="22"/>
          <w:lang w:val="hy-AM"/>
        </w:rPr>
        <w:t xml:space="preserve">նվազելով </w:t>
      </w:r>
      <w:r w:rsidRPr="00DF6BEA">
        <w:rPr>
          <w:rFonts w:ascii="GHEA Grapalat" w:hAnsi="GHEA Grapalat" w:cs="Sylfaen"/>
          <w:sz w:val="22"/>
          <w:szCs w:val="22"/>
          <w:lang w:val="hy-AM"/>
        </w:rPr>
        <w:t xml:space="preserve">2.3 տոկոսային կետով), մինչդեռ արտարժույթով ավանդների տոկոսադրույքը 2016 թվականի սեպտեմբերին կազմել է 5.4%` 2015 թվականի 5.9%-ի համեմատ (0.5 </w:t>
      </w:r>
      <w:r w:rsidR="009307D5" w:rsidRPr="00DF6BEA">
        <w:rPr>
          <w:rFonts w:ascii="GHEA Grapalat" w:hAnsi="GHEA Grapalat" w:cs="Sylfaen"/>
          <w:sz w:val="22"/>
          <w:szCs w:val="22"/>
          <w:lang w:val="hy-AM"/>
        </w:rPr>
        <w:t xml:space="preserve">նվազելով </w:t>
      </w:r>
      <w:r w:rsidR="009307D5">
        <w:rPr>
          <w:rFonts w:ascii="GHEA Grapalat" w:hAnsi="GHEA Grapalat" w:cs="Sylfaen"/>
          <w:sz w:val="22"/>
          <w:szCs w:val="22"/>
          <w:lang w:val="hy-AM"/>
        </w:rPr>
        <w:t>տոկոսային կետով</w:t>
      </w:r>
      <w:r w:rsidR="009307D5" w:rsidRPr="00B13B7D">
        <w:rPr>
          <w:rFonts w:ascii="GHEA Grapalat" w:hAnsi="GHEA Grapalat" w:cs="Sylfaen"/>
          <w:sz w:val="22"/>
          <w:szCs w:val="22"/>
          <w:lang w:val="hy-AM"/>
        </w:rPr>
        <w:t>)</w:t>
      </w:r>
      <w:r w:rsidRPr="00DF6BEA">
        <w:rPr>
          <w:rFonts w:ascii="GHEA Grapalat" w:hAnsi="GHEA Grapalat" w:cs="Sylfaen"/>
          <w:sz w:val="22"/>
          <w:szCs w:val="22"/>
          <w:lang w:val="hy-AM"/>
        </w:rPr>
        <w:t>:</w:t>
      </w:r>
      <w:r w:rsidR="009307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6BEA">
        <w:rPr>
          <w:rFonts w:ascii="GHEA Grapalat" w:hAnsi="GHEA Grapalat" w:cs="Sylfaen"/>
          <w:sz w:val="22"/>
          <w:szCs w:val="22"/>
          <w:lang w:val="hy-AM"/>
        </w:rPr>
        <w:t>Անհրաժեշտ է նշել, որ ՀՀ դրամով ներգրավված ավանդների աճը (28.5%) գերազանցում է արտարժույթով ավանդների աճին (10.3%):</w:t>
      </w:r>
    </w:p>
    <w:p w:rsidR="00FD6531" w:rsidRPr="00DF6BEA" w:rsidRDefault="00FD6531" w:rsidP="00FD653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D6531">
        <w:rPr>
          <w:rFonts w:ascii="GHEA Grapalat" w:hAnsi="GHEA Grapalat" w:cs="Sylfaen"/>
          <w:b/>
          <w:sz w:val="22"/>
          <w:szCs w:val="22"/>
          <w:lang w:val="hy-AM"/>
        </w:rPr>
        <w:t>Վարկեր</w:t>
      </w:r>
      <w:r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lang w:val="hy-AM"/>
        </w:rPr>
        <w:t xml:space="preserve"> </w:t>
      </w:r>
      <w:r w:rsidRPr="00DF6BEA">
        <w:rPr>
          <w:rFonts w:ascii="GHEA Grapalat" w:hAnsi="GHEA Grapalat" w:cs="Sylfaen"/>
          <w:sz w:val="22"/>
          <w:szCs w:val="22"/>
          <w:lang w:val="hy-AM"/>
        </w:rPr>
        <w:t>Առևտրային բանկերի կողմից ռեզիդենտներին և ոչ ռեզիդենտներին տրված վարկերը 2016 թվականի սեպտեմբերին նախորդ տարվա նույն ամսվա նկատմամբ աճել են 7.2</w:t>
      </w:r>
      <w:r w:rsidR="009307D5">
        <w:rPr>
          <w:rFonts w:ascii="GHEA Grapalat" w:hAnsi="GHEA Grapalat" w:cs="Sylfaen"/>
          <w:sz w:val="22"/>
          <w:szCs w:val="22"/>
          <w:lang w:val="hy-AM"/>
        </w:rPr>
        <w:t>%</w:t>
      </w:r>
      <w:r w:rsidR="009307D5" w:rsidRPr="00B13B7D">
        <w:rPr>
          <w:rFonts w:ascii="GHEA Grapalat" w:hAnsi="GHEA Grapalat" w:cs="Sylfaen"/>
          <w:sz w:val="22"/>
          <w:szCs w:val="22"/>
          <w:lang w:val="hy-AM"/>
        </w:rPr>
        <w:noBreakHyphen/>
      </w:r>
      <w:r w:rsidRPr="00DF6BEA">
        <w:rPr>
          <w:rFonts w:ascii="GHEA Grapalat" w:hAnsi="GHEA Grapalat" w:cs="Sylfaen"/>
          <w:sz w:val="22"/>
          <w:szCs w:val="22"/>
          <w:lang w:val="hy-AM"/>
        </w:rPr>
        <w:t>ով</w:t>
      </w:r>
      <w:r w:rsidRPr="00DF6BEA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2"/>
      </w:r>
      <w:r w:rsidRPr="00DF6BEA">
        <w:rPr>
          <w:rFonts w:ascii="GHEA Grapalat" w:hAnsi="GHEA Grapalat" w:cs="Sylfaen"/>
          <w:sz w:val="22"/>
          <w:szCs w:val="22"/>
          <w:lang w:val="hy-AM"/>
        </w:rPr>
        <w:t>: Նշենք</w:t>
      </w:r>
      <w:r w:rsidR="006F4F44" w:rsidRPr="00B13B7D">
        <w:rPr>
          <w:rFonts w:ascii="GHEA Grapalat" w:hAnsi="GHEA Grapalat" w:cs="Sylfaen"/>
          <w:sz w:val="22"/>
          <w:szCs w:val="22"/>
          <w:lang w:val="hy-AM"/>
        </w:rPr>
        <w:t>,</w:t>
      </w:r>
      <w:r w:rsidRPr="00DF6BEA">
        <w:rPr>
          <w:rFonts w:ascii="GHEA Grapalat" w:hAnsi="GHEA Grapalat" w:cs="Sylfaen"/>
          <w:sz w:val="22"/>
          <w:szCs w:val="22"/>
          <w:lang w:val="hy-AM"/>
        </w:rPr>
        <w:t xml:space="preserve"> որ վարկերի գերակշռող մասը` 65.6%-ը, կազմում են արտարժույթով վարկերը: ՀՀ դրամով վարկավորման միջին ամսական տոկոսադրույքը 2016 թվականի սեպտեմբերին կազմել է 17.2%` նվազելով 2015 թվականի 17.9%-ի համեմատ (0.7 տոկոսային կետով), իսկ արտարժույթով վարկավորման տոկոսադրույքը նվազել է մինչև 9.7%` 2015 թվականի 10.3%-ից (0.6 տոկոսային կետով): Անհրաժեշտ է նշել, որ 2016 թվականի սեպտեմբերին ՀՀ դրամով և արտարժույթով վարկավորումները հավասար աճի միտում են դրսևորել</w:t>
      </w:r>
      <w:r w:rsidR="006F4F44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="006F4F44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 </w:t>
      </w:r>
      <w:r w:rsidRPr="00DF6BEA">
        <w:rPr>
          <w:rFonts w:ascii="GHEA Grapalat" w:hAnsi="GHEA Grapalat" w:cs="Sylfaen"/>
          <w:sz w:val="22"/>
          <w:szCs w:val="22"/>
          <w:lang w:val="hy-AM"/>
        </w:rPr>
        <w:t>7.1% և 7.2%:</w:t>
      </w:r>
      <w:r w:rsidR="00E346F0" w:rsidRPr="00DF6BEA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FD6531" w:rsidRPr="00B13B7D" w:rsidRDefault="00FD6531" w:rsidP="00FD6531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FD6531">
        <w:rPr>
          <w:rFonts w:ascii="GHEA Grapalat" w:hAnsi="GHEA Grapalat" w:cs="Sylfaen"/>
          <w:b/>
          <w:sz w:val="22"/>
          <w:szCs w:val="22"/>
          <w:lang w:val="hy-AM"/>
        </w:rPr>
        <w:t>Տոկոսադրույքների սպրեդ</w:t>
      </w:r>
      <w:r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lang w:val="hy-AM"/>
        </w:rPr>
        <w:t xml:space="preserve"> </w:t>
      </w:r>
      <w:r w:rsidRPr="00FF03CE">
        <w:rPr>
          <w:rFonts w:ascii="GHEA Grapalat" w:hAnsi="GHEA Grapalat" w:cs="Sylfaen"/>
          <w:sz w:val="22"/>
          <w:szCs w:val="22"/>
          <w:lang w:val="hy-AM"/>
        </w:rPr>
        <w:t xml:space="preserve">Ֆինանսական շուկայում նկատվել է տոկոսադրույքների սպրեդի ընդլայնում: 2016 թվականի ինն ամիսների ընթացքում առևտրային բանկերի մինչև մեկ տարի ժամկետով ՀՀ դրամով ներգրաված ավանդների և վարկերի միջին տոկոսադրույքների </w:t>
      </w:r>
      <w:r w:rsidRPr="00FF03CE">
        <w:rPr>
          <w:rFonts w:ascii="GHEA Grapalat" w:hAnsi="GHEA Grapalat" w:cs="Sylfaen"/>
          <w:sz w:val="22"/>
          <w:szCs w:val="22"/>
          <w:lang w:val="hy-AM"/>
        </w:rPr>
        <w:lastRenderedPageBreak/>
        <w:t>տարբերության միջև աճի միտում է նկատվում: Միջին ցուցանիշը (սպրեդի) նախորդ տարվա նույն ժամանակահատվածի համեմատ աճել է 1.7 տոկոսային կետով` կազմելով 5.5 տոկոսային կետ:</w:t>
      </w:r>
    </w:p>
    <w:p w:rsidR="00FD6531" w:rsidRPr="00FF03CE" w:rsidRDefault="00FD6531" w:rsidP="00FD653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D6531">
        <w:rPr>
          <w:rFonts w:ascii="GHEA Grapalat" w:hAnsi="GHEA Grapalat" w:cs="Sylfaen"/>
          <w:b/>
          <w:sz w:val="22"/>
          <w:szCs w:val="22"/>
          <w:lang w:val="hy-AM"/>
        </w:rPr>
        <w:t>Պետական պարտատոմսեր</w:t>
      </w:r>
      <w:r w:rsidRPr="00B13B7D">
        <w:rPr>
          <w:rFonts w:ascii="GHEA Grapalat" w:hAnsi="GHEA Grapalat" w:cs="Sylfaen"/>
          <w:b/>
          <w:sz w:val="22"/>
          <w:szCs w:val="22"/>
          <w:lang w:val="hy-AM"/>
        </w:rPr>
        <w:t>:</w:t>
      </w:r>
      <w:r w:rsidRPr="00B13B7D">
        <w:rPr>
          <w:rFonts w:ascii="GHEA Grapalat" w:hAnsi="GHEA Grapalat" w:cs="Sylfaen"/>
          <w:lang w:val="hy-AM"/>
        </w:rPr>
        <w:t xml:space="preserve"> </w:t>
      </w:r>
      <w:r w:rsidRPr="00FF03CE">
        <w:rPr>
          <w:rFonts w:ascii="GHEA Grapalat" w:hAnsi="GHEA Grapalat" w:cs="Sylfaen"/>
          <w:sz w:val="22"/>
          <w:szCs w:val="22"/>
          <w:lang w:val="hy-AM"/>
        </w:rPr>
        <w:t>2016 թվականի սեպտեմբերին ՀՀ պետական պարտատոմսերի միջին կշռված եկամտաբերությունը կազմել է 11.4%` 2015 թվականի նույն ժամանակահատվածի 15.3%-ի համեմատ, իսկ ժամկետայնությունը կազմել է 3612 օր` 2015 թվականի նույն ժամանակահատվածի 3669-ի համեմատ:</w:t>
      </w:r>
    </w:p>
    <w:p w:rsidR="00880CFF" w:rsidRPr="00A55FB1" w:rsidRDefault="00880CFF" w:rsidP="00A55FB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10A0F" w:rsidRPr="00A55FB1" w:rsidRDefault="00446AF7" w:rsidP="00FF03CE">
      <w:pPr>
        <w:spacing w:line="360" w:lineRule="auto"/>
        <w:ind w:left="567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Աղյուսակ 1.</w:t>
      </w:r>
      <w:r w:rsidRPr="00880CF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Ֆինանսական շուկայի տոկոսադրույքները 2016 թվականի հունվար-հունիս ամիսներին</w:t>
      </w:r>
    </w:p>
    <w:p w:rsidR="00535431" w:rsidRPr="00B13B7D" w:rsidRDefault="00535431" w:rsidP="00910A0F">
      <w:pPr>
        <w:pStyle w:val="ac"/>
        <w:ind w:left="540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9717" w:type="dxa"/>
        <w:tblInd w:w="675" w:type="dxa"/>
        <w:tblLook w:val="04A0" w:firstRow="1" w:lastRow="0" w:firstColumn="1" w:lastColumn="0" w:noHBand="0" w:noVBand="1"/>
      </w:tblPr>
      <w:tblGrid>
        <w:gridCol w:w="322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FD6531" w:rsidRPr="006A4B54" w:rsidTr="00FF03CE">
        <w:trPr>
          <w:trHeight w:val="305"/>
        </w:trPr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Ամիսներ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A4B54">
              <w:rPr>
                <w:rFonts w:ascii="GHEA Grapalat" w:hAnsi="GHEA Grapalat"/>
                <w:b/>
                <w:bCs/>
                <w:sz w:val="20"/>
                <w:szCs w:val="20"/>
              </w:rPr>
              <w:t>IX</w:t>
            </w:r>
          </w:p>
        </w:tc>
      </w:tr>
      <w:tr w:rsidR="00FD6531" w:rsidRPr="006A4B54" w:rsidTr="00FF03CE">
        <w:trPr>
          <w:trHeight w:val="290"/>
        </w:trPr>
        <w:tc>
          <w:tcPr>
            <w:tcW w:w="3228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Sylfaen"/>
                <w:sz w:val="20"/>
                <w:szCs w:val="20"/>
              </w:rPr>
              <w:t>Առևտրային բանկերի վարկեր*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17.0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19.2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19.1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17.9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18.1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16.7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17.5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17.4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17.2</w:t>
            </w:r>
          </w:p>
        </w:tc>
      </w:tr>
      <w:tr w:rsidR="00FD6531" w:rsidRPr="006A4B54" w:rsidTr="00FF03CE">
        <w:trPr>
          <w:trHeight w:val="290"/>
        </w:trPr>
        <w:tc>
          <w:tcPr>
            <w:tcW w:w="3228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Sylfaen"/>
                <w:sz w:val="20"/>
                <w:szCs w:val="20"/>
              </w:rPr>
              <w:t>Առևտրային բանկերի ավանդներ*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13.4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11.4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11.5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10.8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Calibri"/>
                <w:sz w:val="20"/>
                <w:szCs w:val="20"/>
              </w:rPr>
              <w:t>12.2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12.8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12.4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12.0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11.8</w:t>
            </w:r>
          </w:p>
        </w:tc>
      </w:tr>
      <w:tr w:rsidR="00FD6531" w:rsidRPr="006A4B54" w:rsidTr="00FF03CE">
        <w:trPr>
          <w:trHeight w:val="564"/>
        </w:trPr>
        <w:tc>
          <w:tcPr>
            <w:tcW w:w="3228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A816E2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Sylfaen"/>
                <w:sz w:val="20"/>
                <w:szCs w:val="20"/>
              </w:rPr>
              <w:t>Պետական պարտատոմսերի միջին կշռված եկամտաբերություն**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11.9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11.8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11.4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11.2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10.5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10.3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9.7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8.9</w:t>
            </w:r>
          </w:p>
        </w:tc>
        <w:tc>
          <w:tcPr>
            <w:tcW w:w="72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8.6</w:t>
            </w:r>
          </w:p>
        </w:tc>
      </w:tr>
      <w:tr w:rsidR="00FD6531" w:rsidRPr="006A4B54" w:rsidTr="00FF03CE">
        <w:trPr>
          <w:trHeight w:val="564"/>
        </w:trPr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A816E2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 w:cs="Sylfaen"/>
                <w:sz w:val="20"/>
                <w:szCs w:val="20"/>
              </w:rPr>
              <w:t>ՀՀ ԿԲ վերաֆինանսավորման (ռեպո) տոկոսադրույք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8.25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7.75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7.25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531" w:rsidRPr="006A4B54" w:rsidRDefault="00FD6531" w:rsidP="00FD65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A4B54">
              <w:rPr>
                <w:rFonts w:ascii="GHEA Grapalat" w:hAnsi="GHEA Grapalat"/>
                <w:sz w:val="20"/>
                <w:szCs w:val="20"/>
              </w:rPr>
              <w:t>6.75</w:t>
            </w:r>
          </w:p>
        </w:tc>
      </w:tr>
    </w:tbl>
    <w:p w:rsidR="00535431" w:rsidRDefault="00535431" w:rsidP="00910A0F">
      <w:pPr>
        <w:pStyle w:val="ac"/>
        <w:ind w:left="540"/>
        <w:rPr>
          <w:rFonts w:ascii="GHEA Grapalat" w:hAnsi="GHEA Grapalat" w:cs="Sylfaen"/>
          <w:sz w:val="18"/>
          <w:szCs w:val="18"/>
        </w:rPr>
      </w:pPr>
    </w:p>
    <w:p w:rsidR="00910A0F" w:rsidRPr="006157B5" w:rsidRDefault="00910A0F" w:rsidP="00FF03CE">
      <w:pPr>
        <w:pStyle w:val="ac"/>
        <w:ind w:left="540"/>
        <w:jc w:val="both"/>
        <w:rPr>
          <w:rFonts w:ascii="GHEA Grapalat" w:hAnsi="GHEA Grapalat" w:cs="Times Armenian"/>
          <w:sz w:val="18"/>
          <w:szCs w:val="18"/>
        </w:rPr>
      </w:pPr>
      <w:r w:rsidRPr="00687EF3">
        <w:rPr>
          <w:rFonts w:ascii="GHEA Grapalat" w:hAnsi="GHEA Grapalat" w:cs="Sylfaen"/>
          <w:sz w:val="18"/>
          <w:szCs w:val="18"/>
        </w:rPr>
        <w:t>* Հաշվարկված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է</w:t>
      </w:r>
      <w:r w:rsidRPr="00FF330B">
        <w:rPr>
          <w:rFonts w:ascii="GHEA Grapalat" w:hAnsi="GHEA Grapalat" w:cs="Times Armenian"/>
          <w:sz w:val="18"/>
          <w:szCs w:val="18"/>
        </w:rPr>
        <w:t xml:space="preserve"> 16 </w:t>
      </w:r>
      <w:r w:rsidRPr="00FF330B">
        <w:rPr>
          <w:rFonts w:ascii="GHEA Grapalat" w:hAnsi="GHEA Grapalat" w:cs="Sylfaen"/>
          <w:sz w:val="18"/>
          <w:szCs w:val="18"/>
        </w:rPr>
        <w:t>օրից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մինչև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մեկ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տարի</w:t>
      </w:r>
      <w:r w:rsidRPr="00FF330B">
        <w:rPr>
          <w:rFonts w:ascii="GHEA Grapalat" w:hAnsi="GHEA Grapalat" w:cs="Times Armenian"/>
          <w:sz w:val="18"/>
          <w:szCs w:val="18"/>
        </w:rPr>
        <w:t xml:space="preserve"> </w:t>
      </w:r>
      <w:r w:rsidRPr="00FF330B">
        <w:rPr>
          <w:rFonts w:ascii="GHEA Grapalat" w:hAnsi="GHEA Grapalat" w:cs="Sylfaen"/>
          <w:sz w:val="18"/>
          <w:szCs w:val="18"/>
        </w:rPr>
        <w:t>ժամկետով</w:t>
      </w:r>
      <w:r w:rsidRPr="005E6183">
        <w:rPr>
          <w:rFonts w:ascii="GHEA Grapalat" w:hAnsi="GHEA Grapalat" w:cs="Times Armenian"/>
          <w:sz w:val="18"/>
          <w:szCs w:val="18"/>
        </w:rPr>
        <w:t xml:space="preserve">, </w:t>
      </w:r>
      <w:r w:rsidRPr="005E6183">
        <w:rPr>
          <w:rFonts w:ascii="GHEA Grapalat" w:hAnsi="GHEA Grapalat" w:cs="Sylfaen"/>
          <w:sz w:val="18"/>
          <w:szCs w:val="18"/>
        </w:rPr>
        <w:t>միայն</w:t>
      </w:r>
      <w:r w:rsidRPr="005E6183">
        <w:rPr>
          <w:rFonts w:ascii="GHEA Grapalat" w:hAnsi="GHEA Grapalat" w:cs="Times Armenian"/>
          <w:sz w:val="18"/>
          <w:szCs w:val="18"/>
        </w:rPr>
        <w:t xml:space="preserve"> </w:t>
      </w:r>
      <w:r w:rsidRPr="005E6183">
        <w:rPr>
          <w:rFonts w:ascii="GHEA Grapalat" w:hAnsi="GHEA Grapalat" w:cs="Sylfaen"/>
          <w:sz w:val="18"/>
          <w:szCs w:val="18"/>
        </w:rPr>
        <w:t>դրամով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տրամադրված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6732C3">
        <w:rPr>
          <w:rFonts w:ascii="GHEA Grapalat" w:hAnsi="GHEA Grapalat" w:cs="Sylfaen"/>
          <w:sz w:val="18"/>
          <w:szCs w:val="18"/>
        </w:rPr>
        <w:t>վարկերի</w:t>
      </w:r>
      <w:r w:rsidRPr="006732C3">
        <w:rPr>
          <w:rFonts w:ascii="GHEA Grapalat" w:hAnsi="GHEA Grapalat" w:cs="Times Armenian"/>
          <w:sz w:val="18"/>
          <w:szCs w:val="18"/>
        </w:rPr>
        <w:t xml:space="preserve"> </w:t>
      </w:r>
      <w:r w:rsidRPr="007B71E7">
        <w:rPr>
          <w:rFonts w:ascii="GHEA Grapalat" w:hAnsi="GHEA Grapalat" w:cs="Sylfaen"/>
          <w:sz w:val="18"/>
          <w:szCs w:val="18"/>
        </w:rPr>
        <w:t>և</w:t>
      </w:r>
      <w:r w:rsidRPr="00F00D97">
        <w:rPr>
          <w:rFonts w:ascii="GHEA Grapalat" w:hAnsi="GHEA Grapalat" w:cs="Times Armenian"/>
          <w:sz w:val="18"/>
          <w:szCs w:val="18"/>
        </w:rPr>
        <w:t xml:space="preserve"> </w:t>
      </w:r>
      <w:r w:rsidRPr="0087390C">
        <w:rPr>
          <w:rFonts w:ascii="GHEA Grapalat" w:hAnsi="GHEA Grapalat" w:cs="Sylfaen"/>
          <w:sz w:val="18"/>
          <w:szCs w:val="18"/>
        </w:rPr>
        <w:t>ներ</w:t>
      </w:r>
      <w:r w:rsidRPr="0087390C">
        <w:rPr>
          <w:rFonts w:ascii="GHEA Grapalat" w:hAnsi="GHEA Grapalat" w:cs="Times Armenian"/>
          <w:sz w:val="18"/>
          <w:szCs w:val="18"/>
        </w:rPr>
        <w:t>գ</w:t>
      </w:r>
      <w:r w:rsidRPr="00F917D3">
        <w:rPr>
          <w:rFonts w:ascii="GHEA Grapalat" w:hAnsi="GHEA Grapalat" w:cs="Sylfaen"/>
          <w:sz w:val="18"/>
          <w:szCs w:val="18"/>
        </w:rPr>
        <w:t>րավված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ավանդների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9721A">
        <w:rPr>
          <w:rFonts w:ascii="GHEA Grapalat" w:hAnsi="GHEA Grapalat" w:cs="Sylfaen"/>
          <w:sz w:val="18"/>
          <w:szCs w:val="18"/>
        </w:rPr>
        <w:t>համար</w:t>
      </w:r>
      <w:r w:rsidRPr="006E06FE">
        <w:rPr>
          <w:rFonts w:ascii="GHEA Grapalat" w:hAnsi="GHEA Grapalat" w:cs="Times Armenian"/>
          <w:sz w:val="18"/>
          <w:szCs w:val="18"/>
        </w:rPr>
        <w:t xml:space="preserve"> (</w:t>
      </w:r>
      <w:r w:rsidRPr="006157B5">
        <w:rPr>
          <w:rFonts w:ascii="GHEA Grapalat" w:hAnsi="GHEA Grapalat" w:cs="Sylfaen"/>
          <w:sz w:val="18"/>
          <w:szCs w:val="18"/>
        </w:rPr>
        <w:t>առանց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միջբանկային</w:t>
      </w:r>
      <w:r w:rsidRPr="006157B5">
        <w:rPr>
          <w:rFonts w:ascii="GHEA Grapalat" w:hAnsi="GHEA Grapalat" w:cs="Times Armenian"/>
          <w:sz w:val="18"/>
          <w:szCs w:val="18"/>
        </w:rPr>
        <w:t xml:space="preserve"> </w:t>
      </w:r>
      <w:r w:rsidRPr="006157B5">
        <w:rPr>
          <w:rFonts w:ascii="GHEA Grapalat" w:hAnsi="GHEA Grapalat" w:cs="Sylfaen"/>
          <w:sz w:val="18"/>
          <w:szCs w:val="18"/>
        </w:rPr>
        <w:t>շուկայի</w:t>
      </w:r>
      <w:r w:rsidRPr="006157B5">
        <w:rPr>
          <w:rFonts w:ascii="GHEA Grapalat" w:hAnsi="GHEA Grapalat" w:cs="Times Armenian"/>
          <w:sz w:val="18"/>
          <w:szCs w:val="18"/>
        </w:rPr>
        <w:t>):</w:t>
      </w:r>
    </w:p>
    <w:p w:rsidR="00910A0F" w:rsidRPr="00A27656" w:rsidRDefault="00A27656" w:rsidP="00FF03CE">
      <w:pPr>
        <w:pStyle w:val="ac"/>
        <w:ind w:left="540"/>
        <w:jc w:val="both"/>
        <w:rPr>
          <w:rFonts w:ascii="GHEA Grapalat" w:hAnsi="GHEA Grapalat" w:cs="Sylfaen"/>
          <w:sz w:val="18"/>
          <w:szCs w:val="18"/>
        </w:rPr>
      </w:pPr>
      <w:r w:rsidRPr="00A27656">
        <w:rPr>
          <w:rFonts w:ascii="GHEA Grapalat" w:hAnsi="GHEA Grapalat" w:cs="Sylfaen"/>
          <w:sz w:val="18"/>
          <w:szCs w:val="18"/>
        </w:rPr>
        <w:t>**Ներկայացված են առաջնային շուկայում տեղաբաշխված 364-օրյա արժեթղթերի միջին կշռված եկամտաբերությունները:</w:t>
      </w:r>
    </w:p>
    <w:p w:rsidR="00D516BF" w:rsidRPr="00D516BF" w:rsidRDefault="00D516BF" w:rsidP="00D516BF">
      <w:pPr>
        <w:spacing w:line="360" w:lineRule="auto"/>
        <w:ind w:right="-12" w:firstLine="561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46AF7" w:rsidRPr="00B13B7D" w:rsidRDefault="00446AF7" w:rsidP="00880CFF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B13B7D">
        <w:rPr>
          <w:rFonts w:ascii="GHEA Grapalat" w:hAnsi="GHEA Grapalat" w:cs="Sylfaen"/>
          <w:b/>
          <w:i/>
          <w:sz w:val="22"/>
          <w:szCs w:val="22"/>
          <w:lang w:val="hy-AM"/>
        </w:rPr>
        <w:t>Հարկաբյուջետային հատված</w:t>
      </w:r>
    </w:p>
    <w:p w:rsidR="00A27656" w:rsidRPr="000D06D4" w:rsidRDefault="00A27656" w:rsidP="000D06D4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D06D4">
        <w:rPr>
          <w:rFonts w:ascii="GHEA Grapalat" w:hAnsi="GHEA Grapalat" w:cs="Sylfaen"/>
          <w:sz w:val="22"/>
          <w:szCs w:val="22"/>
          <w:lang w:val="hy-AM"/>
        </w:rPr>
        <w:t>Հարկաբյուջետային քաղաքականության ազդեցությունը տնտեսության վրա եղել է չափավոր խթանող, ընդ որում, նպատակադրվել է նպաստել տնտեսական վերականգնմանը և մակրոտնտեսական կայունության ապահովմանը: 2016 թվականի առաջին ինն ամիսների արդյունքներով պետական բյուջեի ընդհանուր եկամուտները կազմել են 846.0 մլրդ դրամ՝ նախորդ տարվա նույն ժամանակահատվածի համեմատ նվազելով 0.9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%-</w:t>
      </w:r>
      <w:r w:rsidRPr="000D06D4">
        <w:rPr>
          <w:rFonts w:ascii="GHEA Grapalat" w:hAnsi="GHEA Grapalat" w:cs="Sylfaen"/>
          <w:sz w:val="22"/>
          <w:szCs w:val="22"/>
          <w:lang w:val="hy-AM"/>
        </w:rPr>
        <w:t>ով, իսկ հարկային եկամուտները</w:t>
      </w:r>
      <w:r w:rsidR="00543AAF" w:rsidRPr="00B13B7D">
        <w:rPr>
          <w:rFonts w:ascii="GHEA Grapalat" w:hAnsi="GHEA Grapalat" w:cs="Sylfaen"/>
          <w:sz w:val="22"/>
          <w:szCs w:val="22"/>
          <w:lang w:val="hy-AM"/>
        </w:rPr>
        <w:t xml:space="preserve"> (ներառյալ պետական տուրքերը)</w:t>
      </w:r>
      <w:r w:rsidRPr="000D06D4">
        <w:rPr>
          <w:rFonts w:ascii="GHEA Grapalat" w:hAnsi="GHEA Grapalat" w:cs="Sylfaen"/>
          <w:sz w:val="22"/>
          <w:szCs w:val="22"/>
          <w:lang w:val="hy-AM"/>
        </w:rPr>
        <w:t xml:space="preserve"> կազմել են 787.5 մլրդ դրամ՝ պահպանելով նախորդ տարվա նույն ժամանակահատվածի մակարդակը: </w:t>
      </w:r>
    </w:p>
    <w:p w:rsidR="00A27656" w:rsidRPr="000D06D4" w:rsidRDefault="00A27656" w:rsidP="000D06D4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D06D4">
        <w:rPr>
          <w:rFonts w:ascii="GHEA Grapalat" w:hAnsi="GHEA Grapalat" w:cs="Sylfaen"/>
          <w:sz w:val="22"/>
          <w:szCs w:val="22"/>
          <w:lang w:val="hy-AM"/>
        </w:rPr>
        <w:t>Պետական բյուջեի ծախսերը 2016 թվականի առաջին ինն ամիսների արդյունքներով կազմել են 990.4 մլրդ դրամ՝ նախորդ տարվա նկատմամբ աճելով 3.0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%-</w:t>
      </w:r>
      <w:r w:rsidRPr="000D06D4">
        <w:rPr>
          <w:rFonts w:ascii="GHEA Grapalat" w:hAnsi="GHEA Grapalat" w:cs="Sylfaen"/>
          <w:sz w:val="22"/>
          <w:szCs w:val="22"/>
          <w:lang w:val="hy-AM"/>
        </w:rPr>
        <w:t>ով: Ընդ որում, ընթացիկ ծախսերը կազմել են 911.9 մլրդ դրամ, նախորդ տարվա նույն ժամանակահատվածի համեմատ աճելով` 4.4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%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noBreakHyphen/>
      </w:r>
      <w:r w:rsidRPr="000D06D4">
        <w:rPr>
          <w:rFonts w:ascii="GHEA Grapalat" w:hAnsi="GHEA Grapalat" w:cs="Sylfaen"/>
          <w:sz w:val="22"/>
          <w:szCs w:val="22"/>
          <w:lang w:val="hy-AM"/>
        </w:rPr>
        <w:t>ով, իսկ ոչ ֆինանսական ակտիվների գծով ծախսերը կազմել են շուրջ 84.3 մլրդ դրամ՝ նախորդ տարվա նույն ժամանակահատվածի 89.6 մլրդ դրամի դիմաց` նվազելով շուրջ 5.9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%-</w:t>
      </w:r>
      <w:r w:rsidRPr="000D06D4">
        <w:rPr>
          <w:rFonts w:ascii="GHEA Grapalat" w:hAnsi="GHEA Grapalat" w:cs="Sylfaen"/>
          <w:sz w:val="22"/>
          <w:szCs w:val="22"/>
          <w:lang w:val="hy-AM"/>
        </w:rPr>
        <w:t>ով:</w:t>
      </w:r>
    </w:p>
    <w:p w:rsidR="00A27656" w:rsidRPr="000D06D4" w:rsidRDefault="00A27656" w:rsidP="00A27656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D06D4">
        <w:rPr>
          <w:rFonts w:ascii="GHEA Grapalat" w:hAnsi="GHEA Grapalat" w:cs="Sylfaen"/>
          <w:sz w:val="22"/>
          <w:szCs w:val="22"/>
          <w:lang w:val="hy-AM"/>
        </w:rPr>
        <w:lastRenderedPageBreak/>
        <w:t>2016 թվականի ինն ամիսների ընթացքում ՀՀ պետական բյուջեն կատարվել է 144.5 մլրդ ՀՀ դրամ պակասուրդով: Ընդ որում, ի տարբերություն նախորդ տար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վա</w:t>
      </w:r>
      <w:r w:rsidRPr="000D06D4">
        <w:rPr>
          <w:rFonts w:ascii="GHEA Grapalat" w:hAnsi="GHEA Grapalat" w:cs="Sylfaen"/>
          <w:sz w:val="22"/>
          <w:szCs w:val="22"/>
          <w:lang w:val="hy-AM"/>
        </w:rPr>
        <w:t xml:space="preserve"> նույն ժամանակահատվածի, 2016 թվականի ինն ամիսների ընթացքում դեֆիցիտի պակասուրդը հիմնականում ֆինանսավորվել է ներքին աղբյուրների հաշվին</w:t>
      </w:r>
      <w:r w:rsidR="00884A1F" w:rsidRPr="00B13B7D">
        <w:rPr>
          <w:rFonts w:ascii="GHEA Grapalat" w:hAnsi="GHEA Grapalat" w:cs="Sylfaen"/>
          <w:sz w:val="22"/>
          <w:szCs w:val="22"/>
          <w:lang w:val="hy-AM"/>
        </w:rPr>
        <w:t>՝</w:t>
      </w:r>
      <w:r w:rsidRPr="000D06D4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="00884A1F">
        <w:rPr>
          <w:rFonts w:ascii="GHEA Grapalat" w:hAnsi="GHEA Grapalat" w:cs="Sylfaen"/>
          <w:sz w:val="22"/>
          <w:szCs w:val="22"/>
          <w:lang w:val="hy-AM"/>
        </w:rPr>
        <w:t>ով</w:t>
      </w:r>
      <w:r w:rsidRPr="000D06D4">
        <w:rPr>
          <w:rFonts w:ascii="GHEA Grapalat" w:hAnsi="GHEA Grapalat" w:cs="Sylfaen"/>
          <w:sz w:val="22"/>
          <w:szCs w:val="22"/>
          <w:lang w:val="hy-AM"/>
        </w:rPr>
        <w:t xml:space="preserve"> 133.8 մլրդ ՀՀ դրամ, իսկ արտաքին ֆինանսավորումը կազմել է 10.7 մլրդ ՀՀ դրամ:</w:t>
      </w:r>
    </w:p>
    <w:p w:rsidR="00A27656" w:rsidRPr="000D06D4" w:rsidRDefault="00446AF7" w:rsidP="00A27656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>Հարկաբյուջետային ազդակը:</w:t>
      </w:r>
      <w:r w:rsidRPr="001609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7656" w:rsidRPr="000D06D4">
        <w:rPr>
          <w:rFonts w:ascii="GHEA Grapalat" w:hAnsi="GHEA Grapalat" w:cs="Sylfaen"/>
          <w:sz w:val="22"/>
          <w:szCs w:val="22"/>
          <w:lang w:val="hy-AM"/>
        </w:rPr>
        <w:t>2016 թվականի երրորդ եռամսյակի արդյունքներով նախորդ տարվա նույն ժամանակահատվածի նկատմամբ գրանցվել է ընդլայնող հարկաբյուջետային ազդակ (Գծապատկեր 4):</w:t>
      </w:r>
    </w:p>
    <w:p w:rsidR="00446AF7" w:rsidRPr="001609FD" w:rsidRDefault="00446AF7" w:rsidP="000D06D4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10A0F" w:rsidRPr="00A55FB1" w:rsidRDefault="00446AF7" w:rsidP="00450F8A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Գծապատկեր </w:t>
      </w:r>
      <w:r w:rsidR="00910A0F" w:rsidRPr="00A55FB1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A55FB1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>Հարկաբյուջետային ազդակը 201</w:t>
      </w:r>
      <w:r w:rsidR="00A27656">
        <w:rPr>
          <w:rFonts w:ascii="GHEA Grapalat" w:hAnsi="GHEA Grapalat" w:cs="Sylfaen"/>
          <w:sz w:val="22"/>
          <w:szCs w:val="22"/>
        </w:rPr>
        <w:t>4</w:t>
      </w:r>
      <w:r w:rsidR="00910A0F" w:rsidRPr="00A55FB1">
        <w:rPr>
          <w:rFonts w:ascii="GHEA Grapalat" w:hAnsi="GHEA Grapalat" w:cs="Sylfaen"/>
          <w:sz w:val="22"/>
          <w:szCs w:val="22"/>
          <w:lang w:val="hy-AM"/>
        </w:rPr>
        <w:t xml:space="preserve"> թվականից </w:t>
      </w:r>
    </w:p>
    <w:p w:rsidR="00FF75FA" w:rsidRPr="00910A0F" w:rsidRDefault="00A27656" w:rsidP="00910A0F">
      <w:pPr>
        <w:spacing w:line="360" w:lineRule="auto"/>
        <w:ind w:firstLine="540"/>
        <w:contextualSpacing/>
        <w:jc w:val="both"/>
        <w:rPr>
          <w:rFonts w:ascii="GHEA Grapalat" w:hAnsi="GHEA Grapalat"/>
        </w:rPr>
      </w:pPr>
      <w:r>
        <w:rPr>
          <w:noProof/>
          <w:lang w:val="ru-RU" w:eastAsia="ru-RU"/>
        </w:rPr>
        <w:drawing>
          <wp:inline distT="0" distB="0" distL="0" distR="0" wp14:anchorId="7688FAF8" wp14:editId="0010FF86">
            <wp:extent cx="5943600" cy="3026410"/>
            <wp:effectExtent l="0" t="0" r="19050" b="215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0A0F" w:rsidRPr="00FF330B" w:rsidRDefault="00910A0F" w:rsidP="00910A0F">
      <w:pPr>
        <w:tabs>
          <w:tab w:val="left" w:pos="0"/>
        </w:tabs>
        <w:spacing w:line="360" w:lineRule="auto"/>
        <w:jc w:val="center"/>
        <w:rPr>
          <w:rFonts w:ascii="GHEA Grapalat" w:hAnsi="GHEA Grapalat"/>
        </w:rPr>
      </w:pPr>
    </w:p>
    <w:p w:rsidR="00910A0F" w:rsidRPr="00910A0F" w:rsidRDefault="00910A0F" w:rsidP="00B13B7D">
      <w:pPr>
        <w:spacing w:line="480" w:lineRule="auto"/>
        <w:ind w:right="-187"/>
        <w:rPr>
          <w:rFonts w:ascii="GHEA Grapalat" w:hAnsi="GHEA Grapalat" w:cs="Sylfaen"/>
          <w:b/>
          <w:i/>
          <w:sz w:val="22"/>
          <w:szCs w:val="22"/>
        </w:rPr>
        <w:sectPr w:rsidR="00910A0F" w:rsidRPr="00910A0F" w:rsidSect="009C41C6">
          <w:footerReference w:type="even" r:id="rId13"/>
          <w:footerReference w:type="default" r:id="rId14"/>
          <w:pgSz w:w="11907" w:h="16840" w:code="9"/>
          <w:pgMar w:top="1134" w:right="567" w:bottom="567" w:left="1134" w:header="720" w:footer="567" w:gutter="0"/>
          <w:cols w:space="720"/>
        </w:sectPr>
      </w:pPr>
      <w:bookmarkStart w:id="0" w:name="_GoBack"/>
      <w:bookmarkEnd w:id="0"/>
    </w:p>
    <w:p w:rsidR="00E665E9" w:rsidRPr="00E665E9" w:rsidRDefault="00E665E9" w:rsidP="00B13B7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E665E9" w:rsidRPr="00E665E9" w:rsidSect="009C41C6">
      <w:footerReference w:type="even" r:id="rId15"/>
      <w:footerReference w:type="default" r:id="rId16"/>
      <w:pgSz w:w="11907" w:h="16840" w:code="9"/>
      <w:pgMar w:top="1134" w:right="567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BE" w:rsidRDefault="00DB2EBE">
      <w:r>
        <w:separator/>
      </w:r>
    </w:p>
  </w:endnote>
  <w:endnote w:type="continuationSeparator" w:id="0">
    <w:p w:rsidR="00DB2EBE" w:rsidRDefault="00DB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31" w:rsidRDefault="00FD6531" w:rsidP="00B41D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531" w:rsidRDefault="00FD65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31" w:rsidRPr="00F569CE" w:rsidRDefault="00FD6531" w:rsidP="00B41D84">
    <w:pPr>
      <w:pStyle w:val="a5"/>
      <w:framePr w:wrap="around" w:vAnchor="text" w:hAnchor="margin" w:xAlign="center" w:y="1"/>
      <w:rPr>
        <w:rStyle w:val="a7"/>
        <w:rFonts w:ascii="GHEA Grapalat" w:hAnsi="GHEA Grapalat"/>
        <w:sz w:val="22"/>
        <w:szCs w:val="22"/>
      </w:rPr>
    </w:pPr>
    <w:r w:rsidRPr="00F569CE">
      <w:rPr>
        <w:rStyle w:val="a7"/>
        <w:rFonts w:ascii="GHEA Grapalat" w:hAnsi="GHEA Grapalat"/>
        <w:sz w:val="22"/>
        <w:szCs w:val="22"/>
      </w:rPr>
      <w:fldChar w:fldCharType="begin"/>
    </w:r>
    <w:r w:rsidRPr="00F569CE">
      <w:rPr>
        <w:rStyle w:val="a7"/>
        <w:rFonts w:ascii="GHEA Grapalat" w:hAnsi="GHEA Grapalat"/>
        <w:sz w:val="22"/>
        <w:szCs w:val="22"/>
      </w:rPr>
      <w:instrText xml:space="preserve">PAGE  </w:instrText>
    </w:r>
    <w:r w:rsidRPr="00F569CE">
      <w:rPr>
        <w:rStyle w:val="a7"/>
        <w:rFonts w:ascii="GHEA Grapalat" w:hAnsi="GHEA Grapalat"/>
        <w:sz w:val="22"/>
        <w:szCs w:val="22"/>
      </w:rPr>
      <w:fldChar w:fldCharType="separate"/>
    </w:r>
    <w:r w:rsidR="00B13B7D">
      <w:rPr>
        <w:rStyle w:val="a7"/>
        <w:rFonts w:ascii="GHEA Grapalat" w:hAnsi="GHEA Grapalat"/>
        <w:noProof/>
        <w:sz w:val="22"/>
        <w:szCs w:val="22"/>
      </w:rPr>
      <w:t>13</w:t>
    </w:r>
    <w:r w:rsidRPr="00F569CE">
      <w:rPr>
        <w:rStyle w:val="a7"/>
        <w:rFonts w:ascii="GHEA Grapalat" w:hAnsi="GHEA Grapalat"/>
        <w:sz w:val="22"/>
        <w:szCs w:val="22"/>
      </w:rPr>
      <w:fldChar w:fldCharType="end"/>
    </w:r>
  </w:p>
  <w:p w:rsidR="00FD6531" w:rsidRDefault="00FD65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31" w:rsidRDefault="00FD6531" w:rsidP="003819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531" w:rsidRDefault="00FD653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31" w:rsidRPr="00544C1A" w:rsidRDefault="00FD6531" w:rsidP="003819D4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544C1A">
      <w:rPr>
        <w:rStyle w:val="a7"/>
        <w:sz w:val="22"/>
        <w:szCs w:val="22"/>
      </w:rPr>
      <w:fldChar w:fldCharType="begin"/>
    </w:r>
    <w:r w:rsidRPr="00544C1A">
      <w:rPr>
        <w:rStyle w:val="a7"/>
        <w:sz w:val="22"/>
        <w:szCs w:val="22"/>
      </w:rPr>
      <w:instrText xml:space="preserve">PAGE  </w:instrText>
    </w:r>
    <w:r w:rsidRPr="00544C1A">
      <w:rPr>
        <w:rStyle w:val="a7"/>
        <w:sz w:val="22"/>
        <w:szCs w:val="22"/>
      </w:rPr>
      <w:fldChar w:fldCharType="separate"/>
    </w:r>
    <w:r w:rsidR="00B13B7D">
      <w:rPr>
        <w:rStyle w:val="a7"/>
        <w:noProof/>
        <w:sz w:val="22"/>
        <w:szCs w:val="22"/>
      </w:rPr>
      <w:t>14</w:t>
    </w:r>
    <w:r w:rsidRPr="00544C1A">
      <w:rPr>
        <w:rStyle w:val="a7"/>
        <w:sz w:val="22"/>
        <w:szCs w:val="22"/>
      </w:rPr>
      <w:fldChar w:fldCharType="end"/>
    </w:r>
  </w:p>
  <w:p w:rsidR="00FD6531" w:rsidRDefault="00FD6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BE" w:rsidRDefault="00DB2EBE">
      <w:r>
        <w:separator/>
      </w:r>
    </w:p>
  </w:footnote>
  <w:footnote w:type="continuationSeparator" w:id="0">
    <w:p w:rsidR="00DB2EBE" w:rsidRDefault="00DB2EBE">
      <w:r>
        <w:continuationSeparator/>
      </w:r>
    </w:p>
  </w:footnote>
  <w:footnote w:id="1">
    <w:p w:rsidR="00FD6531" w:rsidRPr="00C2062C" w:rsidRDefault="00FD6531" w:rsidP="00C2062C">
      <w:pPr>
        <w:pStyle w:val="ac"/>
        <w:jc w:val="both"/>
        <w:rPr>
          <w:rFonts w:ascii="GHEA Grapalat" w:hAnsi="GHEA Grapalat"/>
          <w:sz w:val="18"/>
          <w:szCs w:val="18"/>
        </w:rPr>
      </w:pPr>
      <w:r w:rsidRPr="00C2062C">
        <w:rPr>
          <w:rStyle w:val="ae"/>
          <w:rFonts w:ascii="GHEA Grapalat" w:hAnsi="GHEA Grapalat"/>
          <w:sz w:val="18"/>
          <w:szCs w:val="18"/>
        </w:rPr>
        <w:footnoteRef/>
      </w:r>
      <w:r w:rsidRPr="00C2062C">
        <w:rPr>
          <w:rFonts w:ascii="GHEA Grapalat" w:hAnsi="GHEA Grapalat"/>
          <w:sz w:val="18"/>
          <w:szCs w:val="18"/>
        </w:rPr>
        <w:t xml:space="preserve"> </w:t>
      </w:r>
      <w:r w:rsidRPr="00C2062C">
        <w:rPr>
          <w:rFonts w:ascii="GHEA Grapalat" w:hAnsi="GHEA Grapalat" w:cs="Sylfaen"/>
          <w:sz w:val="18"/>
          <w:szCs w:val="18"/>
        </w:rPr>
        <w:t>Այսուհետ ներկայացված են ճյուղերի համախառն թողարկումների ցուցանիշները:</w:t>
      </w:r>
    </w:p>
  </w:footnote>
  <w:footnote w:id="2">
    <w:p w:rsidR="00FD6531" w:rsidRPr="00A27656" w:rsidRDefault="00FD6531" w:rsidP="008F1D88">
      <w:pPr>
        <w:pStyle w:val="ac"/>
        <w:rPr>
          <w:rFonts w:ascii="GHEA Grapalat" w:hAnsi="GHEA Grapalat"/>
          <w:sz w:val="18"/>
          <w:szCs w:val="18"/>
        </w:rPr>
      </w:pPr>
      <w:r w:rsidRPr="00A27656">
        <w:rPr>
          <w:rStyle w:val="ae"/>
          <w:rFonts w:ascii="GHEA Grapalat" w:hAnsi="GHEA Grapalat"/>
          <w:sz w:val="18"/>
          <w:szCs w:val="18"/>
        </w:rPr>
        <w:footnoteRef/>
      </w:r>
      <w:r w:rsidRPr="00A27656">
        <w:rPr>
          <w:rFonts w:ascii="GHEA Grapalat" w:hAnsi="GHEA Grapalat"/>
          <w:sz w:val="18"/>
          <w:szCs w:val="18"/>
        </w:rPr>
        <w:t xml:space="preserve"> </w:t>
      </w:r>
      <w:r w:rsidRPr="00A27656">
        <w:rPr>
          <w:rFonts w:ascii="GHEA Grapalat" w:hAnsi="GHEA Grapalat" w:cs="Sylfaen"/>
          <w:sz w:val="18"/>
          <w:szCs w:val="18"/>
        </w:rPr>
        <w:t>Պղնձի գները նվազել են 17.3%-ով, աղբյուրը՝ http://www.imf.org/external/np/res/commod/index.aspx</w:t>
      </w:r>
    </w:p>
  </w:footnote>
  <w:footnote w:id="3">
    <w:p w:rsidR="00FD6531" w:rsidRPr="00A27656" w:rsidRDefault="00FD6531" w:rsidP="008F1D88">
      <w:pPr>
        <w:pStyle w:val="ac"/>
        <w:rPr>
          <w:rFonts w:ascii="GHEA Grapalat" w:hAnsi="GHEA Grapalat"/>
          <w:sz w:val="18"/>
          <w:szCs w:val="18"/>
        </w:rPr>
      </w:pPr>
      <w:r w:rsidRPr="00A27656">
        <w:rPr>
          <w:rStyle w:val="ae"/>
          <w:rFonts w:ascii="GHEA Grapalat" w:hAnsi="GHEA Grapalat"/>
          <w:sz w:val="18"/>
          <w:szCs w:val="18"/>
        </w:rPr>
        <w:footnoteRef/>
      </w:r>
      <w:r w:rsidRPr="00A27656">
        <w:rPr>
          <w:rFonts w:ascii="GHEA Grapalat" w:hAnsi="GHEA Grapalat"/>
          <w:sz w:val="18"/>
          <w:szCs w:val="18"/>
        </w:rPr>
        <w:t xml:space="preserve"> </w:t>
      </w:r>
      <w:r w:rsidRPr="00A27656">
        <w:rPr>
          <w:rFonts w:ascii="GHEA Grapalat" w:hAnsi="GHEA Grapalat"/>
          <w:sz w:val="18"/>
          <w:szCs w:val="18"/>
          <w:lang w:val="af-ZA"/>
        </w:rPr>
        <w:t>Աղբյուրը՝ աշխատուժի հետազոտություն</w:t>
      </w:r>
      <w:r w:rsidRPr="00A27656">
        <w:rPr>
          <w:rFonts w:ascii="GHEA Grapalat" w:hAnsi="GHEA Grapalat"/>
          <w:sz w:val="18"/>
          <w:szCs w:val="18"/>
        </w:rPr>
        <w:t>:</w:t>
      </w:r>
    </w:p>
  </w:footnote>
  <w:footnote w:id="4">
    <w:p w:rsidR="00FD6531" w:rsidRPr="00A27656" w:rsidRDefault="00FD6531" w:rsidP="008F1D88">
      <w:pPr>
        <w:pStyle w:val="ac"/>
        <w:jc w:val="both"/>
        <w:rPr>
          <w:rFonts w:ascii="GHEA Grapalat" w:hAnsi="GHEA Grapalat"/>
          <w:sz w:val="18"/>
          <w:szCs w:val="18"/>
        </w:rPr>
      </w:pPr>
      <w:r w:rsidRPr="00A27656">
        <w:rPr>
          <w:rStyle w:val="ae"/>
          <w:rFonts w:ascii="GHEA Grapalat" w:hAnsi="GHEA Grapalat"/>
          <w:sz w:val="18"/>
          <w:szCs w:val="18"/>
        </w:rPr>
        <w:footnoteRef/>
      </w:r>
      <w:r w:rsidRPr="00A27656">
        <w:rPr>
          <w:rFonts w:ascii="GHEA Grapalat" w:hAnsi="GHEA Grapalat"/>
          <w:sz w:val="18"/>
          <w:szCs w:val="18"/>
        </w:rPr>
        <w:t xml:space="preserve"> </w:t>
      </w:r>
      <w:r w:rsidRPr="00A27656">
        <w:rPr>
          <w:rFonts w:ascii="GHEA Grapalat" w:hAnsi="GHEA Grapalat"/>
          <w:sz w:val="18"/>
          <w:szCs w:val="18"/>
          <w:lang w:val="af-ZA"/>
        </w:rPr>
        <w:t>2016թ. հունվար-սեպտեմբեր ամիսների միջին ամսական անվանական աշխատավարձի ցուցանիշները նախնական են: Ներառված չեն փոքր և գերփոքր կազմակերպությունների ցուցանիշները:</w:t>
      </w:r>
    </w:p>
  </w:footnote>
  <w:footnote w:id="5">
    <w:p w:rsidR="00FD6531" w:rsidRPr="00A27656" w:rsidRDefault="00FD6531" w:rsidP="00C2062C">
      <w:pPr>
        <w:pStyle w:val="ac"/>
        <w:jc w:val="both"/>
        <w:rPr>
          <w:rFonts w:ascii="GHEA Grapalat" w:hAnsi="GHEA Grapalat"/>
          <w:sz w:val="18"/>
          <w:szCs w:val="18"/>
          <w:lang w:val="af-ZA"/>
        </w:rPr>
      </w:pPr>
      <w:r w:rsidRPr="00A27656">
        <w:rPr>
          <w:rFonts w:ascii="GHEA Grapalat" w:hAnsi="GHEA Grapalat"/>
          <w:sz w:val="18"/>
          <w:szCs w:val="18"/>
          <w:vertAlign w:val="superscript"/>
          <w:lang w:val="af-ZA"/>
        </w:rPr>
        <w:footnoteRef/>
      </w:r>
      <w:r w:rsidRPr="00A27656">
        <w:rPr>
          <w:rFonts w:ascii="GHEA Grapalat" w:hAnsi="GHEA Grapalat"/>
          <w:sz w:val="18"/>
          <w:szCs w:val="18"/>
          <w:lang w:val="af-ZA"/>
        </w:rPr>
        <w:t xml:space="preserve"> Համախառն պահանջարկի ցուցանիշները ՀՀ ֆինանսների նախարարության գնահատականներն են:</w:t>
      </w:r>
    </w:p>
  </w:footnote>
  <w:footnote w:id="6">
    <w:p w:rsidR="00FD6531" w:rsidRPr="00B13B7D" w:rsidRDefault="00FD6531" w:rsidP="00EB187B">
      <w:pPr>
        <w:pStyle w:val="ac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519F2">
        <w:rPr>
          <w:rStyle w:val="ae"/>
          <w:rFonts w:ascii="GHEA Grapalat" w:eastAsiaTheme="minorEastAsia" w:hAnsi="GHEA Grapalat"/>
          <w:sz w:val="18"/>
          <w:szCs w:val="18"/>
        </w:rPr>
        <w:footnoteRef/>
      </w:r>
      <w:r w:rsidRPr="00B13B7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Ներդրումների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ճյուղային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կառուցվածքի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ցուցանիշները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վերաբերում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են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ներդրումների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կապիտալ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շինարարությանն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ուղղվող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մասին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r w:rsidRPr="00B519F2">
        <w:rPr>
          <w:rFonts w:ascii="GHEA Grapalat" w:hAnsi="GHEA Grapalat" w:cs="Sylfaen"/>
          <w:sz w:val="18"/>
          <w:szCs w:val="18"/>
        </w:rPr>
        <w:t>Ավելի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մանրամասն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տե</w:t>
      </w:r>
      <w:r w:rsidR="00E346F0" w:rsidRPr="00B13B7D">
        <w:rPr>
          <w:rFonts w:ascii="GHEA Grapalat" w:hAnsi="GHEA Grapalat" w:cs="Sylfaen"/>
          <w:sz w:val="18"/>
          <w:szCs w:val="18"/>
          <w:lang w:val="af-ZA"/>
        </w:rPr>
        <w:t>´</w:t>
      </w:r>
      <w:r w:rsidRPr="00B519F2">
        <w:rPr>
          <w:rFonts w:ascii="GHEA Grapalat" w:hAnsi="GHEA Grapalat" w:cs="Sylfaen"/>
          <w:sz w:val="18"/>
          <w:szCs w:val="18"/>
        </w:rPr>
        <w:t>ս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Շինարարություն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19F2">
        <w:rPr>
          <w:rFonts w:ascii="GHEA Grapalat" w:hAnsi="GHEA Grapalat" w:cs="Sylfaen"/>
          <w:sz w:val="18"/>
          <w:szCs w:val="18"/>
        </w:rPr>
        <w:t>հատվածում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</w:footnote>
  <w:footnote w:id="7">
    <w:p w:rsidR="00FD6531" w:rsidRPr="00B13B7D" w:rsidRDefault="00FD6531" w:rsidP="00446AF7">
      <w:pPr>
        <w:pStyle w:val="ac"/>
        <w:jc w:val="both"/>
        <w:rPr>
          <w:rFonts w:ascii="Sylfaen" w:hAnsi="Sylfaen"/>
          <w:sz w:val="18"/>
          <w:szCs w:val="18"/>
          <w:lang w:val="af-ZA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Արտահանումը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ՖՕԲ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094B22">
        <w:rPr>
          <w:rFonts w:ascii="GHEA Grapalat" w:hAnsi="GHEA Grapalat" w:cs="Sylfaen"/>
          <w:sz w:val="18"/>
          <w:szCs w:val="18"/>
        </w:rPr>
        <w:t>ներմուծումը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094B22">
        <w:rPr>
          <w:rFonts w:ascii="GHEA Grapalat" w:hAnsi="GHEA Grapalat" w:cs="Sylfaen"/>
          <w:sz w:val="18"/>
          <w:szCs w:val="18"/>
        </w:rPr>
        <w:t>ՍԻՖ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գներով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  <w:r w:rsidRPr="00B13B7D">
        <w:rPr>
          <w:rFonts w:ascii="Sylfaen" w:hAnsi="Sylfaen" w:cs="Sylfaen"/>
          <w:sz w:val="18"/>
          <w:szCs w:val="18"/>
          <w:lang w:val="af-ZA"/>
        </w:rPr>
        <w:t xml:space="preserve"> </w:t>
      </w:r>
    </w:p>
  </w:footnote>
  <w:footnote w:id="8">
    <w:p w:rsidR="00FD6531" w:rsidRPr="00B13B7D" w:rsidRDefault="00FD6531" w:rsidP="00EB187B">
      <w:pPr>
        <w:pStyle w:val="ac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9C1AE5">
        <w:rPr>
          <w:rFonts w:ascii="GHEA Grapalat" w:hAnsi="GHEA Grapalat" w:cs="Sylfaen"/>
          <w:sz w:val="18"/>
          <w:szCs w:val="18"/>
          <w:vertAlign w:val="superscript"/>
        </w:rPr>
        <w:footnoteRef/>
      </w:r>
      <w:r w:rsidR="00E346F0"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Արտաքին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առևտրի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հաշվեկշիռը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9C1AE5">
        <w:rPr>
          <w:rFonts w:ascii="GHEA Grapalat" w:hAnsi="GHEA Grapalat" w:cs="Sylfaen"/>
          <w:sz w:val="18"/>
          <w:szCs w:val="18"/>
        </w:rPr>
        <w:t>արտահանումը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և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ներմուծումը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հաշվարկած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ՖՕԲ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գներով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2016 </w:t>
      </w:r>
      <w:r w:rsidRPr="009C1AE5">
        <w:rPr>
          <w:rFonts w:ascii="GHEA Grapalat" w:hAnsi="GHEA Grapalat" w:cs="Sylfaen"/>
          <w:sz w:val="18"/>
          <w:szCs w:val="18"/>
        </w:rPr>
        <w:t>թվականի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ինն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ամիսներին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կազմել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է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648.5</w:t>
      </w:r>
      <w:r w:rsidR="00E346F0"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մլն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ԱՄՆ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C1AE5">
        <w:rPr>
          <w:rFonts w:ascii="GHEA Grapalat" w:hAnsi="GHEA Grapalat" w:cs="Sylfaen"/>
          <w:sz w:val="18"/>
          <w:szCs w:val="18"/>
        </w:rPr>
        <w:t>դոլար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</w:footnote>
  <w:footnote w:id="9">
    <w:p w:rsidR="00FD6531" w:rsidRPr="00B13B7D" w:rsidRDefault="00FD6531" w:rsidP="00AE7199">
      <w:pPr>
        <w:pStyle w:val="ac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AE7199">
        <w:rPr>
          <w:rStyle w:val="ae"/>
          <w:rFonts w:ascii="GHEA Grapalat" w:hAnsi="GHEA Grapalat"/>
          <w:sz w:val="18"/>
          <w:szCs w:val="18"/>
        </w:rPr>
        <w:footnoteRef/>
      </w:r>
      <w:r w:rsidRPr="00B13B7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Ապրանքների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լայն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տնտեսական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դասակարգմամբ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(BEC) </w:t>
      </w:r>
      <w:r w:rsidRPr="00AE7199">
        <w:rPr>
          <w:rFonts w:ascii="GHEA Grapalat" w:hAnsi="GHEA Grapalat" w:cs="Sylfaen"/>
          <w:sz w:val="18"/>
          <w:szCs w:val="18"/>
        </w:rPr>
        <w:t>խմբավորումները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AE7199">
        <w:rPr>
          <w:rFonts w:ascii="GHEA Grapalat" w:hAnsi="GHEA Grapalat" w:cs="Sylfaen"/>
          <w:sz w:val="18"/>
          <w:szCs w:val="18"/>
        </w:rPr>
        <w:t>ՀՀ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ֆինանսների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նախարարության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գնահատականներն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AE7199">
        <w:rPr>
          <w:rFonts w:ascii="GHEA Grapalat" w:hAnsi="GHEA Grapalat" w:cs="Sylfaen"/>
          <w:sz w:val="18"/>
          <w:szCs w:val="18"/>
        </w:rPr>
        <w:t>են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FD6531" w:rsidRPr="00B13B7D" w:rsidRDefault="00FD6531" w:rsidP="00EB187B">
      <w:pPr>
        <w:pStyle w:val="ac"/>
        <w:rPr>
          <w:rFonts w:ascii="GHEA Grapalat" w:hAnsi="GHEA Grapalat" w:cs="Sylfaen"/>
          <w:sz w:val="16"/>
          <w:szCs w:val="16"/>
          <w:lang w:val="af-ZA"/>
        </w:rPr>
      </w:pPr>
    </w:p>
  </w:footnote>
  <w:footnote w:id="10">
    <w:p w:rsidR="00FD6531" w:rsidRPr="00B13B7D" w:rsidRDefault="00FD6531" w:rsidP="00094B22">
      <w:pPr>
        <w:pStyle w:val="ac"/>
        <w:jc w:val="both"/>
        <w:rPr>
          <w:rFonts w:ascii="GHEA Grapalat" w:hAnsi="GHEA Grapalat"/>
          <w:sz w:val="18"/>
          <w:szCs w:val="18"/>
          <w:lang w:val="af-ZA"/>
        </w:rPr>
      </w:pPr>
      <w:r w:rsidRPr="00094B22">
        <w:rPr>
          <w:rStyle w:val="ae"/>
          <w:rFonts w:ascii="GHEA Grapalat" w:hAnsi="GHEA Grapalat"/>
          <w:sz w:val="18"/>
          <w:szCs w:val="18"/>
        </w:rPr>
        <w:footnoteRef/>
      </w:r>
      <w:r w:rsidRPr="00B13B7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/>
          <w:sz w:val="18"/>
          <w:szCs w:val="18"/>
        </w:rPr>
        <w:t>Ը</w:t>
      </w:r>
      <w:r w:rsidRPr="00094B22">
        <w:rPr>
          <w:rFonts w:ascii="GHEA Grapalat" w:hAnsi="GHEA Grapalat" w:cs="Sylfaen"/>
          <w:sz w:val="18"/>
          <w:szCs w:val="18"/>
        </w:rPr>
        <w:t>նթացիկ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տարվա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ինն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ամիսների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ծառայությունների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մասին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տեղեկատվության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բացակայության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պատճառով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ողջ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շարքը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ներկայացված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է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0593E">
        <w:rPr>
          <w:rFonts w:ascii="GHEA Grapalat" w:hAnsi="GHEA Grapalat" w:cs="Sylfaen"/>
          <w:sz w:val="18"/>
          <w:szCs w:val="18"/>
        </w:rPr>
        <w:t>ապրանքների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արտահանման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և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ներմուծման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հարաբերակցությամբ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(</w:t>
      </w:r>
      <w:r w:rsidRPr="00094B22">
        <w:rPr>
          <w:rFonts w:ascii="GHEA Grapalat" w:hAnsi="GHEA Grapalat" w:cs="Sylfaen"/>
          <w:sz w:val="18"/>
          <w:szCs w:val="18"/>
        </w:rPr>
        <w:t>ՖՕԲ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գներով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Pr="00094B22">
        <w:rPr>
          <w:rFonts w:ascii="GHEA Grapalat" w:hAnsi="GHEA Grapalat" w:cs="Sylfaen"/>
          <w:sz w:val="18"/>
          <w:szCs w:val="18"/>
        </w:rPr>
        <w:t>Վճարային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հաշվեկշիռ</w:t>
      </w:r>
      <w:r w:rsidRPr="00B13B7D">
        <w:rPr>
          <w:rFonts w:ascii="GHEA Grapalat" w:hAnsi="GHEA Grapalat" w:cs="Sylfaen"/>
          <w:sz w:val="18"/>
          <w:szCs w:val="18"/>
          <w:lang w:val="af-ZA"/>
        </w:rPr>
        <w:t>_6, «</w:t>
      </w:r>
      <w:r w:rsidRPr="00094B22">
        <w:rPr>
          <w:rFonts w:ascii="GHEA Grapalat" w:hAnsi="GHEA Grapalat" w:cs="Sylfaen"/>
          <w:sz w:val="18"/>
          <w:szCs w:val="18"/>
        </w:rPr>
        <w:t>Ապրանքների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առևտուրն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ըստ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վճարային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հաշվեկշռի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հիմքի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094B22">
        <w:rPr>
          <w:rFonts w:ascii="GHEA Grapalat" w:hAnsi="GHEA Grapalat" w:cs="Sylfaen"/>
          <w:sz w:val="18"/>
          <w:szCs w:val="18"/>
        </w:rPr>
        <w:t>հոդված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): 2016 </w:t>
      </w:r>
      <w:r w:rsidRPr="00094B22">
        <w:rPr>
          <w:rFonts w:ascii="GHEA Grapalat" w:hAnsi="GHEA Grapalat" w:cs="Sylfaen"/>
          <w:sz w:val="18"/>
          <w:szCs w:val="18"/>
        </w:rPr>
        <w:t>թվականի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ցուցանիշը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նախնական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գնահատական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94B22">
        <w:rPr>
          <w:rFonts w:ascii="GHEA Grapalat" w:hAnsi="GHEA Grapalat" w:cs="Sylfaen"/>
          <w:sz w:val="18"/>
          <w:szCs w:val="18"/>
        </w:rPr>
        <w:t>է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</w:footnote>
  <w:footnote w:id="11">
    <w:p w:rsidR="00FD6531" w:rsidRPr="00B13B7D" w:rsidRDefault="00FD6531" w:rsidP="00FD6531">
      <w:pPr>
        <w:pStyle w:val="ac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DF6BEA">
        <w:rPr>
          <w:rStyle w:val="ae"/>
          <w:rFonts w:ascii="GHEA Grapalat" w:hAnsi="GHEA Grapalat"/>
          <w:sz w:val="18"/>
          <w:szCs w:val="18"/>
        </w:rPr>
        <w:footnoteRef/>
      </w:r>
      <w:r w:rsidRPr="00B13B7D">
        <w:rPr>
          <w:rStyle w:val="ae"/>
          <w:rFonts w:ascii="GHEA Grapalat" w:hAnsi="GHEA Grapalat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Փողի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ագրեգատներում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ոչ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ռեզիդենտների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ավանդները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չեն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F6BEA">
        <w:rPr>
          <w:rFonts w:ascii="GHEA Grapalat" w:hAnsi="GHEA Grapalat" w:cs="Sylfaen"/>
          <w:sz w:val="18"/>
          <w:szCs w:val="18"/>
        </w:rPr>
        <w:t>ընդգրկվում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</w:footnote>
  <w:footnote w:id="12">
    <w:p w:rsidR="00FD6531" w:rsidRPr="00B13B7D" w:rsidRDefault="00FD6531" w:rsidP="00FD6531">
      <w:pPr>
        <w:pStyle w:val="ac"/>
        <w:tabs>
          <w:tab w:val="left" w:pos="180"/>
          <w:tab w:val="left" w:pos="360"/>
        </w:tabs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FF03CE">
        <w:rPr>
          <w:rStyle w:val="ae"/>
          <w:rFonts w:ascii="GHEA Grapalat" w:hAnsi="GHEA Grapalat"/>
          <w:sz w:val="18"/>
          <w:szCs w:val="18"/>
        </w:rPr>
        <w:footnoteRef/>
      </w:r>
      <w:r w:rsidRPr="00B13B7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Ընդգրկված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չեն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կուտակված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տոկոսները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: </w:t>
      </w:r>
      <w:r w:rsidRPr="00FF03CE">
        <w:rPr>
          <w:rFonts w:ascii="GHEA Grapalat" w:hAnsi="GHEA Grapalat" w:cs="Sylfaen"/>
          <w:sz w:val="18"/>
          <w:szCs w:val="18"/>
        </w:rPr>
        <w:t>Վարկերի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մեջ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ներառված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են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նաև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ֆակտորինգային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FF03CE">
        <w:rPr>
          <w:rFonts w:ascii="GHEA Grapalat" w:hAnsi="GHEA Grapalat" w:cs="Sylfaen"/>
          <w:sz w:val="18"/>
          <w:szCs w:val="18"/>
        </w:rPr>
        <w:t>լիզինգային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գործառնությունները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և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ռեպո</w:t>
      </w:r>
      <w:r w:rsidRPr="00B13B7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FF03CE">
        <w:rPr>
          <w:rFonts w:ascii="GHEA Grapalat" w:hAnsi="GHEA Grapalat" w:cs="Sylfaen"/>
          <w:sz w:val="18"/>
          <w:szCs w:val="18"/>
        </w:rPr>
        <w:t>համաձայնագրերը</w:t>
      </w:r>
      <w:r w:rsidRPr="00B13B7D">
        <w:rPr>
          <w:rFonts w:ascii="GHEA Grapalat" w:hAnsi="GHEA Grapalat" w:cs="Sylfaen"/>
          <w:sz w:val="18"/>
          <w:szCs w:val="18"/>
          <w:lang w:val="af-ZA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A9"/>
    <w:multiLevelType w:val="multilevel"/>
    <w:tmpl w:val="9C7A8AB2"/>
    <w:lvl w:ilvl="0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 w15:restartNumberingAfterBreak="0">
    <w:nsid w:val="05151E95"/>
    <w:multiLevelType w:val="hybridMultilevel"/>
    <w:tmpl w:val="1EBEAB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764142"/>
    <w:multiLevelType w:val="hybridMultilevel"/>
    <w:tmpl w:val="9B4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018E"/>
    <w:multiLevelType w:val="hybridMultilevel"/>
    <w:tmpl w:val="97F89A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748"/>
    <w:multiLevelType w:val="hybridMultilevel"/>
    <w:tmpl w:val="4C803EB0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 w15:restartNumberingAfterBreak="0">
    <w:nsid w:val="0E6B42CA"/>
    <w:multiLevelType w:val="hybridMultilevel"/>
    <w:tmpl w:val="F05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2B34"/>
    <w:multiLevelType w:val="hybridMultilevel"/>
    <w:tmpl w:val="E6C4B22E"/>
    <w:lvl w:ilvl="0" w:tplc="6A2475C8">
      <w:numFmt w:val="bullet"/>
      <w:lvlText w:val=""/>
      <w:lvlJc w:val="left"/>
      <w:pPr>
        <w:ind w:left="1353" w:hanging="360"/>
      </w:pPr>
      <w:rPr>
        <w:rFonts w:ascii="Symbol" w:eastAsia="Times New Roman" w:hAnsi="Symbol" w:cs="Sylfae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3A95E19"/>
    <w:multiLevelType w:val="multilevel"/>
    <w:tmpl w:val="E97496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01929"/>
    <w:multiLevelType w:val="hybridMultilevel"/>
    <w:tmpl w:val="D43ED84C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189070BC"/>
    <w:multiLevelType w:val="hybridMultilevel"/>
    <w:tmpl w:val="559258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1B494E"/>
    <w:multiLevelType w:val="multilevel"/>
    <w:tmpl w:val="E6C00A3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D10020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841A35"/>
    <w:multiLevelType w:val="hybridMultilevel"/>
    <w:tmpl w:val="B344B1DA"/>
    <w:lvl w:ilvl="0" w:tplc="04090011">
      <w:start w:val="1"/>
      <w:numFmt w:val="decimal"/>
      <w:lvlText w:val="%1)"/>
      <w:lvlJc w:val="left"/>
      <w:pPr>
        <w:tabs>
          <w:tab w:val="num" w:pos="1546"/>
        </w:tabs>
        <w:ind w:left="1546" w:hanging="360"/>
      </w:pPr>
    </w:lvl>
    <w:lvl w:ilvl="1" w:tplc="A634883E">
      <w:start w:val="1"/>
      <w:numFmt w:val="decimal"/>
      <w:lvlText w:val="%2."/>
      <w:lvlJc w:val="left"/>
      <w:pPr>
        <w:tabs>
          <w:tab w:val="num" w:pos="2266"/>
        </w:tabs>
        <w:ind w:left="2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13" w15:restartNumberingAfterBreak="0">
    <w:nsid w:val="1F536F98"/>
    <w:multiLevelType w:val="hybridMultilevel"/>
    <w:tmpl w:val="CE6A5C8C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D73"/>
    <w:multiLevelType w:val="hybridMultilevel"/>
    <w:tmpl w:val="817E5F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0E7182"/>
    <w:multiLevelType w:val="hybridMultilevel"/>
    <w:tmpl w:val="D0D4E2F6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24550F6D"/>
    <w:multiLevelType w:val="hybridMultilevel"/>
    <w:tmpl w:val="1124D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C63ADB"/>
    <w:multiLevelType w:val="hybridMultilevel"/>
    <w:tmpl w:val="371464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8171C"/>
    <w:multiLevelType w:val="hybridMultilevel"/>
    <w:tmpl w:val="FB207E32"/>
    <w:lvl w:ilvl="0" w:tplc="26D2A334">
      <w:start w:val="1"/>
      <w:numFmt w:val="decimal"/>
      <w:lvlText w:val="%1)"/>
      <w:lvlJc w:val="left"/>
      <w:pPr>
        <w:tabs>
          <w:tab w:val="num" w:pos="1077"/>
        </w:tabs>
        <w:ind w:left="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A4B9F"/>
    <w:multiLevelType w:val="hybridMultilevel"/>
    <w:tmpl w:val="98463C20"/>
    <w:lvl w:ilvl="0" w:tplc="26D2A334">
      <w:start w:val="1"/>
      <w:numFmt w:val="decimal"/>
      <w:lvlText w:val="%1)"/>
      <w:lvlJc w:val="left"/>
      <w:pPr>
        <w:tabs>
          <w:tab w:val="num" w:pos="1797"/>
        </w:tabs>
        <w:ind w:left="72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665539"/>
    <w:multiLevelType w:val="hybridMultilevel"/>
    <w:tmpl w:val="7F6E18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4C442C"/>
    <w:multiLevelType w:val="hybridMultilevel"/>
    <w:tmpl w:val="3E8A9B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C3084A"/>
    <w:multiLevelType w:val="hybridMultilevel"/>
    <w:tmpl w:val="3F46E32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3" w15:restartNumberingAfterBreak="0">
    <w:nsid w:val="39FC2790"/>
    <w:multiLevelType w:val="hybridMultilevel"/>
    <w:tmpl w:val="ADE24898"/>
    <w:lvl w:ilvl="0" w:tplc="66A8C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351FFF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A90ED7"/>
    <w:multiLevelType w:val="hybridMultilevel"/>
    <w:tmpl w:val="E9CE21A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443AE5"/>
    <w:multiLevelType w:val="hybridMultilevel"/>
    <w:tmpl w:val="3AB6D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7C725D"/>
    <w:multiLevelType w:val="hybridMultilevel"/>
    <w:tmpl w:val="6FC66D56"/>
    <w:lvl w:ilvl="0" w:tplc="F15E51D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8" w15:restartNumberingAfterBreak="0">
    <w:nsid w:val="48FE7E58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AF96D59"/>
    <w:multiLevelType w:val="hybridMultilevel"/>
    <w:tmpl w:val="E032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C600DA8">
      <w:start w:val="1"/>
      <w:numFmt w:val="decimal"/>
      <w:lvlText w:val="%2)"/>
      <w:lvlJc w:val="left"/>
      <w:pPr>
        <w:ind w:left="294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51032"/>
    <w:multiLevelType w:val="hybridMultilevel"/>
    <w:tmpl w:val="F31C1B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D23E91"/>
    <w:multiLevelType w:val="hybridMultilevel"/>
    <w:tmpl w:val="28968C04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B5966"/>
    <w:multiLevelType w:val="hybridMultilevel"/>
    <w:tmpl w:val="19E83366"/>
    <w:lvl w:ilvl="0" w:tplc="7ABAC81E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1C4FCC"/>
    <w:multiLevelType w:val="hybridMultilevel"/>
    <w:tmpl w:val="272650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AE4217A"/>
    <w:multiLevelType w:val="hybridMultilevel"/>
    <w:tmpl w:val="060E948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D87728"/>
    <w:multiLevelType w:val="hybridMultilevel"/>
    <w:tmpl w:val="CEC87DBC"/>
    <w:lvl w:ilvl="0" w:tplc="DECAA6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CB358B"/>
    <w:multiLevelType w:val="hybridMultilevel"/>
    <w:tmpl w:val="C0B0A8BC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7" w15:restartNumberingAfterBreak="0">
    <w:nsid w:val="680F46E6"/>
    <w:multiLevelType w:val="hybridMultilevel"/>
    <w:tmpl w:val="8EEA2F80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C73E2"/>
    <w:multiLevelType w:val="hybridMultilevel"/>
    <w:tmpl w:val="FB5CC5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309A7"/>
    <w:multiLevelType w:val="hybridMultilevel"/>
    <w:tmpl w:val="E256B99C"/>
    <w:lvl w:ilvl="0" w:tplc="5EFC48B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B6FD5"/>
    <w:multiLevelType w:val="hybridMultilevel"/>
    <w:tmpl w:val="2EEECAF0"/>
    <w:lvl w:ilvl="0" w:tplc="26D2A334">
      <w:start w:val="1"/>
      <w:numFmt w:val="decimal"/>
      <w:lvlText w:val="%1)"/>
      <w:lvlJc w:val="left"/>
      <w:pPr>
        <w:tabs>
          <w:tab w:val="num" w:pos="2337"/>
        </w:tabs>
        <w:ind w:left="1260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17848F1"/>
    <w:multiLevelType w:val="hybridMultilevel"/>
    <w:tmpl w:val="FB5CC5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D0A1E"/>
    <w:multiLevelType w:val="hybridMultilevel"/>
    <w:tmpl w:val="94702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25DB7"/>
    <w:multiLevelType w:val="hybridMultilevel"/>
    <w:tmpl w:val="E9749634"/>
    <w:lvl w:ilvl="0" w:tplc="DECAA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767AF"/>
    <w:multiLevelType w:val="hybridMultilevel"/>
    <w:tmpl w:val="E47ABC80"/>
    <w:lvl w:ilvl="0" w:tplc="B7C821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3172D"/>
    <w:multiLevelType w:val="hybridMultilevel"/>
    <w:tmpl w:val="9C7A8AB2"/>
    <w:lvl w:ilvl="0" w:tplc="26D2A334">
      <w:start w:val="1"/>
      <w:numFmt w:val="decimal"/>
      <w:lvlText w:val="%1)"/>
      <w:lvlJc w:val="left"/>
      <w:pPr>
        <w:tabs>
          <w:tab w:val="num" w:pos="1431"/>
        </w:tabs>
        <w:ind w:left="354" w:firstLine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6" w15:restartNumberingAfterBreak="0">
    <w:nsid w:val="7D161651"/>
    <w:multiLevelType w:val="multilevel"/>
    <w:tmpl w:val="E256B99C"/>
    <w:lvl w:ilvl="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36"/>
  </w:num>
  <w:num w:numId="5">
    <w:abstractNumId w:val="21"/>
  </w:num>
  <w:num w:numId="6">
    <w:abstractNumId w:val="15"/>
  </w:num>
  <w:num w:numId="7">
    <w:abstractNumId w:val="19"/>
  </w:num>
  <w:num w:numId="8">
    <w:abstractNumId w:val="40"/>
  </w:num>
  <w:num w:numId="9">
    <w:abstractNumId w:val="27"/>
  </w:num>
  <w:num w:numId="10">
    <w:abstractNumId w:val="44"/>
  </w:num>
  <w:num w:numId="11">
    <w:abstractNumId w:val="37"/>
  </w:num>
  <w:num w:numId="12">
    <w:abstractNumId w:val="23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2"/>
  </w:num>
  <w:num w:numId="17">
    <w:abstractNumId w:val="39"/>
  </w:num>
  <w:num w:numId="18">
    <w:abstractNumId w:val="26"/>
  </w:num>
  <w:num w:numId="19">
    <w:abstractNumId w:val="42"/>
  </w:num>
  <w:num w:numId="20">
    <w:abstractNumId w:val="14"/>
  </w:num>
  <w:num w:numId="21">
    <w:abstractNumId w:val="46"/>
  </w:num>
  <w:num w:numId="22">
    <w:abstractNumId w:val="31"/>
  </w:num>
  <w:num w:numId="23">
    <w:abstractNumId w:val="6"/>
  </w:num>
  <w:num w:numId="24">
    <w:abstractNumId w:val="45"/>
  </w:num>
  <w:num w:numId="25">
    <w:abstractNumId w:val="25"/>
  </w:num>
  <w:num w:numId="26">
    <w:abstractNumId w:val="0"/>
  </w:num>
  <w:num w:numId="27">
    <w:abstractNumId w:val="16"/>
  </w:num>
  <w:num w:numId="28">
    <w:abstractNumId w:val="34"/>
  </w:num>
  <w:num w:numId="29">
    <w:abstractNumId w:val="24"/>
  </w:num>
  <w:num w:numId="30">
    <w:abstractNumId w:val="29"/>
  </w:num>
  <w:num w:numId="31">
    <w:abstractNumId w:val="1"/>
  </w:num>
  <w:num w:numId="32">
    <w:abstractNumId w:val="9"/>
  </w:num>
  <w:num w:numId="33">
    <w:abstractNumId w:val="35"/>
  </w:num>
  <w:num w:numId="34">
    <w:abstractNumId w:val="33"/>
  </w:num>
  <w:num w:numId="35">
    <w:abstractNumId w:val="5"/>
  </w:num>
  <w:num w:numId="36">
    <w:abstractNumId w:val="3"/>
  </w:num>
  <w:num w:numId="37">
    <w:abstractNumId w:val="10"/>
  </w:num>
  <w:num w:numId="38">
    <w:abstractNumId w:val="13"/>
  </w:num>
  <w:num w:numId="39">
    <w:abstractNumId w:val="43"/>
  </w:num>
  <w:num w:numId="40">
    <w:abstractNumId w:val="7"/>
  </w:num>
  <w:num w:numId="41">
    <w:abstractNumId w:val="20"/>
  </w:num>
  <w:num w:numId="42">
    <w:abstractNumId w:val="30"/>
  </w:num>
  <w:num w:numId="43">
    <w:abstractNumId w:val="38"/>
  </w:num>
  <w:num w:numId="44">
    <w:abstractNumId w:val="11"/>
  </w:num>
  <w:num w:numId="45">
    <w:abstractNumId w:val="28"/>
  </w:num>
  <w:num w:numId="46">
    <w:abstractNumId w:val="32"/>
  </w:num>
  <w:num w:numId="47">
    <w:abstractNumId w:val="8"/>
  </w:num>
  <w:num w:numId="4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C"/>
    <w:rsid w:val="00000B8F"/>
    <w:rsid w:val="00000C72"/>
    <w:rsid w:val="00000CC6"/>
    <w:rsid w:val="00000D27"/>
    <w:rsid w:val="00001056"/>
    <w:rsid w:val="000011F1"/>
    <w:rsid w:val="00001662"/>
    <w:rsid w:val="000022D8"/>
    <w:rsid w:val="000029AF"/>
    <w:rsid w:val="00003D93"/>
    <w:rsid w:val="00003E0C"/>
    <w:rsid w:val="00003E67"/>
    <w:rsid w:val="000043EC"/>
    <w:rsid w:val="000046E0"/>
    <w:rsid w:val="00004782"/>
    <w:rsid w:val="0000488C"/>
    <w:rsid w:val="000049ED"/>
    <w:rsid w:val="00004BF5"/>
    <w:rsid w:val="00004DBA"/>
    <w:rsid w:val="00004EB7"/>
    <w:rsid w:val="000051A1"/>
    <w:rsid w:val="00006BE1"/>
    <w:rsid w:val="00006C8E"/>
    <w:rsid w:val="00006D44"/>
    <w:rsid w:val="00006F51"/>
    <w:rsid w:val="00007126"/>
    <w:rsid w:val="00007B4C"/>
    <w:rsid w:val="00007B80"/>
    <w:rsid w:val="00007D4B"/>
    <w:rsid w:val="00007FBA"/>
    <w:rsid w:val="0001038E"/>
    <w:rsid w:val="00011CB7"/>
    <w:rsid w:val="00012BCB"/>
    <w:rsid w:val="00013BAF"/>
    <w:rsid w:val="0001467A"/>
    <w:rsid w:val="000158E4"/>
    <w:rsid w:val="00015A48"/>
    <w:rsid w:val="000164D9"/>
    <w:rsid w:val="00017218"/>
    <w:rsid w:val="00017661"/>
    <w:rsid w:val="00017681"/>
    <w:rsid w:val="00020C2C"/>
    <w:rsid w:val="000217F0"/>
    <w:rsid w:val="00021982"/>
    <w:rsid w:val="00021C51"/>
    <w:rsid w:val="000222C5"/>
    <w:rsid w:val="000223B9"/>
    <w:rsid w:val="00023C80"/>
    <w:rsid w:val="00024BE3"/>
    <w:rsid w:val="00027310"/>
    <w:rsid w:val="000303D1"/>
    <w:rsid w:val="00030471"/>
    <w:rsid w:val="00030A56"/>
    <w:rsid w:val="00032DE1"/>
    <w:rsid w:val="00033892"/>
    <w:rsid w:val="00034CDA"/>
    <w:rsid w:val="000354DA"/>
    <w:rsid w:val="00035AF2"/>
    <w:rsid w:val="00035D8C"/>
    <w:rsid w:val="00035E1E"/>
    <w:rsid w:val="00035EFF"/>
    <w:rsid w:val="00036A8B"/>
    <w:rsid w:val="000373AC"/>
    <w:rsid w:val="00037C39"/>
    <w:rsid w:val="00040A33"/>
    <w:rsid w:val="00040CBC"/>
    <w:rsid w:val="00041C58"/>
    <w:rsid w:val="00041D39"/>
    <w:rsid w:val="000423AB"/>
    <w:rsid w:val="0004241C"/>
    <w:rsid w:val="000427A5"/>
    <w:rsid w:val="00042CB7"/>
    <w:rsid w:val="0004304A"/>
    <w:rsid w:val="00043303"/>
    <w:rsid w:val="00043415"/>
    <w:rsid w:val="0004424A"/>
    <w:rsid w:val="00044C1D"/>
    <w:rsid w:val="00045097"/>
    <w:rsid w:val="00045922"/>
    <w:rsid w:val="00046182"/>
    <w:rsid w:val="0005023D"/>
    <w:rsid w:val="000506B4"/>
    <w:rsid w:val="00051632"/>
    <w:rsid w:val="00051A9F"/>
    <w:rsid w:val="00051FE6"/>
    <w:rsid w:val="00051FF3"/>
    <w:rsid w:val="00052132"/>
    <w:rsid w:val="000523C5"/>
    <w:rsid w:val="000526B3"/>
    <w:rsid w:val="00052F1B"/>
    <w:rsid w:val="000530E1"/>
    <w:rsid w:val="00053338"/>
    <w:rsid w:val="00053A90"/>
    <w:rsid w:val="00055D6A"/>
    <w:rsid w:val="00056385"/>
    <w:rsid w:val="00056A1B"/>
    <w:rsid w:val="00057195"/>
    <w:rsid w:val="0005720C"/>
    <w:rsid w:val="00057EEB"/>
    <w:rsid w:val="000604D1"/>
    <w:rsid w:val="0006080B"/>
    <w:rsid w:val="00060974"/>
    <w:rsid w:val="00061ADF"/>
    <w:rsid w:val="00062294"/>
    <w:rsid w:val="00062E70"/>
    <w:rsid w:val="00063FE2"/>
    <w:rsid w:val="000647F8"/>
    <w:rsid w:val="00064CED"/>
    <w:rsid w:val="00064E9F"/>
    <w:rsid w:val="00065ADB"/>
    <w:rsid w:val="00066D9D"/>
    <w:rsid w:val="000677FB"/>
    <w:rsid w:val="00067916"/>
    <w:rsid w:val="000702B1"/>
    <w:rsid w:val="00070ED4"/>
    <w:rsid w:val="000710A9"/>
    <w:rsid w:val="000711D9"/>
    <w:rsid w:val="00071BFB"/>
    <w:rsid w:val="000722F9"/>
    <w:rsid w:val="00072933"/>
    <w:rsid w:val="00074F9B"/>
    <w:rsid w:val="00075484"/>
    <w:rsid w:val="00075682"/>
    <w:rsid w:val="00075BBB"/>
    <w:rsid w:val="000763A2"/>
    <w:rsid w:val="00076548"/>
    <w:rsid w:val="000768BA"/>
    <w:rsid w:val="000769F7"/>
    <w:rsid w:val="00077AB6"/>
    <w:rsid w:val="00080A6A"/>
    <w:rsid w:val="0008143C"/>
    <w:rsid w:val="0008207A"/>
    <w:rsid w:val="00082E2B"/>
    <w:rsid w:val="000831EF"/>
    <w:rsid w:val="0008492F"/>
    <w:rsid w:val="00084FA9"/>
    <w:rsid w:val="0008542D"/>
    <w:rsid w:val="0008647B"/>
    <w:rsid w:val="000864B8"/>
    <w:rsid w:val="000869F5"/>
    <w:rsid w:val="00086FAB"/>
    <w:rsid w:val="0008764F"/>
    <w:rsid w:val="00087656"/>
    <w:rsid w:val="00087A97"/>
    <w:rsid w:val="00090252"/>
    <w:rsid w:val="00090551"/>
    <w:rsid w:val="00091207"/>
    <w:rsid w:val="00091DB6"/>
    <w:rsid w:val="00092206"/>
    <w:rsid w:val="000922DC"/>
    <w:rsid w:val="00092CDA"/>
    <w:rsid w:val="00092DFE"/>
    <w:rsid w:val="0009304F"/>
    <w:rsid w:val="000935B0"/>
    <w:rsid w:val="00093A0E"/>
    <w:rsid w:val="00093F78"/>
    <w:rsid w:val="00094B22"/>
    <w:rsid w:val="0009536E"/>
    <w:rsid w:val="000959EB"/>
    <w:rsid w:val="00095B5B"/>
    <w:rsid w:val="00096C25"/>
    <w:rsid w:val="00097145"/>
    <w:rsid w:val="00097281"/>
    <w:rsid w:val="000A0910"/>
    <w:rsid w:val="000A0F70"/>
    <w:rsid w:val="000A1454"/>
    <w:rsid w:val="000A1C40"/>
    <w:rsid w:val="000A1C94"/>
    <w:rsid w:val="000A1EF0"/>
    <w:rsid w:val="000A25DD"/>
    <w:rsid w:val="000A310C"/>
    <w:rsid w:val="000A512A"/>
    <w:rsid w:val="000A54A3"/>
    <w:rsid w:val="000A5961"/>
    <w:rsid w:val="000A5BEC"/>
    <w:rsid w:val="000A5D74"/>
    <w:rsid w:val="000A6ACE"/>
    <w:rsid w:val="000A773E"/>
    <w:rsid w:val="000B2944"/>
    <w:rsid w:val="000B2B5C"/>
    <w:rsid w:val="000B2CE5"/>
    <w:rsid w:val="000B3BE7"/>
    <w:rsid w:val="000B4CEC"/>
    <w:rsid w:val="000B522D"/>
    <w:rsid w:val="000B67DC"/>
    <w:rsid w:val="000B7B4F"/>
    <w:rsid w:val="000C01D7"/>
    <w:rsid w:val="000C0AD0"/>
    <w:rsid w:val="000C1290"/>
    <w:rsid w:val="000C210B"/>
    <w:rsid w:val="000C2743"/>
    <w:rsid w:val="000C29A3"/>
    <w:rsid w:val="000C30AD"/>
    <w:rsid w:val="000C3B9A"/>
    <w:rsid w:val="000C3F37"/>
    <w:rsid w:val="000C4A2C"/>
    <w:rsid w:val="000C4F9A"/>
    <w:rsid w:val="000C5213"/>
    <w:rsid w:val="000C59C4"/>
    <w:rsid w:val="000C6364"/>
    <w:rsid w:val="000C779C"/>
    <w:rsid w:val="000D0217"/>
    <w:rsid w:val="000D0331"/>
    <w:rsid w:val="000D0556"/>
    <w:rsid w:val="000D06D4"/>
    <w:rsid w:val="000D17F2"/>
    <w:rsid w:val="000D1E51"/>
    <w:rsid w:val="000D1EF9"/>
    <w:rsid w:val="000D2B9B"/>
    <w:rsid w:val="000D2BB2"/>
    <w:rsid w:val="000D3122"/>
    <w:rsid w:val="000D4325"/>
    <w:rsid w:val="000D4EA0"/>
    <w:rsid w:val="000D51D6"/>
    <w:rsid w:val="000D5498"/>
    <w:rsid w:val="000D5C17"/>
    <w:rsid w:val="000D6201"/>
    <w:rsid w:val="000D6848"/>
    <w:rsid w:val="000D6918"/>
    <w:rsid w:val="000D6B04"/>
    <w:rsid w:val="000D7A0D"/>
    <w:rsid w:val="000D7A77"/>
    <w:rsid w:val="000D7D4C"/>
    <w:rsid w:val="000E02B5"/>
    <w:rsid w:val="000E08E0"/>
    <w:rsid w:val="000E1AE6"/>
    <w:rsid w:val="000E2CB0"/>
    <w:rsid w:val="000E3EEF"/>
    <w:rsid w:val="000E440D"/>
    <w:rsid w:val="000E459E"/>
    <w:rsid w:val="000E50D7"/>
    <w:rsid w:val="000E5AAC"/>
    <w:rsid w:val="000E5AC9"/>
    <w:rsid w:val="000E5C16"/>
    <w:rsid w:val="000E607C"/>
    <w:rsid w:val="000E6593"/>
    <w:rsid w:val="000E65BD"/>
    <w:rsid w:val="000F010A"/>
    <w:rsid w:val="000F01B4"/>
    <w:rsid w:val="000F04EB"/>
    <w:rsid w:val="000F0A76"/>
    <w:rsid w:val="000F0DD9"/>
    <w:rsid w:val="000F1737"/>
    <w:rsid w:val="000F2986"/>
    <w:rsid w:val="000F3719"/>
    <w:rsid w:val="000F4239"/>
    <w:rsid w:val="000F479F"/>
    <w:rsid w:val="000F47F8"/>
    <w:rsid w:val="000F5481"/>
    <w:rsid w:val="000F5647"/>
    <w:rsid w:val="000F589E"/>
    <w:rsid w:val="000F5F7A"/>
    <w:rsid w:val="000F75DD"/>
    <w:rsid w:val="000F7F2A"/>
    <w:rsid w:val="0010015A"/>
    <w:rsid w:val="001009B9"/>
    <w:rsid w:val="00101080"/>
    <w:rsid w:val="00101608"/>
    <w:rsid w:val="001019D8"/>
    <w:rsid w:val="00101E99"/>
    <w:rsid w:val="00101EC2"/>
    <w:rsid w:val="0010292C"/>
    <w:rsid w:val="00102BD7"/>
    <w:rsid w:val="00102FAB"/>
    <w:rsid w:val="00103CCC"/>
    <w:rsid w:val="00104D90"/>
    <w:rsid w:val="00105703"/>
    <w:rsid w:val="001066F3"/>
    <w:rsid w:val="001068A5"/>
    <w:rsid w:val="00107584"/>
    <w:rsid w:val="00107689"/>
    <w:rsid w:val="00107A4D"/>
    <w:rsid w:val="00107AFF"/>
    <w:rsid w:val="001103F4"/>
    <w:rsid w:val="00110B8E"/>
    <w:rsid w:val="0011104F"/>
    <w:rsid w:val="00111352"/>
    <w:rsid w:val="001113B4"/>
    <w:rsid w:val="001116D2"/>
    <w:rsid w:val="001127E7"/>
    <w:rsid w:val="00112950"/>
    <w:rsid w:val="00112F5E"/>
    <w:rsid w:val="00113B42"/>
    <w:rsid w:val="00113DA7"/>
    <w:rsid w:val="00113E7E"/>
    <w:rsid w:val="00114061"/>
    <w:rsid w:val="0011473D"/>
    <w:rsid w:val="00115B85"/>
    <w:rsid w:val="001161C7"/>
    <w:rsid w:val="00116295"/>
    <w:rsid w:val="00117FB0"/>
    <w:rsid w:val="00120218"/>
    <w:rsid w:val="00120584"/>
    <w:rsid w:val="00121052"/>
    <w:rsid w:val="00121233"/>
    <w:rsid w:val="001243F3"/>
    <w:rsid w:val="0012480D"/>
    <w:rsid w:val="00124FF1"/>
    <w:rsid w:val="0012501E"/>
    <w:rsid w:val="00125BA3"/>
    <w:rsid w:val="00125F18"/>
    <w:rsid w:val="001264B5"/>
    <w:rsid w:val="00126ADD"/>
    <w:rsid w:val="00126D79"/>
    <w:rsid w:val="001273D3"/>
    <w:rsid w:val="001277F3"/>
    <w:rsid w:val="0012784B"/>
    <w:rsid w:val="00127F83"/>
    <w:rsid w:val="0013020B"/>
    <w:rsid w:val="00131D35"/>
    <w:rsid w:val="00131E5E"/>
    <w:rsid w:val="001321BC"/>
    <w:rsid w:val="00132486"/>
    <w:rsid w:val="00132AA0"/>
    <w:rsid w:val="0013434A"/>
    <w:rsid w:val="00134E08"/>
    <w:rsid w:val="00134F1A"/>
    <w:rsid w:val="00135D72"/>
    <w:rsid w:val="00136E60"/>
    <w:rsid w:val="00137B1D"/>
    <w:rsid w:val="001402CF"/>
    <w:rsid w:val="00142B12"/>
    <w:rsid w:val="00142DA1"/>
    <w:rsid w:val="00142EAE"/>
    <w:rsid w:val="001430CF"/>
    <w:rsid w:val="00143704"/>
    <w:rsid w:val="00143C1C"/>
    <w:rsid w:val="0014416A"/>
    <w:rsid w:val="001445A4"/>
    <w:rsid w:val="00144B31"/>
    <w:rsid w:val="001450E0"/>
    <w:rsid w:val="00146010"/>
    <w:rsid w:val="00146378"/>
    <w:rsid w:val="00150057"/>
    <w:rsid w:val="0015008A"/>
    <w:rsid w:val="00150F4B"/>
    <w:rsid w:val="00151124"/>
    <w:rsid w:val="001513D7"/>
    <w:rsid w:val="00151AFD"/>
    <w:rsid w:val="0015275F"/>
    <w:rsid w:val="00152F82"/>
    <w:rsid w:val="00153FDC"/>
    <w:rsid w:val="00154249"/>
    <w:rsid w:val="00154C36"/>
    <w:rsid w:val="00154F69"/>
    <w:rsid w:val="0015714D"/>
    <w:rsid w:val="00157776"/>
    <w:rsid w:val="00157941"/>
    <w:rsid w:val="001609FD"/>
    <w:rsid w:val="00161010"/>
    <w:rsid w:val="0016139D"/>
    <w:rsid w:val="00161586"/>
    <w:rsid w:val="001616B6"/>
    <w:rsid w:val="00161C6D"/>
    <w:rsid w:val="00161D08"/>
    <w:rsid w:val="00162E64"/>
    <w:rsid w:val="00163CBE"/>
    <w:rsid w:val="00164DB8"/>
    <w:rsid w:val="00164F96"/>
    <w:rsid w:val="001659DA"/>
    <w:rsid w:val="00166002"/>
    <w:rsid w:val="0016645C"/>
    <w:rsid w:val="001673D8"/>
    <w:rsid w:val="00167518"/>
    <w:rsid w:val="0017111D"/>
    <w:rsid w:val="00171AC0"/>
    <w:rsid w:val="0017289D"/>
    <w:rsid w:val="00173196"/>
    <w:rsid w:val="0017386F"/>
    <w:rsid w:val="0017438B"/>
    <w:rsid w:val="001745CE"/>
    <w:rsid w:val="00174654"/>
    <w:rsid w:val="001748EE"/>
    <w:rsid w:val="00174906"/>
    <w:rsid w:val="001764E1"/>
    <w:rsid w:val="0017695C"/>
    <w:rsid w:val="001800AF"/>
    <w:rsid w:val="00180101"/>
    <w:rsid w:val="001807D6"/>
    <w:rsid w:val="00180C80"/>
    <w:rsid w:val="001821E6"/>
    <w:rsid w:val="00182384"/>
    <w:rsid w:val="001833C0"/>
    <w:rsid w:val="001841EF"/>
    <w:rsid w:val="0018486F"/>
    <w:rsid w:val="00184E74"/>
    <w:rsid w:val="001863FA"/>
    <w:rsid w:val="00187045"/>
    <w:rsid w:val="00187CC5"/>
    <w:rsid w:val="00192104"/>
    <w:rsid w:val="00192607"/>
    <w:rsid w:val="00192CB6"/>
    <w:rsid w:val="00193655"/>
    <w:rsid w:val="00194E77"/>
    <w:rsid w:val="00194E8C"/>
    <w:rsid w:val="001970F5"/>
    <w:rsid w:val="001976FC"/>
    <w:rsid w:val="00197719"/>
    <w:rsid w:val="001A0BCE"/>
    <w:rsid w:val="001A11DA"/>
    <w:rsid w:val="001A15CE"/>
    <w:rsid w:val="001A18B4"/>
    <w:rsid w:val="001A207D"/>
    <w:rsid w:val="001A2152"/>
    <w:rsid w:val="001A231A"/>
    <w:rsid w:val="001A2504"/>
    <w:rsid w:val="001A2D35"/>
    <w:rsid w:val="001A363A"/>
    <w:rsid w:val="001A37FE"/>
    <w:rsid w:val="001A3AED"/>
    <w:rsid w:val="001A418B"/>
    <w:rsid w:val="001A43B3"/>
    <w:rsid w:val="001A4D02"/>
    <w:rsid w:val="001A65DC"/>
    <w:rsid w:val="001A6EC8"/>
    <w:rsid w:val="001A7063"/>
    <w:rsid w:val="001A7942"/>
    <w:rsid w:val="001A7B88"/>
    <w:rsid w:val="001B0247"/>
    <w:rsid w:val="001B1688"/>
    <w:rsid w:val="001B1890"/>
    <w:rsid w:val="001B262C"/>
    <w:rsid w:val="001B27A1"/>
    <w:rsid w:val="001B2877"/>
    <w:rsid w:val="001B369A"/>
    <w:rsid w:val="001B36B3"/>
    <w:rsid w:val="001B4E84"/>
    <w:rsid w:val="001B59FD"/>
    <w:rsid w:val="001B6CF6"/>
    <w:rsid w:val="001B7566"/>
    <w:rsid w:val="001B7FDA"/>
    <w:rsid w:val="001C00B7"/>
    <w:rsid w:val="001C035F"/>
    <w:rsid w:val="001C05B7"/>
    <w:rsid w:val="001C05FE"/>
    <w:rsid w:val="001C0D1F"/>
    <w:rsid w:val="001C0DB1"/>
    <w:rsid w:val="001C2B59"/>
    <w:rsid w:val="001C3187"/>
    <w:rsid w:val="001C3737"/>
    <w:rsid w:val="001C49C9"/>
    <w:rsid w:val="001C4F78"/>
    <w:rsid w:val="001C5318"/>
    <w:rsid w:val="001C5B33"/>
    <w:rsid w:val="001C5B5A"/>
    <w:rsid w:val="001C5D64"/>
    <w:rsid w:val="001C62F7"/>
    <w:rsid w:val="001C6937"/>
    <w:rsid w:val="001C74A1"/>
    <w:rsid w:val="001C7F7C"/>
    <w:rsid w:val="001D086A"/>
    <w:rsid w:val="001D0939"/>
    <w:rsid w:val="001D0A26"/>
    <w:rsid w:val="001D0C5D"/>
    <w:rsid w:val="001D1571"/>
    <w:rsid w:val="001D24CF"/>
    <w:rsid w:val="001D432F"/>
    <w:rsid w:val="001D495D"/>
    <w:rsid w:val="001D4F3B"/>
    <w:rsid w:val="001D57E6"/>
    <w:rsid w:val="001D60A1"/>
    <w:rsid w:val="001D646D"/>
    <w:rsid w:val="001D6865"/>
    <w:rsid w:val="001D6C20"/>
    <w:rsid w:val="001D7277"/>
    <w:rsid w:val="001D798A"/>
    <w:rsid w:val="001D7A09"/>
    <w:rsid w:val="001E006C"/>
    <w:rsid w:val="001E056A"/>
    <w:rsid w:val="001E0FAE"/>
    <w:rsid w:val="001E13A1"/>
    <w:rsid w:val="001E220B"/>
    <w:rsid w:val="001E2410"/>
    <w:rsid w:val="001E27E4"/>
    <w:rsid w:val="001E3392"/>
    <w:rsid w:val="001E33A0"/>
    <w:rsid w:val="001E3944"/>
    <w:rsid w:val="001E3999"/>
    <w:rsid w:val="001E5A18"/>
    <w:rsid w:val="001E6F9F"/>
    <w:rsid w:val="001E7506"/>
    <w:rsid w:val="001F0C79"/>
    <w:rsid w:val="001F1329"/>
    <w:rsid w:val="001F1381"/>
    <w:rsid w:val="001F184A"/>
    <w:rsid w:val="001F1971"/>
    <w:rsid w:val="001F1E67"/>
    <w:rsid w:val="001F222D"/>
    <w:rsid w:val="001F2349"/>
    <w:rsid w:val="001F2A93"/>
    <w:rsid w:val="001F349C"/>
    <w:rsid w:val="001F4A87"/>
    <w:rsid w:val="001F58C4"/>
    <w:rsid w:val="001F5A85"/>
    <w:rsid w:val="001F6B68"/>
    <w:rsid w:val="001F6E53"/>
    <w:rsid w:val="001F6E8C"/>
    <w:rsid w:val="001F76F5"/>
    <w:rsid w:val="001F7839"/>
    <w:rsid w:val="001F7D18"/>
    <w:rsid w:val="002002A2"/>
    <w:rsid w:val="00200648"/>
    <w:rsid w:val="00200654"/>
    <w:rsid w:val="002013E5"/>
    <w:rsid w:val="0020258A"/>
    <w:rsid w:val="0020317D"/>
    <w:rsid w:val="00203ACE"/>
    <w:rsid w:val="00204C21"/>
    <w:rsid w:val="002065CF"/>
    <w:rsid w:val="0020672B"/>
    <w:rsid w:val="00206803"/>
    <w:rsid w:val="00207AE1"/>
    <w:rsid w:val="00210D0E"/>
    <w:rsid w:val="00211DFB"/>
    <w:rsid w:val="00211E93"/>
    <w:rsid w:val="00211F41"/>
    <w:rsid w:val="00211FB6"/>
    <w:rsid w:val="0021352E"/>
    <w:rsid w:val="00214DD2"/>
    <w:rsid w:val="002157F2"/>
    <w:rsid w:val="00215D49"/>
    <w:rsid w:val="00215DCB"/>
    <w:rsid w:val="00216631"/>
    <w:rsid w:val="00216C49"/>
    <w:rsid w:val="002174A2"/>
    <w:rsid w:val="00217FCC"/>
    <w:rsid w:val="002206A9"/>
    <w:rsid w:val="00220A7B"/>
    <w:rsid w:val="002215EF"/>
    <w:rsid w:val="00221717"/>
    <w:rsid w:val="00221836"/>
    <w:rsid w:val="00221861"/>
    <w:rsid w:val="00221B80"/>
    <w:rsid w:val="00222134"/>
    <w:rsid w:val="002222A2"/>
    <w:rsid w:val="00222654"/>
    <w:rsid w:val="002227AD"/>
    <w:rsid w:val="00222A67"/>
    <w:rsid w:val="00222D67"/>
    <w:rsid w:val="00223225"/>
    <w:rsid w:val="002235C9"/>
    <w:rsid w:val="00223B7E"/>
    <w:rsid w:val="00224350"/>
    <w:rsid w:val="002247AB"/>
    <w:rsid w:val="002259F3"/>
    <w:rsid w:val="00226890"/>
    <w:rsid w:val="00226C36"/>
    <w:rsid w:val="00226D15"/>
    <w:rsid w:val="002271CE"/>
    <w:rsid w:val="00227972"/>
    <w:rsid w:val="00231C62"/>
    <w:rsid w:val="00232E1C"/>
    <w:rsid w:val="00233363"/>
    <w:rsid w:val="00233522"/>
    <w:rsid w:val="0023358F"/>
    <w:rsid w:val="002337B8"/>
    <w:rsid w:val="00233D18"/>
    <w:rsid w:val="002347B4"/>
    <w:rsid w:val="00234F33"/>
    <w:rsid w:val="00234F72"/>
    <w:rsid w:val="002357F2"/>
    <w:rsid w:val="00235985"/>
    <w:rsid w:val="0023621E"/>
    <w:rsid w:val="00236CD9"/>
    <w:rsid w:val="00237706"/>
    <w:rsid w:val="00237A24"/>
    <w:rsid w:val="00237E40"/>
    <w:rsid w:val="00240397"/>
    <w:rsid w:val="002406D6"/>
    <w:rsid w:val="0024098D"/>
    <w:rsid w:val="00241337"/>
    <w:rsid w:val="0024163D"/>
    <w:rsid w:val="002419A8"/>
    <w:rsid w:val="00241F1A"/>
    <w:rsid w:val="00242931"/>
    <w:rsid w:val="00243684"/>
    <w:rsid w:val="00244258"/>
    <w:rsid w:val="00244862"/>
    <w:rsid w:val="00245F22"/>
    <w:rsid w:val="00246841"/>
    <w:rsid w:val="00250F94"/>
    <w:rsid w:val="002511C4"/>
    <w:rsid w:val="002521B4"/>
    <w:rsid w:val="00252B7D"/>
    <w:rsid w:val="002538EC"/>
    <w:rsid w:val="00253B05"/>
    <w:rsid w:val="00253D18"/>
    <w:rsid w:val="00254BF0"/>
    <w:rsid w:val="00255484"/>
    <w:rsid w:val="002564A4"/>
    <w:rsid w:val="00257126"/>
    <w:rsid w:val="00257B86"/>
    <w:rsid w:val="00257BB1"/>
    <w:rsid w:val="00257F09"/>
    <w:rsid w:val="0026072E"/>
    <w:rsid w:val="002619EC"/>
    <w:rsid w:val="00262564"/>
    <w:rsid w:val="002628D7"/>
    <w:rsid w:val="00262D9F"/>
    <w:rsid w:val="002631D1"/>
    <w:rsid w:val="002633CA"/>
    <w:rsid w:val="00263F2C"/>
    <w:rsid w:val="00265189"/>
    <w:rsid w:val="002672E0"/>
    <w:rsid w:val="002678A7"/>
    <w:rsid w:val="00267ABB"/>
    <w:rsid w:val="00267B02"/>
    <w:rsid w:val="00270001"/>
    <w:rsid w:val="00270EC8"/>
    <w:rsid w:val="00270FB6"/>
    <w:rsid w:val="00271241"/>
    <w:rsid w:val="002715B2"/>
    <w:rsid w:val="002716DF"/>
    <w:rsid w:val="00271EC3"/>
    <w:rsid w:val="00272621"/>
    <w:rsid w:val="00272E64"/>
    <w:rsid w:val="00273354"/>
    <w:rsid w:val="0027386E"/>
    <w:rsid w:val="0027412C"/>
    <w:rsid w:val="002742BC"/>
    <w:rsid w:val="00274991"/>
    <w:rsid w:val="00274DF0"/>
    <w:rsid w:val="00274EE8"/>
    <w:rsid w:val="00275411"/>
    <w:rsid w:val="00275491"/>
    <w:rsid w:val="00275B55"/>
    <w:rsid w:val="002768B3"/>
    <w:rsid w:val="00276FC8"/>
    <w:rsid w:val="002770E5"/>
    <w:rsid w:val="002778BF"/>
    <w:rsid w:val="002804EF"/>
    <w:rsid w:val="00280B74"/>
    <w:rsid w:val="0028125D"/>
    <w:rsid w:val="0028133F"/>
    <w:rsid w:val="00281A4A"/>
    <w:rsid w:val="00281E0E"/>
    <w:rsid w:val="002828AB"/>
    <w:rsid w:val="00283369"/>
    <w:rsid w:val="00283A52"/>
    <w:rsid w:val="00283F17"/>
    <w:rsid w:val="00284349"/>
    <w:rsid w:val="00284592"/>
    <w:rsid w:val="00284AF9"/>
    <w:rsid w:val="00284DD7"/>
    <w:rsid w:val="00284E4E"/>
    <w:rsid w:val="00285209"/>
    <w:rsid w:val="002858E1"/>
    <w:rsid w:val="00285EFB"/>
    <w:rsid w:val="00285F32"/>
    <w:rsid w:val="00285F79"/>
    <w:rsid w:val="00286326"/>
    <w:rsid w:val="00286400"/>
    <w:rsid w:val="00286575"/>
    <w:rsid w:val="00286595"/>
    <w:rsid w:val="002865AD"/>
    <w:rsid w:val="00287D62"/>
    <w:rsid w:val="0029065E"/>
    <w:rsid w:val="00290BF8"/>
    <w:rsid w:val="00291387"/>
    <w:rsid w:val="00291511"/>
    <w:rsid w:val="00291E8C"/>
    <w:rsid w:val="00294340"/>
    <w:rsid w:val="0029445E"/>
    <w:rsid w:val="00294C3C"/>
    <w:rsid w:val="0029561F"/>
    <w:rsid w:val="00295841"/>
    <w:rsid w:val="00296106"/>
    <w:rsid w:val="00296738"/>
    <w:rsid w:val="0029681E"/>
    <w:rsid w:val="0029724A"/>
    <w:rsid w:val="00297983"/>
    <w:rsid w:val="00297E6B"/>
    <w:rsid w:val="002A1C85"/>
    <w:rsid w:val="002A3749"/>
    <w:rsid w:val="002A4756"/>
    <w:rsid w:val="002A4FA1"/>
    <w:rsid w:val="002A61CA"/>
    <w:rsid w:val="002A6B26"/>
    <w:rsid w:val="002A6DC1"/>
    <w:rsid w:val="002A76B2"/>
    <w:rsid w:val="002B01D5"/>
    <w:rsid w:val="002B097A"/>
    <w:rsid w:val="002B0EC5"/>
    <w:rsid w:val="002B1011"/>
    <w:rsid w:val="002B1082"/>
    <w:rsid w:val="002B11F7"/>
    <w:rsid w:val="002B1343"/>
    <w:rsid w:val="002B14A7"/>
    <w:rsid w:val="002B184F"/>
    <w:rsid w:val="002B2433"/>
    <w:rsid w:val="002B319E"/>
    <w:rsid w:val="002B328D"/>
    <w:rsid w:val="002B3603"/>
    <w:rsid w:val="002B3AF3"/>
    <w:rsid w:val="002B53AB"/>
    <w:rsid w:val="002B5A4C"/>
    <w:rsid w:val="002B702F"/>
    <w:rsid w:val="002B7718"/>
    <w:rsid w:val="002C00C4"/>
    <w:rsid w:val="002C049B"/>
    <w:rsid w:val="002C087B"/>
    <w:rsid w:val="002C15CF"/>
    <w:rsid w:val="002C178C"/>
    <w:rsid w:val="002C1EA7"/>
    <w:rsid w:val="002C2145"/>
    <w:rsid w:val="002C26CD"/>
    <w:rsid w:val="002C3257"/>
    <w:rsid w:val="002C329A"/>
    <w:rsid w:val="002C3C8E"/>
    <w:rsid w:val="002C457B"/>
    <w:rsid w:val="002C4C43"/>
    <w:rsid w:val="002C56C2"/>
    <w:rsid w:val="002D0D27"/>
    <w:rsid w:val="002D1D80"/>
    <w:rsid w:val="002D1DC8"/>
    <w:rsid w:val="002D2AC3"/>
    <w:rsid w:val="002D3048"/>
    <w:rsid w:val="002D3DF4"/>
    <w:rsid w:val="002D3F25"/>
    <w:rsid w:val="002D42F2"/>
    <w:rsid w:val="002D46DD"/>
    <w:rsid w:val="002D4BC2"/>
    <w:rsid w:val="002D4BE7"/>
    <w:rsid w:val="002D598D"/>
    <w:rsid w:val="002D5C50"/>
    <w:rsid w:val="002E10E9"/>
    <w:rsid w:val="002E1A29"/>
    <w:rsid w:val="002E1F67"/>
    <w:rsid w:val="002E2329"/>
    <w:rsid w:val="002E246C"/>
    <w:rsid w:val="002E2FC7"/>
    <w:rsid w:val="002E31E4"/>
    <w:rsid w:val="002E3957"/>
    <w:rsid w:val="002E4BF6"/>
    <w:rsid w:val="002E5BFB"/>
    <w:rsid w:val="002E5DE3"/>
    <w:rsid w:val="002E5FE3"/>
    <w:rsid w:val="002E63FC"/>
    <w:rsid w:val="002E6E68"/>
    <w:rsid w:val="002E7AA7"/>
    <w:rsid w:val="002E7B63"/>
    <w:rsid w:val="002F026B"/>
    <w:rsid w:val="002F04E8"/>
    <w:rsid w:val="002F0F92"/>
    <w:rsid w:val="002F11BC"/>
    <w:rsid w:val="002F2E44"/>
    <w:rsid w:val="002F3E8F"/>
    <w:rsid w:val="002F41C8"/>
    <w:rsid w:val="002F466B"/>
    <w:rsid w:val="002F492A"/>
    <w:rsid w:val="002F5144"/>
    <w:rsid w:val="002F5609"/>
    <w:rsid w:val="002F5D4C"/>
    <w:rsid w:val="002F65F6"/>
    <w:rsid w:val="002F6EA7"/>
    <w:rsid w:val="00300AFD"/>
    <w:rsid w:val="003014BD"/>
    <w:rsid w:val="0030157D"/>
    <w:rsid w:val="00301E20"/>
    <w:rsid w:val="003024DE"/>
    <w:rsid w:val="003027A0"/>
    <w:rsid w:val="003028D4"/>
    <w:rsid w:val="00302D5E"/>
    <w:rsid w:val="00302D61"/>
    <w:rsid w:val="0030428E"/>
    <w:rsid w:val="00304FB6"/>
    <w:rsid w:val="00305102"/>
    <w:rsid w:val="00305496"/>
    <w:rsid w:val="00305D8D"/>
    <w:rsid w:val="0030619A"/>
    <w:rsid w:val="00306C0E"/>
    <w:rsid w:val="003070BE"/>
    <w:rsid w:val="003077AB"/>
    <w:rsid w:val="00307C5B"/>
    <w:rsid w:val="00307D3D"/>
    <w:rsid w:val="0031019C"/>
    <w:rsid w:val="003106BF"/>
    <w:rsid w:val="00310801"/>
    <w:rsid w:val="003108EC"/>
    <w:rsid w:val="00311085"/>
    <w:rsid w:val="00311360"/>
    <w:rsid w:val="00311945"/>
    <w:rsid w:val="003123D5"/>
    <w:rsid w:val="00312412"/>
    <w:rsid w:val="00312BF8"/>
    <w:rsid w:val="00313320"/>
    <w:rsid w:val="00313621"/>
    <w:rsid w:val="00314319"/>
    <w:rsid w:val="00314326"/>
    <w:rsid w:val="00314C34"/>
    <w:rsid w:val="00315982"/>
    <w:rsid w:val="00316095"/>
    <w:rsid w:val="00316320"/>
    <w:rsid w:val="0031686F"/>
    <w:rsid w:val="0031750D"/>
    <w:rsid w:val="003177CE"/>
    <w:rsid w:val="003178E0"/>
    <w:rsid w:val="00320AA6"/>
    <w:rsid w:val="00320DB1"/>
    <w:rsid w:val="0032103F"/>
    <w:rsid w:val="00322801"/>
    <w:rsid w:val="003229A2"/>
    <w:rsid w:val="00322D2B"/>
    <w:rsid w:val="0032328F"/>
    <w:rsid w:val="00323556"/>
    <w:rsid w:val="00323771"/>
    <w:rsid w:val="003237A8"/>
    <w:rsid w:val="00323B1C"/>
    <w:rsid w:val="00323B5A"/>
    <w:rsid w:val="00323C45"/>
    <w:rsid w:val="00323CC3"/>
    <w:rsid w:val="0032469C"/>
    <w:rsid w:val="00324D89"/>
    <w:rsid w:val="00324F2F"/>
    <w:rsid w:val="00325899"/>
    <w:rsid w:val="00326189"/>
    <w:rsid w:val="00326DB4"/>
    <w:rsid w:val="00326DF2"/>
    <w:rsid w:val="00327939"/>
    <w:rsid w:val="00327C5B"/>
    <w:rsid w:val="00327DE8"/>
    <w:rsid w:val="00327F92"/>
    <w:rsid w:val="0033039D"/>
    <w:rsid w:val="003306F4"/>
    <w:rsid w:val="00330D13"/>
    <w:rsid w:val="0033168B"/>
    <w:rsid w:val="003319FE"/>
    <w:rsid w:val="00331C5C"/>
    <w:rsid w:val="00332C58"/>
    <w:rsid w:val="00332FAB"/>
    <w:rsid w:val="00333209"/>
    <w:rsid w:val="003336AF"/>
    <w:rsid w:val="00334C7F"/>
    <w:rsid w:val="00335577"/>
    <w:rsid w:val="00336A11"/>
    <w:rsid w:val="00337534"/>
    <w:rsid w:val="0033782A"/>
    <w:rsid w:val="003404D0"/>
    <w:rsid w:val="00340F52"/>
    <w:rsid w:val="00341AF5"/>
    <w:rsid w:val="00341E42"/>
    <w:rsid w:val="003426FA"/>
    <w:rsid w:val="00343BF1"/>
    <w:rsid w:val="00343C2C"/>
    <w:rsid w:val="00343EE1"/>
    <w:rsid w:val="00343FFD"/>
    <w:rsid w:val="00344490"/>
    <w:rsid w:val="00344B7A"/>
    <w:rsid w:val="00345499"/>
    <w:rsid w:val="00345968"/>
    <w:rsid w:val="00345980"/>
    <w:rsid w:val="00345C07"/>
    <w:rsid w:val="00345DAB"/>
    <w:rsid w:val="00345F48"/>
    <w:rsid w:val="0034605D"/>
    <w:rsid w:val="003465A4"/>
    <w:rsid w:val="0034665D"/>
    <w:rsid w:val="00347356"/>
    <w:rsid w:val="00347C5F"/>
    <w:rsid w:val="0035068B"/>
    <w:rsid w:val="003516D5"/>
    <w:rsid w:val="00352144"/>
    <w:rsid w:val="00352FB1"/>
    <w:rsid w:val="003536C4"/>
    <w:rsid w:val="003537BD"/>
    <w:rsid w:val="0035433F"/>
    <w:rsid w:val="00354DB4"/>
    <w:rsid w:val="00355E0C"/>
    <w:rsid w:val="00355E87"/>
    <w:rsid w:val="00355FFA"/>
    <w:rsid w:val="00356653"/>
    <w:rsid w:val="00356C82"/>
    <w:rsid w:val="003602B7"/>
    <w:rsid w:val="00360453"/>
    <w:rsid w:val="003609B7"/>
    <w:rsid w:val="00360B39"/>
    <w:rsid w:val="00360DCB"/>
    <w:rsid w:val="00360E40"/>
    <w:rsid w:val="0036170A"/>
    <w:rsid w:val="003617C5"/>
    <w:rsid w:val="00362895"/>
    <w:rsid w:val="00362B53"/>
    <w:rsid w:val="00363087"/>
    <w:rsid w:val="0036346B"/>
    <w:rsid w:val="00363839"/>
    <w:rsid w:val="00363C24"/>
    <w:rsid w:val="003640E9"/>
    <w:rsid w:val="00364A58"/>
    <w:rsid w:val="00364F6E"/>
    <w:rsid w:val="00364F97"/>
    <w:rsid w:val="003650D2"/>
    <w:rsid w:val="00365206"/>
    <w:rsid w:val="00365353"/>
    <w:rsid w:val="003654D0"/>
    <w:rsid w:val="00365774"/>
    <w:rsid w:val="00365807"/>
    <w:rsid w:val="00365D66"/>
    <w:rsid w:val="00366436"/>
    <w:rsid w:val="00367CAC"/>
    <w:rsid w:val="00367F81"/>
    <w:rsid w:val="00367FAC"/>
    <w:rsid w:val="00371E28"/>
    <w:rsid w:val="00373251"/>
    <w:rsid w:val="00373A12"/>
    <w:rsid w:val="00373AAD"/>
    <w:rsid w:val="00373E50"/>
    <w:rsid w:val="00373F7F"/>
    <w:rsid w:val="00374433"/>
    <w:rsid w:val="00374BA9"/>
    <w:rsid w:val="00374F09"/>
    <w:rsid w:val="00375103"/>
    <w:rsid w:val="0037524F"/>
    <w:rsid w:val="00375DC0"/>
    <w:rsid w:val="0037612B"/>
    <w:rsid w:val="00377301"/>
    <w:rsid w:val="00377A7A"/>
    <w:rsid w:val="00377C21"/>
    <w:rsid w:val="00377D7C"/>
    <w:rsid w:val="00381981"/>
    <w:rsid w:val="003819D4"/>
    <w:rsid w:val="003824A7"/>
    <w:rsid w:val="003831C3"/>
    <w:rsid w:val="003831D8"/>
    <w:rsid w:val="0038343A"/>
    <w:rsid w:val="0038438D"/>
    <w:rsid w:val="0038476B"/>
    <w:rsid w:val="003848F6"/>
    <w:rsid w:val="00384E95"/>
    <w:rsid w:val="0038509A"/>
    <w:rsid w:val="00385FFC"/>
    <w:rsid w:val="003860C0"/>
    <w:rsid w:val="003862C4"/>
    <w:rsid w:val="00386481"/>
    <w:rsid w:val="003869A8"/>
    <w:rsid w:val="00386B50"/>
    <w:rsid w:val="00386F05"/>
    <w:rsid w:val="00387755"/>
    <w:rsid w:val="00387D69"/>
    <w:rsid w:val="00390C28"/>
    <w:rsid w:val="00391791"/>
    <w:rsid w:val="00391B22"/>
    <w:rsid w:val="003925E0"/>
    <w:rsid w:val="00392AA3"/>
    <w:rsid w:val="00392B1F"/>
    <w:rsid w:val="00392E3E"/>
    <w:rsid w:val="00393257"/>
    <w:rsid w:val="0039338A"/>
    <w:rsid w:val="00393496"/>
    <w:rsid w:val="003936F8"/>
    <w:rsid w:val="0039381C"/>
    <w:rsid w:val="003941F1"/>
    <w:rsid w:val="00394ED6"/>
    <w:rsid w:val="00395C73"/>
    <w:rsid w:val="00395E11"/>
    <w:rsid w:val="003967EF"/>
    <w:rsid w:val="00397535"/>
    <w:rsid w:val="00397FBF"/>
    <w:rsid w:val="003A001A"/>
    <w:rsid w:val="003A0325"/>
    <w:rsid w:val="003A0C66"/>
    <w:rsid w:val="003A0E92"/>
    <w:rsid w:val="003A274F"/>
    <w:rsid w:val="003A2E35"/>
    <w:rsid w:val="003A410B"/>
    <w:rsid w:val="003A4CE9"/>
    <w:rsid w:val="003A52D2"/>
    <w:rsid w:val="003A7A33"/>
    <w:rsid w:val="003A7E6E"/>
    <w:rsid w:val="003B0222"/>
    <w:rsid w:val="003B038A"/>
    <w:rsid w:val="003B08D6"/>
    <w:rsid w:val="003B0955"/>
    <w:rsid w:val="003B09E8"/>
    <w:rsid w:val="003B1019"/>
    <w:rsid w:val="003B2876"/>
    <w:rsid w:val="003B2991"/>
    <w:rsid w:val="003B3026"/>
    <w:rsid w:val="003B329B"/>
    <w:rsid w:val="003B36DC"/>
    <w:rsid w:val="003B3C86"/>
    <w:rsid w:val="003B3F0D"/>
    <w:rsid w:val="003B476F"/>
    <w:rsid w:val="003B665C"/>
    <w:rsid w:val="003B6F49"/>
    <w:rsid w:val="003B715A"/>
    <w:rsid w:val="003B7372"/>
    <w:rsid w:val="003B7397"/>
    <w:rsid w:val="003B78FE"/>
    <w:rsid w:val="003C03A2"/>
    <w:rsid w:val="003C090E"/>
    <w:rsid w:val="003C0CEF"/>
    <w:rsid w:val="003C14F8"/>
    <w:rsid w:val="003C1A13"/>
    <w:rsid w:val="003C1DF7"/>
    <w:rsid w:val="003C21FC"/>
    <w:rsid w:val="003C25DC"/>
    <w:rsid w:val="003C3E4E"/>
    <w:rsid w:val="003C4063"/>
    <w:rsid w:val="003C4E38"/>
    <w:rsid w:val="003C50A2"/>
    <w:rsid w:val="003C5CD2"/>
    <w:rsid w:val="003C6E28"/>
    <w:rsid w:val="003C780E"/>
    <w:rsid w:val="003D0382"/>
    <w:rsid w:val="003D081B"/>
    <w:rsid w:val="003D11E4"/>
    <w:rsid w:val="003D13D3"/>
    <w:rsid w:val="003D1F3C"/>
    <w:rsid w:val="003D27F8"/>
    <w:rsid w:val="003D30D8"/>
    <w:rsid w:val="003D4057"/>
    <w:rsid w:val="003D49D1"/>
    <w:rsid w:val="003D4F63"/>
    <w:rsid w:val="003D5030"/>
    <w:rsid w:val="003D6258"/>
    <w:rsid w:val="003D6274"/>
    <w:rsid w:val="003D6634"/>
    <w:rsid w:val="003D68A0"/>
    <w:rsid w:val="003D73B3"/>
    <w:rsid w:val="003D7A35"/>
    <w:rsid w:val="003D7EBA"/>
    <w:rsid w:val="003E075A"/>
    <w:rsid w:val="003E07BB"/>
    <w:rsid w:val="003E240D"/>
    <w:rsid w:val="003E2AED"/>
    <w:rsid w:val="003E38FC"/>
    <w:rsid w:val="003E4939"/>
    <w:rsid w:val="003E53F2"/>
    <w:rsid w:val="003F018F"/>
    <w:rsid w:val="003F06F3"/>
    <w:rsid w:val="003F07DF"/>
    <w:rsid w:val="003F230E"/>
    <w:rsid w:val="003F2904"/>
    <w:rsid w:val="003F2BE7"/>
    <w:rsid w:val="003F2DEC"/>
    <w:rsid w:val="003F2E67"/>
    <w:rsid w:val="003F3323"/>
    <w:rsid w:val="003F3AF7"/>
    <w:rsid w:val="003F3FBB"/>
    <w:rsid w:val="003F5571"/>
    <w:rsid w:val="003F6C6C"/>
    <w:rsid w:val="003F6EA7"/>
    <w:rsid w:val="003F799C"/>
    <w:rsid w:val="003F7F23"/>
    <w:rsid w:val="00400D2A"/>
    <w:rsid w:val="00401083"/>
    <w:rsid w:val="0040218D"/>
    <w:rsid w:val="004025A2"/>
    <w:rsid w:val="00402F55"/>
    <w:rsid w:val="004034E9"/>
    <w:rsid w:val="0040350F"/>
    <w:rsid w:val="00403527"/>
    <w:rsid w:val="00403662"/>
    <w:rsid w:val="00404E02"/>
    <w:rsid w:val="004062D0"/>
    <w:rsid w:val="0040635D"/>
    <w:rsid w:val="00406C39"/>
    <w:rsid w:val="0040764B"/>
    <w:rsid w:val="0041017A"/>
    <w:rsid w:val="004111E0"/>
    <w:rsid w:val="00412251"/>
    <w:rsid w:val="00412882"/>
    <w:rsid w:val="00413766"/>
    <w:rsid w:val="004140DA"/>
    <w:rsid w:val="00414A5B"/>
    <w:rsid w:val="004152F2"/>
    <w:rsid w:val="00415514"/>
    <w:rsid w:val="00415A03"/>
    <w:rsid w:val="004176CC"/>
    <w:rsid w:val="00417F3A"/>
    <w:rsid w:val="00421073"/>
    <w:rsid w:val="004215BD"/>
    <w:rsid w:val="00421B68"/>
    <w:rsid w:val="004230E3"/>
    <w:rsid w:val="00423151"/>
    <w:rsid w:val="00423290"/>
    <w:rsid w:val="004235EA"/>
    <w:rsid w:val="00424556"/>
    <w:rsid w:val="0042539B"/>
    <w:rsid w:val="004253EB"/>
    <w:rsid w:val="0042557B"/>
    <w:rsid w:val="00425DDB"/>
    <w:rsid w:val="00425E65"/>
    <w:rsid w:val="00426078"/>
    <w:rsid w:val="0042682D"/>
    <w:rsid w:val="00426DCE"/>
    <w:rsid w:val="004270E9"/>
    <w:rsid w:val="0042722F"/>
    <w:rsid w:val="00427515"/>
    <w:rsid w:val="004275E8"/>
    <w:rsid w:val="004276F1"/>
    <w:rsid w:val="00430771"/>
    <w:rsid w:val="00430A28"/>
    <w:rsid w:val="00431166"/>
    <w:rsid w:val="0043179D"/>
    <w:rsid w:val="004320A4"/>
    <w:rsid w:val="00432D23"/>
    <w:rsid w:val="00432D72"/>
    <w:rsid w:val="00433646"/>
    <w:rsid w:val="004344DA"/>
    <w:rsid w:val="00435E44"/>
    <w:rsid w:val="00436104"/>
    <w:rsid w:val="004363F4"/>
    <w:rsid w:val="004368E7"/>
    <w:rsid w:val="00436BD3"/>
    <w:rsid w:val="00436CE4"/>
    <w:rsid w:val="00437690"/>
    <w:rsid w:val="004377C4"/>
    <w:rsid w:val="00437BB1"/>
    <w:rsid w:val="00437BE1"/>
    <w:rsid w:val="00437C9F"/>
    <w:rsid w:val="00440452"/>
    <w:rsid w:val="00440733"/>
    <w:rsid w:val="004409B3"/>
    <w:rsid w:val="00440A66"/>
    <w:rsid w:val="00443BF5"/>
    <w:rsid w:val="00443F22"/>
    <w:rsid w:val="0044468A"/>
    <w:rsid w:val="004448BE"/>
    <w:rsid w:val="00444990"/>
    <w:rsid w:val="00445F86"/>
    <w:rsid w:val="004464D0"/>
    <w:rsid w:val="00446AF7"/>
    <w:rsid w:val="00446B4F"/>
    <w:rsid w:val="00446F61"/>
    <w:rsid w:val="00447182"/>
    <w:rsid w:val="00447455"/>
    <w:rsid w:val="00447C75"/>
    <w:rsid w:val="00450441"/>
    <w:rsid w:val="00450509"/>
    <w:rsid w:val="004507CD"/>
    <w:rsid w:val="00450F8A"/>
    <w:rsid w:val="004517AD"/>
    <w:rsid w:val="00452813"/>
    <w:rsid w:val="004535C7"/>
    <w:rsid w:val="00453FDA"/>
    <w:rsid w:val="004544AB"/>
    <w:rsid w:val="004548BD"/>
    <w:rsid w:val="00454FC9"/>
    <w:rsid w:val="004555DB"/>
    <w:rsid w:val="00455732"/>
    <w:rsid w:val="00455AE4"/>
    <w:rsid w:val="00455C5F"/>
    <w:rsid w:val="00455EB2"/>
    <w:rsid w:val="00456744"/>
    <w:rsid w:val="00456CF3"/>
    <w:rsid w:val="00456D8C"/>
    <w:rsid w:val="00457563"/>
    <w:rsid w:val="00457BFC"/>
    <w:rsid w:val="00457D7C"/>
    <w:rsid w:val="004601A3"/>
    <w:rsid w:val="004624B9"/>
    <w:rsid w:val="004624C0"/>
    <w:rsid w:val="00462B8F"/>
    <w:rsid w:val="00463DCF"/>
    <w:rsid w:val="00463E1A"/>
    <w:rsid w:val="00464F92"/>
    <w:rsid w:val="00465DCA"/>
    <w:rsid w:val="00466129"/>
    <w:rsid w:val="00466231"/>
    <w:rsid w:val="00466316"/>
    <w:rsid w:val="0046632A"/>
    <w:rsid w:val="0046647B"/>
    <w:rsid w:val="00466724"/>
    <w:rsid w:val="004667E8"/>
    <w:rsid w:val="00467D51"/>
    <w:rsid w:val="00471F00"/>
    <w:rsid w:val="00471F49"/>
    <w:rsid w:val="00472769"/>
    <w:rsid w:val="00472AE9"/>
    <w:rsid w:val="0047319D"/>
    <w:rsid w:val="004735D6"/>
    <w:rsid w:val="00473EBB"/>
    <w:rsid w:val="0047469E"/>
    <w:rsid w:val="00474883"/>
    <w:rsid w:val="004761DB"/>
    <w:rsid w:val="004771E3"/>
    <w:rsid w:val="004775FD"/>
    <w:rsid w:val="00477A96"/>
    <w:rsid w:val="00480664"/>
    <w:rsid w:val="004822EF"/>
    <w:rsid w:val="00483524"/>
    <w:rsid w:val="0048386E"/>
    <w:rsid w:val="00483A4F"/>
    <w:rsid w:val="00483F59"/>
    <w:rsid w:val="004848B7"/>
    <w:rsid w:val="00485462"/>
    <w:rsid w:val="00485D99"/>
    <w:rsid w:val="0048614B"/>
    <w:rsid w:val="0048666B"/>
    <w:rsid w:val="0048668C"/>
    <w:rsid w:val="00486734"/>
    <w:rsid w:val="0048754B"/>
    <w:rsid w:val="004904DE"/>
    <w:rsid w:val="00490A8A"/>
    <w:rsid w:val="00490B09"/>
    <w:rsid w:val="00491280"/>
    <w:rsid w:val="00491851"/>
    <w:rsid w:val="00491C0F"/>
    <w:rsid w:val="00491E9E"/>
    <w:rsid w:val="0049233C"/>
    <w:rsid w:val="00492A7D"/>
    <w:rsid w:val="00492C99"/>
    <w:rsid w:val="00492FC7"/>
    <w:rsid w:val="0049555D"/>
    <w:rsid w:val="00495FBE"/>
    <w:rsid w:val="00497F56"/>
    <w:rsid w:val="004A111F"/>
    <w:rsid w:val="004A166B"/>
    <w:rsid w:val="004A3240"/>
    <w:rsid w:val="004A4743"/>
    <w:rsid w:val="004A4AD5"/>
    <w:rsid w:val="004A5232"/>
    <w:rsid w:val="004A6370"/>
    <w:rsid w:val="004A68AE"/>
    <w:rsid w:val="004A7B83"/>
    <w:rsid w:val="004B03E2"/>
    <w:rsid w:val="004B0578"/>
    <w:rsid w:val="004B0A6E"/>
    <w:rsid w:val="004B0DA4"/>
    <w:rsid w:val="004B1222"/>
    <w:rsid w:val="004B126B"/>
    <w:rsid w:val="004B12D7"/>
    <w:rsid w:val="004B1CD6"/>
    <w:rsid w:val="004B1DD5"/>
    <w:rsid w:val="004B1FF4"/>
    <w:rsid w:val="004B338C"/>
    <w:rsid w:val="004B33F5"/>
    <w:rsid w:val="004B3C43"/>
    <w:rsid w:val="004B3D51"/>
    <w:rsid w:val="004B4F5D"/>
    <w:rsid w:val="004B56A7"/>
    <w:rsid w:val="004B6196"/>
    <w:rsid w:val="004B698A"/>
    <w:rsid w:val="004B75CF"/>
    <w:rsid w:val="004B7FD8"/>
    <w:rsid w:val="004C02ED"/>
    <w:rsid w:val="004C0AD4"/>
    <w:rsid w:val="004C10C8"/>
    <w:rsid w:val="004C12ED"/>
    <w:rsid w:val="004C193C"/>
    <w:rsid w:val="004C3BB5"/>
    <w:rsid w:val="004C4040"/>
    <w:rsid w:val="004C40C4"/>
    <w:rsid w:val="004C51B6"/>
    <w:rsid w:val="004C52BD"/>
    <w:rsid w:val="004C6038"/>
    <w:rsid w:val="004C666A"/>
    <w:rsid w:val="004D0E12"/>
    <w:rsid w:val="004D10D1"/>
    <w:rsid w:val="004D159B"/>
    <w:rsid w:val="004D18DE"/>
    <w:rsid w:val="004D2061"/>
    <w:rsid w:val="004D2758"/>
    <w:rsid w:val="004D30DE"/>
    <w:rsid w:val="004D4D3F"/>
    <w:rsid w:val="004D5476"/>
    <w:rsid w:val="004D5834"/>
    <w:rsid w:val="004D5C6A"/>
    <w:rsid w:val="004D5C91"/>
    <w:rsid w:val="004D6237"/>
    <w:rsid w:val="004E11C7"/>
    <w:rsid w:val="004E15AA"/>
    <w:rsid w:val="004E1B1C"/>
    <w:rsid w:val="004E24FF"/>
    <w:rsid w:val="004E36B1"/>
    <w:rsid w:val="004E38CA"/>
    <w:rsid w:val="004E39E5"/>
    <w:rsid w:val="004E3C1A"/>
    <w:rsid w:val="004E3D3B"/>
    <w:rsid w:val="004E3F0A"/>
    <w:rsid w:val="004E3FD6"/>
    <w:rsid w:val="004E4397"/>
    <w:rsid w:val="004E49BC"/>
    <w:rsid w:val="004E4CEF"/>
    <w:rsid w:val="004E543C"/>
    <w:rsid w:val="004E54E4"/>
    <w:rsid w:val="004E5DD6"/>
    <w:rsid w:val="004E61B3"/>
    <w:rsid w:val="004E65AE"/>
    <w:rsid w:val="004E666B"/>
    <w:rsid w:val="004E69FC"/>
    <w:rsid w:val="004E6AF3"/>
    <w:rsid w:val="004E6E32"/>
    <w:rsid w:val="004E7CDC"/>
    <w:rsid w:val="004F0DB3"/>
    <w:rsid w:val="004F1B2E"/>
    <w:rsid w:val="004F2AA7"/>
    <w:rsid w:val="004F3FF4"/>
    <w:rsid w:val="004F4637"/>
    <w:rsid w:val="004F49A4"/>
    <w:rsid w:val="004F4AB3"/>
    <w:rsid w:val="005004D9"/>
    <w:rsid w:val="005013D9"/>
    <w:rsid w:val="00501549"/>
    <w:rsid w:val="005017CA"/>
    <w:rsid w:val="00501E76"/>
    <w:rsid w:val="00502140"/>
    <w:rsid w:val="00502F09"/>
    <w:rsid w:val="005030D5"/>
    <w:rsid w:val="0050380D"/>
    <w:rsid w:val="00503921"/>
    <w:rsid w:val="00504566"/>
    <w:rsid w:val="005047BC"/>
    <w:rsid w:val="005056F5"/>
    <w:rsid w:val="00505815"/>
    <w:rsid w:val="00505B1D"/>
    <w:rsid w:val="00505C8C"/>
    <w:rsid w:val="00506107"/>
    <w:rsid w:val="005074C1"/>
    <w:rsid w:val="005077EE"/>
    <w:rsid w:val="00510038"/>
    <w:rsid w:val="005103C4"/>
    <w:rsid w:val="00511582"/>
    <w:rsid w:val="005115AE"/>
    <w:rsid w:val="00511B07"/>
    <w:rsid w:val="00511B1A"/>
    <w:rsid w:val="00512A3D"/>
    <w:rsid w:val="00512C3B"/>
    <w:rsid w:val="00513750"/>
    <w:rsid w:val="00514031"/>
    <w:rsid w:val="0051455C"/>
    <w:rsid w:val="00514D5E"/>
    <w:rsid w:val="00514F44"/>
    <w:rsid w:val="00515614"/>
    <w:rsid w:val="00515EDB"/>
    <w:rsid w:val="005162BC"/>
    <w:rsid w:val="005173CB"/>
    <w:rsid w:val="00521363"/>
    <w:rsid w:val="00523067"/>
    <w:rsid w:val="005233B2"/>
    <w:rsid w:val="005234AB"/>
    <w:rsid w:val="0052394A"/>
    <w:rsid w:val="005239AE"/>
    <w:rsid w:val="00523B2B"/>
    <w:rsid w:val="00523BA0"/>
    <w:rsid w:val="005244AC"/>
    <w:rsid w:val="005247AB"/>
    <w:rsid w:val="00524857"/>
    <w:rsid w:val="00524B76"/>
    <w:rsid w:val="00524C7C"/>
    <w:rsid w:val="00524CB1"/>
    <w:rsid w:val="00525C59"/>
    <w:rsid w:val="00525EF0"/>
    <w:rsid w:val="005263F8"/>
    <w:rsid w:val="0052647E"/>
    <w:rsid w:val="00526C4D"/>
    <w:rsid w:val="00526F6C"/>
    <w:rsid w:val="00527337"/>
    <w:rsid w:val="00527D82"/>
    <w:rsid w:val="00527DD6"/>
    <w:rsid w:val="00530745"/>
    <w:rsid w:val="0053109E"/>
    <w:rsid w:val="00531F51"/>
    <w:rsid w:val="00533494"/>
    <w:rsid w:val="00533EEC"/>
    <w:rsid w:val="005349EB"/>
    <w:rsid w:val="00535431"/>
    <w:rsid w:val="00536176"/>
    <w:rsid w:val="005362D0"/>
    <w:rsid w:val="005402F6"/>
    <w:rsid w:val="00541103"/>
    <w:rsid w:val="0054173C"/>
    <w:rsid w:val="00542A4E"/>
    <w:rsid w:val="00543AAF"/>
    <w:rsid w:val="005441B0"/>
    <w:rsid w:val="0054447B"/>
    <w:rsid w:val="005446ED"/>
    <w:rsid w:val="00544C1A"/>
    <w:rsid w:val="00544CDC"/>
    <w:rsid w:val="005455F9"/>
    <w:rsid w:val="00545EC1"/>
    <w:rsid w:val="00546368"/>
    <w:rsid w:val="005468BA"/>
    <w:rsid w:val="005469DC"/>
    <w:rsid w:val="00546ED2"/>
    <w:rsid w:val="00547024"/>
    <w:rsid w:val="00550C4E"/>
    <w:rsid w:val="005516B7"/>
    <w:rsid w:val="00551C57"/>
    <w:rsid w:val="00551EA1"/>
    <w:rsid w:val="005522A2"/>
    <w:rsid w:val="0055255B"/>
    <w:rsid w:val="005526C7"/>
    <w:rsid w:val="00552A44"/>
    <w:rsid w:val="005532B9"/>
    <w:rsid w:val="00553765"/>
    <w:rsid w:val="00553FF2"/>
    <w:rsid w:val="005541B6"/>
    <w:rsid w:val="005550EB"/>
    <w:rsid w:val="005554BD"/>
    <w:rsid w:val="00555F21"/>
    <w:rsid w:val="00557C26"/>
    <w:rsid w:val="005603C6"/>
    <w:rsid w:val="00560AF3"/>
    <w:rsid w:val="00560EE9"/>
    <w:rsid w:val="005616D1"/>
    <w:rsid w:val="00561737"/>
    <w:rsid w:val="00561C7E"/>
    <w:rsid w:val="00564352"/>
    <w:rsid w:val="00564BD6"/>
    <w:rsid w:val="0056588C"/>
    <w:rsid w:val="00565DC9"/>
    <w:rsid w:val="005660ED"/>
    <w:rsid w:val="00566529"/>
    <w:rsid w:val="00566858"/>
    <w:rsid w:val="00566A2F"/>
    <w:rsid w:val="00566BF6"/>
    <w:rsid w:val="00566CF2"/>
    <w:rsid w:val="00570A2E"/>
    <w:rsid w:val="00570D71"/>
    <w:rsid w:val="005710A6"/>
    <w:rsid w:val="005712D3"/>
    <w:rsid w:val="005715CF"/>
    <w:rsid w:val="0057404C"/>
    <w:rsid w:val="00574FCF"/>
    <w:rsid w:val="00575454"/>
    <w:rsid w:val="005755EF"/>
    <w:rsid w:val="00575889"/>
    <w:rsid w:val="00575A19"/>
    <w:rsid w:val="00576299"/>
    <w:rsid w:val="0057643C"/>
    <w:rsid w:val="00576878"/>
    <w:rsid w:val="0057797B"/>
    <w:rsid w:val="00577BA6"/>
    <w:rsid w:val="00581FB3"/>
    <w:rsid w:val="00582F40"/>
    <w:rsid w:val="00583C9B"/>
    <w:rsid w:val="00584B7A"/>
    <w:rsid w:val="0058501F"/>
    <w:rsid w:val="00585D44"/>
    <w:rsid w:val="00585E2D"/>
    <w:rsid w:val="005879DC"/>
    <w:rsid w:val="00590128"/>
    <w:rsid w:val="005902C6"/>
    <w:rsid w:val="00591C8D"/>
    <w:rsid w:val="00592E1E"/>
    <w:rsid w:val="00592F39"/>
    <w:rsid w:val="00593F6B"/>
    <w:rsid w:val="00595240"/>
    <w:rsid w:val="005956A9"/>
    <w:rsid w:val="005959C6"/>
    <w:rsid w:val="00595F28"/>
    <w:rsid w:val="005962CF"/>
    <w:rsid w:val="00596B35"/>
    <w:rsid w:val="005A01F2"/>
    <w:rsid w:val="005A048E"/>
    <w:rsid w:val="005A0D10"/>
    <w:rsid w:val="005A0E5D"/>
    <w:rsid w:val="005A15F1"/>
    <w:rsid w:val="005A1699"/>
    <w:rsid w:val="005A2D73"/>
    <w:rsid w:val="005A363D"/>
    <w:rsid w:val="005A411E"/>
    <w:rsid w:val="005A4664"/>
    <w:rsid w:val="005A513D"/>
    <w:rsid w:val="005A5BA5"/>
    <w:rsid w:val="005A7292"/>
    <w:rsid w:val="005A7478"/>
    <w:rsid w:val="005A790B"/>
    <w:rsid w:val="005B1306"/>
    <w:rsid w:val="005B15E6"/>
    <w:rsid w:val="005B1788"/>
    <w:rsid w:val="005B2634"/>
    <w:rsid w:val="005B29C8"/>
    <w:rsid w:val="005B31CB"/>
    <w:rsid w:val="005B39E5"/>
    <w:rsid w:val="005B39EA"/>
    <w:rsid w:val="005B421A"/>
    <w:rsid w:val="005B4635"/>
    <w:rsid w:val="005B46BE"/>
    <w:rsid w:val="005B4832"/>
    <w:rsid w:val="005B4A10"/>
    <w:rsid w:val="005B4A84"/>
    <w:rsid w:val="005B5393"/>
    <w:rsid w:val="005B59FB"/>
    <w:rsid w:val="005B6146"/>
    <w:rsid w:val="005B6639"/>
    <w:rsid w:val="005B78D6"/>
    <w:rsid w:val="005B7A98"/>
    <w:rsid w:val="005B7FBA"/>
    <w:rsid w:val="005C182F"/>
    <w:rsid w:val="005C2A11"/>
    <w:rsid w:val="005C30E9"/>
    <w:rsid w:val="005C43BB"/>
    <w:rsid w:val="005C5C98"/>
    <w:rsid w:val="005C65BA"/>
    <w:rsid w:val="005C69DF"/>
    <w:rsid w:val="005C6A8A"/>
    <w:rsid w:val="005C776B"/>
    <w:rsid w:val="005C7C4F"/>
    <w:rsid w:val="005C7CA4"/>
    <w:rsid w:val="005D0A64"/>
    <w:rsid w:val="005D0B0A"/>
    <w:rsid w:val="005D1198"/>
    <w:rsid w:val="005D12FC"/>
    <w:rsid w:val="005D1876"/>
    <w:rsid w:val="005D19C9"/>
    <w:rsid w:val="005D356A"/>
    <w:rsid w:val="005D35BE"/>
    <w:rsid w:val="005D36FE"/>
    <w:rsid w:val="005D46D3"/>
    <w:rsid w:val="005D5154"/>
    <w:rsid w:val="005D5353"/>
    <w:rsid w:val="005D5BAC"/>
    <w:rsid w:val="005D5DBD"/>
    <w:rsid w:val="005D5E62"/>
    <w:rsid w:val="005D5F0B"/>
    <w:rsid w:val="005D6D1C"/>
    <w:rsid w:val="005D6DDA"/>
    <w:rsid w:val="005D72A7"/>
    <w:rsid w:val="005E05E5"/>
    <w:rsid w:val="005E0620"/>
    <w:rsid w:val="005E0A23"/>
    <w:rsid w:val="005E187E"/>
    <w:rsid w:val="005E25D0"/>
    <w:rsid w:val="005E2631"/>
    <w:rsid w:val="005E3D13"/>
    <w:rsid w:val="005E5306"/>
    <w:rsid w:val="005E5B16"/>
    <w:rsid w:val="005E5F52"/>
    <w:rsid w:val="005E6311"/>
    <w:rsid w:val="005E65D7"/>
    <w:rsid w:val="005E677E"/>
    <w:rsid w:val="005E6895"/>
    <w:rsid w:val="005E6A4B"/>
    <w:rsid w:val="005E7A15"/>
    <w:rsid w:val="005E7BF0"/>
    <w:rsid w:val="005F0258"/>
    <w:rsid w:val="005F0433"/>
    <w:rsid w:val="005F0451"/>
    <w:rsid w:val="005F0DE1"/>
    <w:rsid w:val="005F21AE"/>
    <w:rsid w:val="005F2254"/>
    <w:rsid w:val="005F2BBD"/>
    <w:rsid w:val="005F3248"/>
    <w:rsid w:val="005F35D9"/>
    <w:rsid w:val="005F4211"/>
    <w:rsid w:val="005F46E7"/>
    <w:rsid w:val="005F60DE"/>
    <w:rsid w:val="005F7A86"/>
    <w:rsid w:val="00600271"/>
    <w:rsid w:val="00601370"/>
    <w:rsid w:val="0060146C"/>
    <w:rsid w:val="00601524"/>
    <w:rsid w:val="00601B9A"/>
    <w:rsid w:val="00603097"/>
    <w:rsid w:val="00603A1D"/>
    <w:rsid w:val="006042A2"/>
    <w:rsid w:val="00604A88"/>
    <w:rsid w:val="00604ED1"/>
    <w:rsid w:val="006053A5"/>
    <w:rsid w:val="00605A14"/>
    <w:rsid w:val="0060614A"/>
    <w:rsid w:val="006065FA"/>
    <w:rsid w:val="00606AF9"/>
    <w:rsid w:val="00607660"/>
    <w:rsid w:val="006077D9"/>
    <w:rsid w:val="006103F2"/>
    <w:rsid w:val="006105D3"/>
    <w:rsid w:val="00610646"/>
    <w:rsid w:val="00610C01"/>
    <w:rsid w:val="00610DA4"/>
    <w:rsid w:val="00611099"/>
    <w:rsid w:val="00611BBE"/>
    <w:rsid w:val="00611EA9"/>
    <w:rsid w:val="006124EF"/>
    <w:rsid w:val="0061331C"/>
    <w:rsid w:val="00614115"/>
    <w:rsid w:val="0061414B"/>
    <w:rsid w:val="00614306"/>
    <w:rsid w:val="006148DB"/>
    <w:rsid w:val="006154D2"/>
    <w:rsid w:val="0061565F"/>
    <w:rsid w:val="0061606D"/>
    <w:rsid w:val="00617330"/>
    <w:rsid w:val="00617B26"/>
    <w:rsid w:val="00617F64"/>
    <w:rsid w:val="0062146F"/>
    <w:rsid w:val="0062271A"/>
    <w:rsid w:val="006237F5"/>
    <w:rsid w:val="00623FD1"/>
    <w:rsid w:val="00623FD3"/>
    <w:rsid w:val="00624E98"/>
    <w:rsid w:val="00625AF4"/>
    <w:rsid w:val="00625C99"/>
    <w:rsid w:val="0062636F"/>
    <w:rsid w:val="0062710A"/>
    <w:rsid w:val="00627773"/>
    <w:rsid w:val="006301C7"/>
    <w:rsid w:val="006307AA"/>
    <w:rsid w:val="0063121A"/>
    <w:rsid w:val="00631414"/>
    <w:rsid w:val="006315E7"/>
    <w:rsid w:val="0063241C"/>
    <w:rsid w:val="0063266C"/>
    <w:rsid w:val="00632CA7"/>
    <w:rsid w:val="0063449E"/>
    <w:rsid w:val="00634562"/>
    <w:rsid w:val="006346F8"/>
    <w:rsid w:val="00634CB6"/>
    <w:rsid w:val="00634DBC"/>
    <w:rsid w:val="006357AD"/>
    <w:rsid w:val="00635AD3"/>
    <w:rsid w:val="00635AEC"/>
    <w:rsid w:val="00636A8E"/>
    <w:rsid w:val="006378A5"/>
    <w:rsid w:val="006379EF"/>
    <w:rsid w:val="00640262"/>
    <w:rsid w:val="00641036"/>
    <w:rsid w:val="00641359"/>
    <w:rsid w:val="00641365"/>
    <w:rsid w:val="0064157F"/>
    <w:rsid w:val="00642400"/>
    <w:rsid w:val="00642442"/>
    <w:rsid w:val="00642AAF"/>
    <w:rsid w:val="006433C5"/>
    <w:rsid w:val="00643DE1"/>
    <w:rsid w:val="00644A55"/>
    <w:rsid w:val="006453F7"/>
    <w:rsid w:val="006463A6"/>
    <w:rsid w:val="00647D51"/>
    <w:rsid w:val="006500F6"/>
    <w:rsid w:val="006505E8"/>
    <w:rsid w:val="00650871"/>
    <w:rsid w:val="006515DC"/>
    <w:rsid w:val="006524FA"/>
    <w:rsid w:val="006529D3"/>
    <w:rsid w:val="00652B24"/>
    <w:rsid w:val="00652FA5"/>
    <w:rsid w:val="006531FB"/>
    <w:rsid w:val="0065377F"/>
    <w:rsid w:val="00653BBB"/>
    <w:rsid w:val="006541A2"/>
    <w:rsid w:val="00654FCF"/>
    <w:rsid w:val="00655236"/>
    <w:rsid w:val="006553C9"/>
    <w:rsid w:val="00655DB3"/>
    <w:rsid w:val="0065621A"/>
    <w:rsid w:val="0065639B"/>
    <w:rsid w:val="006572FC"/>
    <w:rsid w:val="0065780D"/>
    <w:rsid w:val="00657EA9"/>
    <w:rsid w:val="00657FEA"/>
    <w:rsid w:val="0066003A"/>
    <w:rsid w:val="00660235"/>
    <w:rsid w:val="00660984"/>
    <w:rsid w:val="00660F9F"/>
    <w:rsid w:val="006610FD"/>
    <w:rsid w:val="00661382"/>
    <w:rsid w:val="006614D9"/>
    <w:rsid w:val="00661E41"/>
    <w:rsid w:val="00662956"/>
    <w:rsid w:val="006640D6"/>
    <w:rsid w:val="00664568"/>
    <w:rsid w:val="00664FA3"/>
    <w:rsid w:val="006669DD"/>
    <w:rsid w:val="00666AA0"/>
    <w:rsid w:val="00666DD7"/>
    <w:rsid w:val="00667241"/>
    <w:rsid w:val="006677C3"/>
    <w:rsid w:val="00667D9D"/>
    <w:rsid w:val="00667F55"/>
    <w:rsid w:val="00670308"/>
    <w:rsid w:val="00670BFE"/>
    <w:rsid w:val="00670CF5"/>
    <w:rsid w:val="00670EAE"/>
    <w:rsid w:val="00672D19"/>
    <w:rsid w:val="00673061"/>
    <w:rsid w:val="0067328E"/>
    <w:rsid w:val="00673AA9"/>
    <w:rsid w:val="00674286"/>
    <w:rsid w:val="006742E0"/>
    <w:rsid w:val="00674B02"/>
    <w:rsid w:val="00675E41"/>
    <w:rsid w:val="0067601A"/>
    <w:rsid w:val="00676562"/>
    <w:rsid w:val="00677A92"/>
    <w:rsid w:val="00677BBD"/>
    <w:rsid w:val="006806E1"/>
    <w:rsid w:val="00680ECE"/>
    <w:rsid w:val="00681022"/>
    <w:rsid w:val="006819CA"/>
    <w:rsid w:val="00681EFF"/>
    <w:rsid w:val="00682379"/>
    <w:rsid w:val="00683BF1"/>
    <w:rsid w:val="0068459B"/>
    <w:rsid w:val="00685230"/>
    <w:rsid w:val="00686142"/>
    <w:rsid w:val="00686E60"/>
    <w:rsid w:val="0068758F"/>
    <w:rsid w:val="00687C45"/>
    <w:rsid w:val="00687F0E"/>
    <w:rsid w:val="00690374"/>
    <w:rsid w:val="00690572"/>
    <w:rsid w:val="00690957"/>
    <w:rsid w:val="00690B4E"/>
    <w:rsid w:val="00691C7A"/>
    <w:rsid w:val="00691EA4"/>
    <w:rsid w:val="006925E3"/>
    <w:rsid w:val="00692675"/>
    <w:rsid w:val="006938EE"/>
    <w:rsid w:val="006946EC"/>
    <w:rsid w:val="00696B8E"/>
    <w:rsid w:val="00696EE3"/>
    <w:rsid w:val="006A0136"/>
    <w:rsid w:val="006A01B6"/>
    <w:rsid w:val="006A0759"/>
    <w:rsid w:val="006A1094"/>
    <w:rsid w:val="006A1467"/>
    <w:rsid w:val="006A14DF"/>
    <w:rsid w:val="006A1DE2"/>
    <w:rsid w:val="006A3080"/>
    <w:rsid w:val="006A35F0"/>
    <w:rsid w:val="006A3B1D"/>
    <w:rsid w:val="006A3C41"/>
    <w:rsid w:val="006A4414"/>
    <w:rsid w:val="006A4B27"/>
    <w:rsid w:val="006A5251"/>
    <w:rsid w:val="006A52E1"/>
    <w:rsid w:val="006A53EA"/>
    <w:rsid w:val="006A5521"/>
    <w:rsid w:val="006A60E5"/>
    <w:rsid w:val="006A6724"/>
    <w:rsid w:val="006A696C"/>
    <w:rsid w:val="006A6C4C"/>
    <w:rsid w:val="006B0046"/>
    <w:rsid w:val="006B019D"/>
    <w:rsid w:val="006B1B23"/>
    <w:rsid w:val="006B27D6"/>
    <w:rsid w:val="006B2CE4"/>
    <w:rsid w:val="006B300C"/>
    <w:rsid w:val="006B360F"/>
    <w:rsid w:val="006B3EC2"/>
    <w:rsid w:val="006B426F"/>
    <w:rsid w:val="006B4E7D"/>
    <w:rsid w:val="006B4F1B"/>
    <w:rsid w:val="006B504C"/>
    <w:rsid w:val="006B56D5"/>
    <w:rsid w:val="006B6CBA"/>
    <w:rsid w:val="006B7387"/>
    <w:rsid w:val="006B7845"/>
    <w:rsid w:val="006C008E"/>
    <w:rsid w:val="006C00A1"/>
    <w:rsid w:val="006C0394"/>
    <w:rsid w:val="006C0FE6"/>
    <w:rsid w:val="006C171E"/>
    <w:rsid w:val="006C1D84"/>
    <w:rsid w:val="006C235F"/>
    <w:rsid w:val="006C2790"/>
    <w:rsid w:val="006C2867"/>
    <w:rsid w:val="006C28EC"/>
    <w:rsid w:val="006C402C"/>
    <w:rsid w:val="006C4489"/>
    <w:rsid w:val="006C48A6"/>
    <w:rsid w:val="006C49E0"/>
    <w:rsid w:val="006C4E54"/>
    <w:rsid w:val="006C525C"/>
    <w:rsid w:val="006C52E2"/>
    <w:rsid w:val="006C530A"/>
    <w:rsid w:val="006C598A"/>
    <w:rsid w:val="006C5B5D"/>
    <w:rsid w:val="006C5F2B"/>
    <w:rsid w:val="006C623D"/>
    <w:rsid w:val="006C67B3"/>
    <w:rsid w:val="006C7C00"/>
    <w:rsid w:val="006C7CCD"/>
    <w:rsid w:val="006D0306"/>
    <w:rsid w:val="006D04C7"/>
    <w:rsid w:val="006D088B"/>
    <w:rsid w:val="006D178C"/>
    <w:rsid w:val="006D1B10"/>
    <w:rsid w:val="006D2357"/>
    <w:rsid w:val="006D2C7B"/>
    <w:rsid w:val="006D2D3E"/>
    <w:rsid w:val="006D30F1"/>
    <w:rsid w:val="006D3A9C"/>
    <w:rsid w:val="006D45A3"/>
    <w:rsid w:val="006D4F9D"/>
    <w:rsid w:val="006D5275"/>
    <w:rsid w:val="006D53E0"/>
    <w:rsid w:val="006D56FD"/>
    <w:rsid w:val="006D5D1C"/>
    <w:rsid w:val="006D5DD6"/>
    <w:rsid w:val="006D66C4"/>
    <w:rsid w:val="006D680F"/>
    <w:rsid w:val="006E01D7"/>
    <w:rsid w:val="006E0582"/>
    <w:rsid w:val="006E0803"/>
    <w:rsid w:val="006E1061"/>
    <w:rsid w:val="006E26BF"/>
    <w:rsid w:val="006E366C"/>
    <w:rsid w:val="006E3DFB"/>
    <w:rsid w:val="006E3F65"/>
    <w:rsid w:val="006E44C5"/>
    <w:rsid w:val="006E4AF8"/>
    <w:rsid w:val="006E4EA4"/>
    <w:rsid w:val="006E589B"/>
    <w:rsid w:val="006E645E"/>
    <w:rsid w:val="006E647C"/>
    <w:rsid w:val="006E6F61"/>
    <w:rsid w:val="006E6F8E"/>
    <w:rsid w:val="006E771F"/>
    <w:rsid w:val="006E79B7"/>
    <w:rsid w:val="006F0492"/>
    <w:rsid w:val="006F07FC"/>
    <w:rsid w:val="006F1884"/>
    <w:rsid w:val="006F1984"/>
    <w:rsid w:val="006F2468"/>
    <w:rsid w:val="006F2DFA"/>
    <w:rsid w:val="006F47B5"/>
    <w:rsid w:val="006F4989"/>
    <w:rsid w:val="006F4B84"/>
    <w:rsid w:val="006F4F44"/>
    <w:rsid w:val="006F580D"/>
    <w:rsid w:val="006F6939"/>
    <w:rsid w:val="006F7036"/>
    <w:rsid w:val="006F7393"/>
    <w:rsid w:val="006F76DF"/>
    <w:rsid w:val="006F76EA"/>
    <w:rsid w:val="00701B5E"/>
    <w:rsid w:val="00702375"/>
    <w:rsid w:val="0070259B"/>
    <w:rsid w:val="0070385C"/>
    <w:rsid w:val="00703AA2"/>
    <w:rsid w:val="00704DB3"/>
    <w:rsid w:val="00705429"/>
    <w:rsid w:val="00706318"/>
    <w:rsid w:val="0070643D"/>
    <w:rsid w:val="007067BB"/>
    <w:rsid w:val="00707D37"/>
    <w:rsid w:val="0071082A"/>
    <w:rsid w:val="007119BF"/>
    <w:rsid w:val="0071227E"/>
    <w:rsid w:val="0071233A"/>
    <w:rsid w:val="007134B2"/>
    <w:rsid w:val="00714093"/>
    <w:rsid w:val="007141C4"/>
    <w:rsid w:val="007145FB"/>
    <w:rsid w:val="00714B52"/>
    <w:rsid w:val="00714CDD"/>
    <w:rsid w:val="00717414"/>
    <w:rsid w:val="00722048"/>
    <w:rsid w:val="0072244E"/>
    <w:rsid w:val="00722855"/>
    <w:rsid w:val="0072314F"/>
    <w:rsid w:val="0072349A"/>
    <w:rsid w:val="00723500"/>
    <w:rsid w:val="00723C1D"/>
    <w:rsid w:val="0072512D"/>
    <w:rsid w:val="00726A40"/>
    <w:rsid w:val="00727438"/>
    <w:rsid w:val="00727902"/>
    <w:rsid w:val="00727A4D"/>
    <w:rsid w:val="00727FA5"/>
    <w:rsid w:val="0073006E"/>
    <w:rsid w:val="0073012E"/>
    <w:rsid w:val="007308C6"/>
    <w:rsid w:val="007315EB"/>
    <w:rsid w:val="007319D8"/>
    <w:rsid w:val="007327C6"/>
    <w:rsid w:val="00732A62"/>
    <w:rsid w:val="00732DC1"/>
    <w:rsid w:val="00732E82"/>
    <w:rsid w:val="007336EB"/>
    <w:rsid w:val="007340EC"/>
    <w:rsid w:val="00736687"/>
    <w:rsid w:val="007368AE"/>
    <w:rsid w:val="00737893"/>
    <w:rsid w:val="00737A98"/>
    <w:rsid w:val="007400EF"/>
    <w:rsid w:val="00740767"/>
    <w:rsid w:val="00740FA3"/>
    <w:rsid w:val="00741AC4"/>
    <w:rsid w:val="00741B22"/>
    <w:rsid w:val="007422EF"/>
    <w:rsid w:val="00743556"/>
    <w:rsid w:val="00743627"/>
    <w:rsid w:val="00743D03"/>
    <w:rsid w:val="00743E93"/>
    <w:rsid w:val="0074490B"/>
    <w:rsid w:val="00744E3C"/>
    <w:rsid w:val="00745EE5"/>
    <w:rsid w:val="00750794"/>
    <w:rsid w:val="007509AB"/>
    <w:rsid w:val="00750CC0"/>
    <w:rsid w:val="007510A7"/>
    <w:rsid w:val="00751575"/>
    <w:rsid w:val="00751A20"/>
    <w:rsid w:val="00752128"/>
    <w:rsid w:val="0075224B"/>
    <w:rsid w:val="00753091"/>
    <w:rsid w:val="00753104"/>
    <w:rsid w:val="0075472C"/>
    <w:rsid w:val="00754737"/>
    <w:rsid w:val="00754DCC"/>
    <w:rsid w:val="0075515A"/>
    <w:rsid w:val="007553FB"/>
    <w:rsid w:val="007558E9"/>
    <w:rsid w:val="00755E27"/>
    <w:rsid w:val="0075772C"/>
    <w:rsid w:val="00760100"/>
    <w:rsid w:val="007604BE"/>
    <w:rsid w:val="007606C6"/>
    <w:rsid w:val="00760E1B"/>
    <w:rsid w:val="00760F8E"/>
    <w:rsid w:val="0076137F"/>
    <w:rsid w:val="00761C44"/>
    <w:rsid w:val="00761CF7"/>
    <w:rsid w:val="00762773"/>
    <w:rsid w:val="007629F7"/>
    <w:rsid w:val="00762A44"/>
    <w:rsid w:val="0076318C"/>
    <w:rsid w:val="00763759"/>
    <w:rsid w:val="00764510"/>
    <w:rsid w:val="0076499A"/>
    <w:rsid w:val="00764D5C"/>
    <w:rsid w:val="007656E7"/>
    <w:rsid w:val="00766324"/>
    <w:rsid w:val="0076696B"/>
    <w:rsid w:val="00766995"/>
    <w:rsid w:val="007672D6"/>
    <w:rsid w:val="00767670"/>
    <w:rsid w:val="00767B5C"/>
    <w:rsid w:val="00767B5D"/>
    <w:rsid w:val="00767C90"/>
    <w:rsid w:val="00767ECF"/>
    <w:rsid w:val="00770552"/>
    <w:rsid w:val="0077189F"/>
    <w:rsid w:val="00772124"/>
    <w:rsid w:val="007725D7"/>
    <w:rsid w:val="0077289F"/>
    <w:rsid w:val="007728B6"/>
    <w:rsid w:val="00772984"/>
    <w:rsid w:val="00772CE9"/>
    <w:rsid w:val="00773617"/>
    <w:rsid w:val="0077391D"/>
    <w:rsid w:val="0077456D"/>
    <w:rsid w:val="0077598C"/>
    <w:rsid w:val="00776070"/>
    <w:rsid w:val="007763C8"/>
    <w:rsid w:val="00776476"/>
    <w:rsid w:val="0077652A"/>
    <w:rsid w:val="007768E7"/>
    <w:rsid w:val="00776F30"/>
    <w:rsid w:val="00777192"/>
    <w:rsid w:val="00777A04"/>
    <w:rsid w:val="00777DF8"/>
    <w:rsid w:val="007805AC"/>
    <w:rsid w:val="007805CF"/>
    <w:rsid w:val="00781860"/>
    <w:rsid w:val="007818CF"/>
    <w:rsid w:val="00782B8E"/>
    <w:rsid w:val="00782D1C"/>
    <w:rsid w:val="007831D7"/>
    <w:rsid w:val="0078359E"/>
    <w:rsid w:val="00783715"/>
    <w:rsid w:val="00783871"/>
    <w:rsid w:val="0078414A"/>
    <w:rsid w:val="00784655"/>
    <w:rsid w:val="00784ABF"/>
    <w:rsid w:val="00786558"/>
    <w:rsid w:val="00786A41"/>
    <w:rsid w:val="00786D61"/>
    <w:rsid w:val="00787241"/>
    <w:rsid w:val="00792285"/>
    <w:rsid w:val="0079256E"/>
    <w:rsid w:val="007925A9"/>
    <w:rsid w:val="007925EE"/>
    <w:rsid w:val="00792AC0"/>
    <w:rsid w:val="00792BB5"/>
    <w:rsid w:val="00793410"/>
    <w:rsid w:val="007936F1"/>
    <w:rsid w:val="0079382D"/>
    <w:rsid w:val="007942B9"/>
    <w:rsid w:val="00795315"/>
    <w:rsid w:val="00796918"/>
    <w:rsid w:val="007969C5"/>
    <w:rsid w:val="00796B79"/>
    <w:rsid w:val="00796DBB"/>
    <w:rsid w:val="007A0208"/>
    <w:rsid w:val="007A029E"/>
    <w:rsid w:val="007A043A"/>
    <w:rsid w:val="007A1C74"/>
    <w:rsid w:val="007A1D5A"/>
    <w:rsid w:val="007A1F8C"/>
    <w:rsid w:val="007A3000"/>
    <w:rsid w:val="007A3F47"/>
    <w:rsid w:val="007A4296"/>
    <w:rsid w:val="007A4A38"/>
    <w:rsid w:val="007A4B86"/>
    <w:rsid w:val="007A6960"/>
    <w:rsid w:val="007A72AC"/>
    <w:rsid w:val="007A778F"/>
    <w:rsid w:val="007A7B4C"/>
    <w:rsid w:val="007A7BF5"/>
    <w:rsid w:val="007A7F93"/>
    <w:rsid w:val="007B0722"/>
    <w:rsid w:val="007B0871"/>
    <w:rsid w:val="007B120F"/>
    <w:rsid w:val="007B134D"/>
    <w:rsid w:val="007B1442"/>
    <w:rsid w:val="007B16B6"/>
    <w:rsid w:val="007B19B3"/>
    <w:rsid w:val="007B1EA3"/>
    <w:rsid w:val="007B2B23"/>
    <w:rsid w:val="007B2E82"/>
    <w:rsid w:val="007B3CEC"/>
    <w:rsid w:val="007B3E31"/>
    <w:rsid w:val="007B470B"/>
    <w:rsid w:val="007B5B45"/>
    <w:rsid w:val="007B5C04"/>
    <w:rsid w:val="007B5CBF"/>
    <w:rsid w:val="007B6780"/>
    <w:rsid w:val="007B7085"/>
    <w:rsid w:val="007B745D"/>
    <w:rsid w:val="007B74DD"/>
    <w:rsid w:val="007B7555"/>
    <w:rsid w:val="007B7BEB"/>
    <w:rsid w:val="007B7CE9"/>
    <w:rsid w:val="007C0221"/>
    <w:rsid w:val="007C0DCD"/>
    <w:rsid w:val="007C0E9E"/>
    <w:rsid w:val="007C23B8"/>
    <w:rsid w:val="007C2C50"/>
    <w:rsid w:val="007C37CE"/>
    <w:rsid w:val="007C397E"/>
    <w:rsid w:val="007C3A40"/>
    <w:rsid w:val="007C3C6C"/>
    <w:rsid w:val="007C3FD0"/>
    <w:rsid w:val="007C46CC"/>
    <w:rsid w:val="007C4A78"/>
    <w:rsid w:val="007C5ACB"/>
    <w:rsid w:val="007C5CAC"/>
    <w:rsid w:val="007C6085"/>
    <w:rsid w:val="007C62C0"/>
    <w:rsid w:val="007C680D"/>
    <w:rsid w:val="007C782C"/>
    <w:rsid w:val="007C7CB9"/>
    <w:rsid w:val="007D04C9"/>
    <w:rsid w:val="007D0B47"/>
    <w:rsid w:val="007D2467"/>
    <w:rsid w:val="007D2666"/>
    <w:rsid w:val="007D29AA"/>
    <w:rsid w:val="007D32C2"/>
    <w:rsid w:val="007D379D"/>
    <w:rsid w:val="007D5153"/>
    <w:rsid w:val="007D55EC"/>
    <w:rsid w:val="007D629D"/>
    <w:rsid w:val="007D6651"/>
    <w:rsid w:val="007D69F9"/>
    <w:rsid w:val="007D77BD"/>
    <w:rsid w:val="007E0642"/>
    <w:rsid w:val="007E0D73"/>
    <w:rsid w:val="007E14BF"/>
    <w:rsid w:val="007E1D78"/>
    <w:rsid w:val="007E1D90"/>
    <w:rsid w:val="007E202B"/>
    <w:rsid w:val="007E2709"/>
    <w:rsid w:val="007E2F19"/>
    <w:rsid w:val="007E460F"/>
    <w:rsid w:val="007E4A40"/>
    <w:rsid w:val="007E4CAD"/>
    <w:rsid w:val="007E5311"/>
    <w:rsid w:val="007E55B2"/>
    <w:rsid w:val="007E707F"/>
    <w:rsid w:val="007E7342"/>
    <w:rsid w:val="007E74B3"/>
    <w:rsid w:val="007E791F"/>
    <w:rsid w:val="007E7B40"/>
    <w:rsid w:val="007E7DE6"/>
    <w:rsid w:val="007E7F9C"/>
    <w:rsid w:val="007F0752"/>
    <w:rsid w:val="007F0949"/>
    <w:rsid w:val="007F099A"/>
    <w:rsid w:val="007F1D5A"/>
    <w:rsid w:val="007F30FF"/>
    <w:rsid w:val="007F32F4"/>
    <w:rsid w:val="007F33BD"/>
    <w:rsid w:val="007F342D"/>
    <w:rsid w:val="007F3A67"/>
    <w:rsid w:val="007F3C40"/>
    <w:rsid w:val="007F50A0"/>
    <w:rsid w:val="007F53E8"/>
    <w:rsid w:val="007F55D3"/>
    <w:rsid w:val="007F62F9"/>
    <w:rsid w:val="007F6FAF"/>
    <w:rsid w:val="007F779D"/>
    <w:rsid w:val="008000AC"/>
    <w:rsid w:val="0080061C"/>
    <w:rsid w:val="008007C5"/>
    <w:rsid w:val="00802998"/>
    <w:rsid w:val="00803A09"/>
    <w:rsid w:val="00804781"/>
    <w:rsid w:val="00804823"/>
    <w:rsid w:val="008054CA"/>
    <w:rsid w:val="00805521"/>
    <w:rsid w:val="00805685"/>
    <w:rsid w:val="0080598A"/>
    <w:rsid w:val="00805BE6"/>
    <w:rsid w:val="008061B2"/>
    <w:rsid w:val="00806770"/>
    <w:rsid w:val="00807F57"/>
    <w:rsid w:val="00810931"/>
    <w:rsid w:val="00810A7D"/>
    <w:rsid w:val="0081130A"/>
    <w:rsid w:val="008118A8"/>
    <w:rsid w:val="0081275A"/>
    <w:rsid w:val="00812AB2"/>
    <w:rsid w:val="00812E92"/>
    <w:rsid w:val="00812EB8"/>
    <w:rsid w:val="0081323D"/>
    <w:rsid w:val="008132BC"/>
    <w:rsid w:val="00813496"/>
    <w:rsid w:val="00814516"/>
    <w:rsid w:val="00814B10"/>
    <w:rsid w:val="00814F00"/>
    <w:rsid w:val="008165E4"/>
    <w:rsid w:val="00816B7D"/>
    <w:rsid w:val="00816D02"/>
    <w:rsid w:val="00817588"/>
    <w:rsid w:val="00817D5B"/>
    <w:rsid w:val="00820E02"/>
    <w:rsid w:val="008214E8"/>
    <w:rsid w:val="0082309E"/>
    <w:rsid w:val="008241BC"/>
    <w:rsid w:val="00824AA5"/>
    <w:rsid w:val="008254D5"/>
    <w:rsid w:val="0082563D"/>
    <w:rsid w:val="008257B0"/>
    <w:rsid w:val="00826BD5"/>
    <w:rsid w:val="00826C41"/>
    <w:rsid w:val="008271E2"/>
    <w:rsid w:val="00827A32"/>
    <w:rsid w:val="008304DB"/>
    <w:rsid w:val="00830991"/>
    <w:rsid w:val="00830F7C"/>
    <w:rsid w:val="00830FE0"/>
    <w:rsid w:val="00831186"/>
    <w:rsid w:val="008317A3"/>
    <w:rsid w:val="00831A89"/>
    <w:rsid w:val="00831B8E"/>
    <w:rsid w:val="00831B99"/>
    <w:rsid w:val="00831BD3"/>
    <w:rsid w:val="00832068"/>
    <w:rsid w:val="008328B3"/>
    <w:rsid w:val="00832DB8"/>
    <w:rsid w:val="00833BE4"/>
    <w:rsid w:val="008345A4"/>
    <w:rsid w:val="0083476E"/>
    <w:rsid w:val="00834DC3"/>
    <w:rsid w:val="00834F7C"/>
    <w:rsid w:val="008355BB"/>
    <w:rsid w:val="0083596C"/>
    <w:rsid w:val="00835D00"/>
    <w:rsid w:val="00836283"/>
    <w:rsid w:val="00836431"/>
    <w:rsid w:val="008367F4"/>
    <w:rsid w:val="008371C5"/>
    <w:rsid w:val="00840555"/>
    <w:rsid w:val="00840E7A"/>
    <w:rsid w:val="008427D0"/>
    <w:rsid w:val="00843354"/>
    <w:rsid w:val="008435BA"/>
    <w:rsid w:val="00843B45"/>
    <w:rsid w:val="00843CC0"/>
    <w:rsid w:val="00844093"/>
    <w:rsid w:val="00844255"/>
    <w:rsid w:val="0084448A"/>
    <w:rsid w:val="00844965"/>
    <w:rsid w:val="008450D1"/>
    <w:rsid w:val="00845871"/>
    <w:rsid w:val="00847343"/>
    <w:rsid w:val="0084753E"/>
    <w:rsid w:val="00847560"/>
    <w:rsid w:val="00847BCF"/>
    <w:rsid w:val="008503DB"/>
    <w:rsid w:val="00850658"/>
    <w:rsid w:val="00850745"/>
    <w:rsid w:val="00851895"/>
    <w:rsid w:val="00851A48"/>
    <w:rsid w:val="00851B13"/>
    <w:rsid w:val="00852542"/>
    <w:rsid w:val="00854898"/>
    <w:rsid w:val="008549B2"/>
    <w:rsid w:val="008549C7"/>
    <w:rsid w:val="00854E3F"/>
    <w:rsid w:val="00855CBB"/>
    <w:rsid w:val="00856F70"/>
    <w:rsid w:val="008573DE"/>
    <w:rsid w:val="00857426"/>
    <w:rsid w:val="0085747B"/>
    <w:rsid w:val="008576C0"/>
    <w:rsid w:val="0085780E"/>
    <w:rsid w:val="00860100"/>
    <w:rsid w:val="00862859"/>
    <w:rsid w:val="008629AD"/>
    <w:rsid w:val="008647DB"/>
    <w:rsid w:val="008649D9"/>
    <w:rsid w:val="00864ACB"/>
    <w:rsid w:val="00864EFF"/>
    <w:rsid w:val="00865E8E"/>
    <w:rsid w:val="0086611B"/>
    <w:rsid w:val="008661F3"/>
    <w:rsid w:val="00866B2D"/>
    <w:rsid w:val="00866BC5"/>
    <w:rsid w:val="00866CE2"/>
    <w:rsid w:val="00867110"/>
    <w:rsid w:val="0086765C"/>
    <w:rsid w:val="00867DFD"/>
    <w:rsid w:val="008702D5"/>
    <w:rsid w:val="0087043A"/>
    <w:rsid w:val="00871592"/>
    <w:rsid w:val="00872291"/>
    <w:rsid w:val="0087251A"/>
    <w:rsid w:val="00872C4D"/>
    <w:rsid w:val="00873493"/>
    <w:rsid w:val="0087423C"/>
    <w:rsid w:val="00874AFD"/>
    <w:rsid w:val="00874EA8"/>
    <w:rsid w:val="00874ED0"/>
    <w:rsid w:val="008752EB"/>
    <w:rsid w:val="008754BF"/>
    <w:rsid w:val="00875C47"/>
    <w:rsid w:val="00875D54"/>
    <w:rsid w:val="00876482"/>
    <w:rsid w:val="00876A96"/>
    <w:rsid w:val="008770A3"/>
    <w:rsid w:val="008805EC"/>
    <w:rsid w:val="0088099A"/>
    <w:rsid w:val="00880CFF"/>
    <w:rsid w:val="0088191E"/>
    <w:rsid w:val="00882565"/>
    <w:rsid w:val="00884A1F"/>
    <w:rsid w:val="00885193"/>
    <w:rsid w:val="00885900"/>
    <w:rsid w:val="00885DAD"/>
    <w:rsid w:val="008867D9"/>
    <w:rsid w:val="00886EA3"/>
    <w:rsid w:val="00887817"/>
    <w:rsid w:val="00887D55"/>
    <w:rsid w:val="00887DE9"/>
    <w:rsid w:val="00887F5E"/>
    <w:rsid w:val="00890356"/>
    <w:rsid w:val="00891259"/>
    <w:rsid w:val="008915C6"/>
    <w:rsid w:val="00891DA2"/>
    <w:rsid w:val="00892165"/>
    <w:rsid w:val="0089362B"/>
    <w:rsid w:val="00893700"/>
    <w:rsid w:val="00893E03"/>
    <w:rsid w:val="00894247"/>
    <w:rsid w:val="008944D8"/>
    <w:rsid w:val="00894A46"/>
    <w:rsid w:val="00894D98"/>
    <w:rsid w:val="00896882"/>
    <w:rsid w:val="00896E46"/>
    <w:rsid w:val="00897C5E"/>
    <w:rsid w:val="008A01E9"/>
    <w:rsid w:val="008A03A0"/>
    <w:rsid w:val="008A08D6"/>
    <w:rsid w:val="008A0E6B"/>
    <w:rsid w:val="008A1726"/>
    <w:rsid w:val="008A3023"/>
    <w:rsid w:val="008A342A"/>
    <w:rsid w:val="008A3693"/>
    <w:rsid w:val="008A36A3"/>
    <w:rsid w:val="008A373D"/>
    <w:rsid w:val="008A3741"/>
    <w:rsid w:val="008A3A6F"/>
    <w:rsid w:val="008A3C33"/>
    <w:rsid w:val="008A3EF1"/>
    <w:rsid w:val="008A418B"/>
    <w:rsid w:val="008A422A"/>
    <w:rsid w:val="008A651D"/>
    <w:rsid w:val="008A656A"/>
    <w:rsid w:val="008A67D0"/>
    <w:rsid w:val="008A6940"/>
    <w:rsid w:val="008A6D49"/>
    <w:rsid w:val="008A79BC"/>
    <w:rsid w:val="008B041F"/>
    <w:rsid w:val="008B0DB8"/>
    <w:rsid w:val="008B14C7"/>
    <w:rsid w:val="008B155A"/>
    <w:rsid w:val="008B1765"/>
    <w:rsid w:val="008B27A9"/>
    <w:rsid w:val="008B3D61"/>
    <w:rsid w:val="008B44E0"/>
    <w:rsid w:val="008B4753"/>
    <w:rsid w:val="008B4994"/>
    <w:rsid w:val="008B4B3A"/>
    <w:rsid w:val="008B5A1D"/>
    <w:rsid w:val="008B5A6D"/>
    <w:rsid w:val="008B5ECF"/>
    <w:rsid w:val="008B6169"/>
    <w:rsid w:val="008B66FA"/>
    <w:rsid w:val="008B6BBE"/>
    <w:rsid w:val="008B7050"/>
    <w:rsid w:val="008B738A"/>
    <w:rsid w:val="008B73B5"/>
    <w:rsid w:val="008B7CB3"/>
    <w:rsid w:val="008C17CA"/>
    <w:rsid w:val="008C1C36"/>
    <w:rsid w:val="008C36D7"/>
    <w:rsid w:val="008C3883"/>
    <w:rsid w:val="008C39A7"/>
    <w:rsid w:val="008C3E5C"/>
    <w:rsid w:val="008C4799"/>
    <w:rsid w:val="008C4B85"/>
    <w:rsid w:val="008C549B"/>
    <w:rsid w:val="008C60D8"/>
    <w:rsid w:val="008C6A84"/>
    <w:rsid w:val="008C6BA6"/>
    <w:rsid w:val="008C703A"/>
    <w:rsid w:val="008C7930"/>
    <w:rsid w:val="008D02EB"/>
    <w:rsid w:val="008D0E02"/>
    <w:rsid w:val="008D0E58"/>
    <w:rsid w:val="008D0EA0"/>
    <w:rsid w:val="008D0F79"/>
    <w:rsid w:val="008D125D"/>
    <w:rsid w:val="008D2428"/>
    <w:rsid w:val="008D2AEC"/>
    <w:rsid w:val="008D315C"/>
    <w:rsid w:val="008D38C1"/>
    <w:rsid w:val="008D4BDB"/>
    <w:rsid w:val="008D5199"/>
    <w:rsid w:val="008D54C2"/>
    <w:rsid w:val="008D5B4C"/>
    <w:rsid w:val="008D6239"/>
    <w:rsid w:val="008D64A2"/>
    <w:rsid w:val="008D6F6B"/>
    <w:rsid w:val="008D71D1"/>
    <w:rsid w:val="008D7317"/>
    <w:rsid w:val="008D77F0"/>
    <w:rsid w:val="008E0600"/>
    <w:rsid w:val="008E20EF"/>
    <w:rsid w:val="008E280C"/>
    <w:rsid w:val="008E2A4B"/>
    <w:rsid w:val="008E2E27"/>
    <w:rsid w:val="008E3EB6"/>
    <w:rsid w:val="008E402B"/>
    <w:rsid w:val="008E4566"/>
    <w:rsid w:val="008E47F8"/>
    <w:rsid w:val="008E49E5"/>
    <w:rsid w:val="008E4B1A"/>
    <w:rsid w:val="008E4B82"/>
    <w:rsid w:val="008E524D"/>
    <w:rsid w:val="008E5F4F"/>
    <w:rsid w:val="008E6B65"/>
    <w:rsid w:val="008F040E"/>
    <w:rsid w:val="008F050B"/>
    <w:rsid w:val="008F0E13"/>
    <w:rsid w:val="008F1186"/>
    <w:rsid w:val="008F140A"/>
    <w:rsid w:val="008F1D88"/>
    <w:rsid w:val="008F2738"/>
    <w:rsid w:val="008F28B7"/>
    <w:rsid w:val="008F2BB7"/>
    <w:rsid w:val="008F3099"/>
    <w:rsid w:val="008F326A"/>
    <w:rsid w:val="008F347C"/>
    <w:rsid w:val="008F3B19"/>
    <w:rsid w:val="008F4686"/>
    <w:rsid w:val="008F55A4"/>
    <w:rsid w:val="008F58FC"/>
    <w:rsid w:val="008F6378"/>
    <w:rsid w:val="008F6749"/>
    <w:rsid w:val="008F690B"/>
    <w:rsid w:val="008F743A"/>
    <w:rsid w:val="008F7B7C"/>
    <w:rsid w:val="008F7BFC"/>
    <w:rsid w:val="00900789"/>
    <w:rsid w:val="0090082B"/>
    <w:rsid w:val="00900EC5"/>
    <w:rsid w:val="00901CBF"/>
    <w:rsid w:val="009023DA"/>
    <w:rsid w:val="009036B7"/>
    <w:rsid w:val="00903C24"/>
    <w:rsid w:val="00903D85"/>
    <w:rsid w:val="00903FF5"/>
    <w:rsid w:val="00904326"/>
    <w:rsid w:val="009047DA"/>
    <w:rsid w:val="0090523A"/>
    <w:rsid w:val="0090593E"/>
    <w:rsid w:val="009059A1"/>
    <w:rsid w:val="00905AA5"/>
    <w:rsid w:val="00906402"/>
    <w:rsid w:val="009064A3"/>
    <w:rsid w:val="00906A3D"/>
    <w:rsid w:val="0090716A"/>
    <w:rsid w:val="009072A6"/>
    <w:rsid w:val="00907AB5"/>
    <w:rsid w:val="00907BE0"/>
    <w:rsid w:val="00907C06"/>
    <w:rsid w:val="00910A0F"/>
    <w:rsid w:val="00911941"/>
    <w:rsid w:val="0091278B"/>
    <w:rsid w:val="00913444"/>
    <w:rsid w:val="0091400E"/>
    <w:rsid w:val="00914D99"/>
    <w:rsid w:val="009154F6"/>
    <w:rsid w:val="009157A6"/>
    <w:rsid w:val="00915AB4"/>
    <w:rsid w:val="009160CD"/>
    <w:rsid w:val="0091635F"/>
    <w:rsid w:val="00916379"/>
    <w:rsid w:val="0091752B"/>
    <w:rsid w:val="00917DA9"/>
    <w:rsid w:val="00920779"/>
    <w:rsid w:val="00920D4D"/>
    <w:rsid w:val="00921220"/>
    <w:rsid w:val="00921D25"/>
    <w:rsid w:val="009225CF"/>
    <w:rsid w:val="00922650"/>
    <w:rsid w:val="009227DF"/>
    <w:rsid w:val="00922FB2"/>
    <w:rsid w:val="0092332F"/>
    <w:rsid w:val="0092369E"/>
    <w:rsid w:val="00923B2D"/>
    <w:rsid w:val="00924619"/>
    <w:rsid w:val="009247A6"/>
    <w:rsid w:val="00924C1B"/>
    <w:rsid w:val="00924D68"/>
    <w:rsid w:val="00924DE7"/>
    <w:rsid w:val="009250D8"/>
    <w:rsid w:val="00925ACB"/>
    <w:rsid w:val="00925C7A"/>
    <w:rsid w:val="00926136"/>
    <w:rsid w:val="00926A0A"/>
    <w:rsid w:val="0092712A"/>
    <w:rsid w:val="00927F73"/>
    <w:rsid w:val="00930328"/>
    <w:rsid w:val="0093059B"/>
    <w:rsid w:val="009307D5"/>
    <w:rsid w:val="00930C55"/>
    <w:rsid w:val="00931120"/>
    <w:rsid w:val="0093139B"/>
    <w:rsid w:val="0093187B"/>
    <w:rsid w:val="0093191F"/>
    <w:rsid w:val="00932068"/>
    <w:rsid w:val="009321B0"/>
    <w:rsid w:val="009325F5"/>
    <w:rsid w:val="00932622"/>
    <w:rsid w:val="0093542E"/>
    <w:rsid w:val="009355A7"/>
    <w:rsid w:val="009376A2"/>
    <w:rsid w:val="00937737"/>
    <w:rsid w:val="009406E4"/>
    <w:rsid w:val="0094075B"/>
    <w:rsid w:val="009407E8"/>
    <w:rsid w:val="0094090B"/>
    <w:rsid w:val="0094092E"/>
    <w:rsid w:val="00940966"/>
    <w:rsid w:val="00940CA3"/>
    <w:rsid w:val="00942D69"/>
    <w:rsid w:val="00943240"/>
    <w:rsid w:val="00943F52"/>
    <w:rsid w:val="0094437C"/>
    <w:rsid w:val="00944464"/>
    <w:rsid w:val="00944BD7"/>
    <w:rsid w:val="00944ED0"/>
    <w:rsid w:val="009457A8"/>
    <w:rsid w:val="0094590D"/>
    <w:rsid w:val="00945987"/>
    <w:rsid w:val="00946073"/>
    <w:rsid w:val="00946CC9"/>
    <w:rsid w:val="009471B3"/>
    <w:rsid w:val="00947588"/>
    <w:rsid w:val="00947C1C"/>
    <w:rsid w:val="00947F56"/>
    <w:rsid w:val="00950149"/>
    <w:rsid w:val="009503E1"/>
    <w:rsid w:val="009504D7"/>
    <w:rsid w:val="00950728"/>
    <w:rsid w:val="009511E0"/>
    <w:rsid w:val="0095226F"/>
    <w:rsid w:val="009522B0"/>
    <w:rsid w:val="009547CA"/>
    <w:rsid w:val="0095571D"/>
    <w:rsid w:val="00955CF3"/>
    <w:rsid w:val="00957001"/>
    <w:rsid w:val="00957279"/>
    <w:rsid w:val="009579C9"/>
    <w:rsid w:val="0096022D"/>
    <w:rsid w:val="00961451"/>
    <w:rsid w:val="00961809"/>
    <w:rsid w:val="00961B6E"/>
    <w:rsid w:val="009624AA"/>
    <w:rsid w:val="009624D8"/>
    <w:rsid w:val="009625F5"/>
    <w:rsid w:val="009629A3"/>
    <w:rsid w:val="00962C4E"/>
    <w:rsid w:val="00962CD5"/>
    <w:rsid w:val="00963589"/>
    <w:rsid w:val="009644BF"/>
    <w:rsid w:val="009651AD"/>
    <w:rsid w:val="009656B8"/>
    <w:rsid w:val="00966699"/>
    <w:rsid w:val="00966DE5"/>
    <w:rsid w:val="009677EE"/>
    <w:rsid w:val="00970A2B"/>
    <w:rsid w:val="009712A5"/>
    <w:rsid w:val="00971CC4"/>
    <w:rsid w:val="00971D96"/>
    <w:rsid w:val="00971F0A"/>
    <w:rsid w:val="00971FEE"/>
    <w:rsid w:val="00972076"/>
    <w:rsid w:val="009725C0"/>
    <w:rsid w:val="00972C4D"/>
    <w:rsid w:val="009737F2"/>
    <w:rsid w:val="00973A76"/>
    <w:rsid w:val="00973F5F"/>
    <w:rsid w:val="0097401A"/>
    <w:rsid w:val="009740D9"/>
    <w:rsid w:val="00974346"/>
    <w:rsid w:val="009746CC"/>
    <w:rsid w:val="0097510D"/>
    <w:rsid w:val="00975279"/>
    <w:rsid w:val="009752B6"/>
    <w:rsid w:val="009761DB"/>
    <w:rsid w:val="009764AB"/>
    <w:rsid w:val="00977165"/>
    <w:rsid w:val="0097746F"/>
    <w:rsid w:val="00977FB7"/>
    <w:rsid w:val="009807DE"/>
    <w:rsid w:val="0098113F"/>
    <w:rsid w:val="00981E96"/>
    <w:rsid w:val="00983671"/>
    <w:rsid w:val="0098438A"/>
    <w:rsid w:val="009847B1"/>
    <w:rsid w:val="009847F9"/>
    <w:rsid w:val="00987035"/>
    <w:rsid w:val="00987881"/>
    <w:rsid w:val="00987A50"/>
    <w:rsid w:val="00987EF1"/>
    <w:rsid w:val="00990099"/>
    <w:rsid w:val="00991509"/>
    <w:rsid w:val="00992B56"/>
    <w:rsid w:val="00992CE5"/>
    <w:rsid w:val="0099329F"/>
    <w:rsid w:val="009932F5"/>
    <w:rsid w:val="009940F9"/>
    <w:rsid w:val="00994F93"/>
    <w:rsid w:val="00995369"/>
    <w:rsid w:val="0099545D"/>
    <w:rsid w:val="0099667A"/>
    <w:rsid w:val="00996BD3"/>
    <w:rsid w:val="00996C43"/>
    <w:rsid w:val="009A0C84"/>
    <w:rsid w:val="009A0E9C"/>
    <w:rsid w:val="009A1113"/>
    <w:rsid w:val="009A17B4"/>
    <w:rsid w:val="009A1849"/>
    <w:rsid w:val="009A20A6"/>
    <w:rsid w:val="009A2174"/>
    <w:rsid w:val="009A221E"/>
    <w:rsid w:val="009A2881"/>
    <w:rsid w:val="009A30C9"/>
    <w:rsid w:val="009A367A"/>
    <w:rsid w:val="009A5287"/>
    <w:rsid w:val="009A563A"/>
    <w:rsid w:val="009A5D74"/>
    <w:rsid w:val="009A6056"/>
    <w:rsid w:val="009A64A5"/>
    <w:rsid w:val="009A6776"/>
    <w:rsid w:val="009A732A"/>
    <w:rsid w:val="009B1A54"/>
    <w:rsid w:val="009B1EDA"/>
    <w:rsid w:val="009B2BDD"/>
    <w:rsid w:val="009B2E3C"/>
    <w:rsid w:val="009B383C"/>
    <w:rsid w:val="009B3B6F"/>
    <w:rsid w:val="009B4442"/>
    <w:rsid w:val="009B55DC"/>
    <w:rsid w:val="009B5B2E"/>
    <w:rsid w:val="009B6D0B"/>
    <w:rsid w:val="009B6E1C"/>
    <w:rsid w:val="009C1357"/>
    <w:rsid w:val="009C1AE5"/>
    <w:rsid w:val="009C1B8D"/>
    <w:rsid w:val="009C25E2"/>
    <w:rsid w:val="009C27C8"/>
    <w:rsid w:val="009C2838"/>
    <w:rsid w:val="009C2CA3"/>
    <w:rsid w:val="009C41C6"/>
    <w:rsid w:val="009C5595"/>
    <w:rsid w:val="009C569A"/>
    <w:rsid w:val="009C6B50"/>
    <w:rsid w:val="009C6BB2"/>
    <w:rsid w:val="009C7A52"/>
    <w:rsid w:val="009C7BE4"/>
    <w:rsid w:val="009C7ED5"/>
    <w:rsid w:val="009D0150"/>
    <w:rsid w:val="009D02C0"/>
    <w:rsid w:val="009D03E9"/>
    <w:rsid w:val="009D067E"/>
    <w:rsid w:val="009D1097"/>
    <w:rsid w:val="009D1EE0"/>
    <w:rsid w:val="009D2AF0"/>
    <w:rsid w:val="009D2C27"/>
    <w:rsid w:val="009D4691"/>
    <w:rsid w:val="009D48BA"/>
    <w:rsid w:val="009D5831"/>
    <w:rsid w:val="009D6909"/>
    <w:rsid w:val="009D79E8"/>
    <w:rsid w:val="009E01E4"/>
    <w:rsid w:val="009E08EC"/>
    <w:rsid w:val="009E0A77"/>
    <w:rsid w:val="009E1087"/>
    <w:rsid w:val="009E2350"/>
    <w:rsid w:val="009E2919"/>
    <w:rsid w:val="009E42F5"/>
    <w:rsid w:val="009E4400"/>
    <w:rsid w:val="009E48B9"/>
    <w:rsid w:val="009E4ECB"/>
    <w:rsid w:val="009E4FA5"/>
    <w:rsid w:val="009E51FD"/>
    <w:rsid w:val="009E7041"/>
    <w:rsid w:val="009E774B"/>
    <w:rsid w:val="009E783F"/>
    <w:rsid w:val="009F031C"/>
    <w:rsid w:val="009F0B01"/>
    <w:rsid w:val="009F0F38"/>
    <w:rsid w:val="009F114B"/>
    <w:rsid w:val="009F15CB"/>
    <w:rsid w:val="009F17E6"/>
    <w:rsid w:val="009F1992"/>
    <w:rsid w:val="009F2DF6"/>
    <w:rsid w:val="009F467D"/>
    <w:rsid w:val="009F506A"/>
    <w:rsid w:val="009F5969"/>
    <w:rsid w:val="009F6203"/>
    <w:rsid w:val="009F69C9"/>
    <w:rsid w:val="009F7E6E"/>
    <w:rsid w:val="00A005F3"/>
    <w:rsid w:val="00A00B25"/>
    <w:rsid w:val="00A010F2"/>
    <w:rsid w:val="00A012C6"/>
    <w:rsid w:val="00A02315"/>
    <w:rsid w:val="00A02502"/>
    <w:rsid w:val="00A03EF4"/>
    <w:rsid w:val="00A04409"/>
    <w:rsid w:val="00A04B8C"/>
    <w:rsid w:val="00A0528A"/>
    <w:rsid w:val="00A05743"/>
    <w:rsid w:val="00A05F4D"/>
    <w:rsid w:val="00A06DAC"/>
    <w:rsid w:val="00A07EA2"/>
    <w:rsid w:val="00A10389"/>
    <w:rsid w:val="00A1039D"/>
    <w:rsid w:val="00A1238C"/>
    <w:rsid w:val="00A123F7"/>
    <w:rsid w:val="00A125D4"/>
    <w:rsid w:val="00A1436A"/>
    <w:rsid w:val="00A15225"/>
    <w:rsid w:val="00A15314"/>
    <w:rsid w:val="00A16277"/>
    <w:rsid w:val="00A1628C"/>
    <w:rsid w:val="00A1628F"/>
    <w:rsid w:val="00A16BD0"/>
    <w:rsid w:val="00A16D04"/>
    <w:rsid w:val="00A20177"/>
    <w:rsid w:val="00A20705"/>
    <w:rsid w:val="00A20A52"/>
    <w:rsid w:val="00A22463"/>
    <w:rsid w:val="00A2420E"/>
    <w:rsid w:val="00A2473A"/>
    <w:rsid w:val="00A251AD"/>
    <w:rsid w:val="00A25274"/>
    <w:rsid w:val="00A25752"/>
    <w:rsid w:val="00A25A7A"/>
    <w:rsid w:val="00A2642A"/>
    <w:rsid w:val="00A26638"/>
    <w:rsid w:val="00A26793"/>
    <w:rsid w:val="00A26F5E"/>
    <w:rsid w:val="00A27393"/>
    <w:rsid w:val="00A27656"/>
    <w:rsid w:val="00A30044"/>
    <w:rsid w:val="00A30143"/>
    <w:rsid w:val="00A30B5E"/>
    <w:rsid w:val="00A31EDC"/>
    <w:rsid w:val="00A32004"/>
    <w:rsid w:val="00A320F9"/>
    <w:rsid w:val="00A321CC"/>
    <w:rsid w:val="00A32897"/>
    <w:rsid w:val="00A32F8B"/>
    <w:rsid w:val="00A33981"/>
    <w:rsid w:val="00A33D72"/>
    <w:rsid w:val="00A33F70"/>
    <w:rsid w:val="00A341E5"/>
    <w:rsid w:val="00A34D9B"/>
    <w:rsid w:val="00A36383"/>
    <w:rsid w:val="00A36D63"/>
    <w:rsid w:val="00A3759B"/>
    <w:rsid w:val="00A3776B"/>
    <w:rsid w:val="00A37C6A"/>
    <w:rsid w:val="00A4045B"/>
    <w:rsid w:val="00A4158B"/>
    <w:rsid w:val="00A416D9"/>
    <w:rsid w:val="00A41D73"/>
    <w:rsid w:val="00A43218"/>
    <w:rsid w:val="00A43D06"/>
    <w:rsid w:val="00A43E50"/>
    <w:rsid w:val="00A43F0C"/>
    <w:rsid w:val="00A444DE"/>
    <w:rsid w:val="00A44827"/>
    <w:rsid w:val="00A44950"/>
    <w:rsid w:val="00A453C1"/>
    <w:rsid w:val="00A46070"/>
    <w:rsid w:val="00A46221"/>
    <w:rsid w:val="00A4630B"/>
    <w:rsid w:val="00A47A01"/>
    <w:rsid w:val="00A50EA7"/>
    <w:rsid w:val="00A51099"/>
    <w:rsid w:val="00A51197"/>
    <w:rsid w:val="00A51520"/>
    <w:rsid w:val="00A52352"/>
    <w:rsid w:val="00A52952"/>
    <w:rsid w:val="00A529B6"/>
    <w:rsid w:val="00A52CF5"/>
    <w:rsid w:val="00A52D2F"/>
    <w:rsid w:val="00A53117"/>
    <w:rsid w:val="00A53283"/>
    <w:rsid w:val="00A532CD"/>
    <w:rsid w:val="00A532EE"/>
    <w:rsid w:val="00A5364A"/>
    <w:rsid w:val="00A542BF"/>
    <w:rsid w:val="00A552CB"/>
    <w:rsid w:val="00A557B7"/>
    <w:rsid w:val="00A55985"/>
    <w:rsid w:val="00A55A34"/>
    <w:rsid w:val="00A55FB1"/>
    <w:rsid w:val="00A563BC"/>
    <w:rsid w:val="00A56CB4"/>
    <w:rsid w:val="00A572B9"/>
    <w:rsid w:val="00A601B2"/>
    <w:rsid w:val="00A6050F"/>
    <w:rsid w:val="00A6176F"/>
    <w:rsid w:val="00A61CEB"/>
    <w:rsid w:val="00A62822"/>
    <w:rsid w:val="00A63264"/>
    <w:rsid w:val="00A644F3"/>
    <w:rsid w:val="00A64C98"/>
    <w:rsid w:val="00A64D6B"/>
    <w:rsid w:val="00A65007"/>
    <w:rsid w:val="00A659B6"/>
    <w:rsid w:val="00A65F29"/>
    <w:rsid w:val="00A66326"/>
    <w:rsid w:val="00A66498"/>
    <w:rsid w:val="00A66657"/>
    <w:rsid w:val="00A6673D"/>
    <w:rsid w:val="00A66E13"/>
    <w:rsid w:val="00A674B1"/>
    <w:rsid w:val="00A67A2E"/>
    <w:rsid w:val="00A67F98"/>
    <w:rsid w:val="00A700A5"/>
    <w:rsid w:val="00A705EF"/>
    <w:rsid w:val="00A71284"/>
    <w:rsid w:val="00A71446"/>
    <w:rsid w:val="00A715CE"/>
    <w:rsid w:val="00A71A9C"/>
    <w:rsid w:val="00A75984"/>
    <w:rsid w:val="00A761E2"/>
    <w:rsid w:val="00A762A2"/>
    <w:rsid w:val="00A7634B"/>
    <w:rsid w:val="00A76687"/>
    <w:rsid w:val="00A76C49"/>
    <w:rsid w:val="00A773BC"/>
    <w:rsid w:val="00A776DF"/>
    <w:rsid w:val="00A77F76"/>
    <w:rsid w:val="00A80227"/>
    <w:rsid w:val="00A82372"/>
    <w:rsid w:val="00A82E68"/>
    <w:rsid w:val="00A835CE"/>
    <w:rsid w:val="00A8398C"/>
    <w:rsid w:val="00A83D83"/>
    <w:rsid w:val="00A83FAC"/>
    <w:rsid w:val="00A84BB7"/>
    <w:rsid w:val="00A84E3F"/>
    <w:rsid w:val="00A85F0F"/>
    <w:rsid w:val="00A8602A"/>
    <w:rsid w:val="00A8629C"/>
    <w:rsid w:val="00A867A4"/>
    <w:rsid w:val="00A86925"/>
    <w:rsid w:val="00A877D4"/>
    <w:rsid w:val="00A9074F"/>
    <w:rsid w:val="00A9082F"/>
    <w:rsid w:val="00A91341"/>
    <w:rsid w:val="00A91422"/>
    <w:rsid w:val="00A919D2"/>
    <w:rsid w:val="00A92D2C"/>
    <w:rsid w:val="00A92F0B"/>
    <w:rsid w:val="00A9376A"/>
    <w:rsid w:val="00A93D55"/>
    <w:rsid w:val="00A956BA"/>
    <w:rsid w:val="00A96713"/>
    <w:rsid w:val="00A96E91"/>
    <w:rsid w:val="00A97081"/>
    <w:rsid w:val="00AA2109"/>
    <w:rsid w:val="00AA2441"/>
    <w:rsid w:val="00AA25E2"/>
    <w:rsid w:val="00AA285F"/>
    <w:rsid w:val="00AA30AA"/>
    <w:rsid w:val="00AA3601"/>
    <w:rsid w:val="00AA3898"/>
    <w:rsid w:val="00AA441C"/>
    <w:rsid w:val="00AA4A3A"/>
    <w:rsid w:val="00AA4A91"/>
    <w:rsid w:val="00AA5382"/>
    <w:rsid w:val="00AA5C5C"/>
    <w:rsid w:val="00AA5D12"/>
    <w:rsid w:val="00AA7BBD"/>
    <w:rsid w:val="00AB0308"/>
    <w:rsid w:val="00AB0789"/>
    <w:rsid w:val="00AB0D59"/>
    <w:rsid w:val="00AB0EDC"/>
    <w:rsid w:val="00AB11B3"/>
    <w:rsid w:val="00AB17B3"/>
    <w:rsid w:val="00AB1F24"/>
    <w:rsid w:val="00AB230C"/>
    <w:rsid w:val="00AB2596"/>
    <w:rsid w:val="00AB27DE"/>
    <w:rsid w:val="00AB2FFE"/>
    <w:rsid w:val="00AB30A9"/>
    <w:rsid w:val="00AB3A4B"/>
    <w:rsid w:val="00AB4CEE"/>
    <w:rsid w:val="00AB546E"/>
    <w:rsid w:val="00AB5CDA"/>
    <w:rsid w:val="00AB60F2"/>
    <w:rsid w:val="00AB6864"/>
    <w:rsid w:val="00AB7B2F"/>
    <w:rsid w:val="00AC0AEA"/>
    <w:rsid w:val="00AC20A0"/>
    <w:rsid w:val="00AC254C"/>
    <w:rsid w:val="00AC2728"/>
    <w:rsid w:val="00AC3C7F"/>
    <w:rsid w:val="00AC402F"/>
    <w:rsid w:val="00AC45DD"/>
    <w:rsid w:val="00AC48E2"/>
    <w:rsid w:val="00AC496D"/>
    <w:rsid w:val="00AC4CF3"/>
    <w:rsid w:val="00AC50A1"/>
    <w:rsid w:val="00AC5100"/>
    <w:rsid w:val="00AC5209"/>
    <w:rsid w:val="00AC5C3E"/>
    <w:rsid w:val="00AC61DC"/>
    <w:rsid w:val="00AC6737"/>
    <w:rsid w:val="00AC6D0B"/>
    <w:rsid w:val="00AC6E55"/>
    <w:rsid w:val="00AC71D4"/>
    <w:rsid w:val="00AC74EE"/>
    <w:rsid w:val="00AC7DD2"/>
    <w:rsid w:val="00AD0448"/>
    <w:rsid w:val="00AD0BD5"/>
    <w:rsid w:val="00AD0C36"/>
    <w:rsid w:val="00AD11D9"/>
    <w:rsid w:val="00AD1283"/>
    <w:rsid w:val="00AD239D"/>
    <w:rsid w:val="00AD2850"/>
    <w:rsid w:val="00AD37CF"/>
    <w:rsid w:val="00AD41B4"/>
    <w:rsid w:val="00AD4591"/>
    <w:rsid w:val="00AD48D2"/>
    <w:rsid w:val="00AD5581"/>
    <w:rsid w:val="00AD5EDC"/>
    <w:rsid w:val="00AD66BF"/>
    <w:rsid w:val="00AD699A"/>
    <w:rsid w:val="00AD69C3"/>
    <w:rsid w:val="00AD72B4"/>
    <w:rsid w:val="00AD7528"/>
    <w:rsid w:val="00AE0431"/>
    <w:rsid w:val="00AE064E"/>
    <w:rsid w:val="00AE091B"/>
    <w:rsid w:val="00AE1451"/>
    <w:rsid w:val="00AE1C04"/>
    <w:rsid w:val="00AE2079"/>
    <w:rsid w:val="00AE29C5"/>
    <w:rsid w:val="00AE29E8"/>
    <w:rsid w:val="00AE2EB9"/>
    <w:rsid w:val="00AE2F8A"/>
    <w:rsid w:val="00AE3764"/>
    <w:rsid w:val="00AE3928"/>
    <w:rsid w:val="00AE3C5C"/>
    <w:rsid w:val="00AE4578"/>
    <w:rsid w:val="00AE537B"/>
    <w:rsid w:val="00AE6BEB"/>
    <w:rsid w:val="00AE7064"/>
    <w:rsid w:val="00AE7199"/>
    <w:rsid w:val="00AE7593"/>
    <w:rsid w:val="00AE7758"/>
    <w:rsid w:val="00AF009F"/>
    <w:rsid w:val="00AF0265"/>
    <w:rsid w:val="00AF0846"/>
    <w:rsid w:val="00AF0D3E"/>
    <w:rsid w:val="00AF2014"/>
    <w:rsid w:val="00AF21BA"/>
    <w:rsid w:val="00AF2AAE"/>
    <w:rsid w:val="00AF2AEE"/>
    <w:rsid w:val="00AF2B4E"/>
    <w:rsid w:val="00AF38A5"/>
    <w:rsid w:val="00AF3CA2"/>
    <w:rsid w:val="00AF596A"/>
    <w:rsid w:val="00AF5A09"/>
    <w:rsid w:val="00AF5C0D"/>
    <w:rsid w:val="00AF5DB8"/>
    <w:rsid w:val="00AF5FBF"/>
    <w:rsid w:val="00AF67D7"/>
    <w:rsid w:val="00AF68D2"/>
    <w:rsid w:val="00AF6A2D"/>
    <w:rsid w:val="00AF7A20"/>
    <w:rsid w:val="00AF7BB6"/>
    <w:rsid w:val="00B0017D"/>
    <w:rsid w:val="00B004F4"/>
    <w:rsid w:val="00B00986"/>
    <w:rsid w:val="00B00CEB"/>
    <w:rsid w:val="00B01037"/>
    <w:rsid w:val="00B0164B"/>
    <w:rsid w:val="00B02B5D"/>
    <w:rsid w:val="00B030F9"/>
    <w:rsid w:val="00B03875"/>
    <w:rsid w:val="00B040B1"/>
    <w:rsid w:val="00B04963"/>
    <w:rsid w:val="00B0528A"/>
    <w:rsid w:val="00B0567C"/>
    <w:rsid w:val="00B06792"/>
    <w:rsid w:val="00B06832"/>
    <w:rsid w:val="00B0707C"/>
    <w:rsid w:val="00B07DBE"/>
    <w:rsid w:val="00B107AC"/>
    <w:rsid w:val="00B1082D"/>
    <w:rsid w:val="00B109B4"/>
    <w:rsid w:val="00B11AC0"/>
    <w:rsid w:val="00B12C72"/>
    <w:rsid w:val="00B13107"/>
    <w:rsid w:val="00B1330F"/>
    <w:rsid w:val="00B135DE"/>
    <w:rsid w:val="00B13938"/>
    <w:rsid w:val="00B13B7D"/>
    <w:rsid w:val="00B13E7F"/>
    <w:rsid w:val="00B14065"/>
    <w:rsid w:val="00B144D1"/>
    <w:rsid w:val="00B148EC"/>
    <w:rsid w:val="00B14E01"/>
    <w:rsid w:val="00B1767B"/>
    <w:rsid w:val="00B20097"/>
    <w:rsid w:val="00B209EA"/>
    <w:rsid w:val="00B20FA4"/>
    <w:rsid w:val="00B21368"/>
    <w:rsid w:val="00B24CAB"/>
    <w:rsid w:val="00B24D13"/>
    <w:rsid w:val="00B26993"/>
    <w:rsid w:val="00B272D7"/>
    <w:rsid w:val="00B27BF9"/>
    <w:rsid w:val="00B27EE6"/>
    <w:rsid w:val="00B30497"/>
    <w:rsid w:val="00B3069A"/>
    <w:rsid w:val="00B3069C"/>
    <w:rsid w:val="00B306AD"/>
    <w:rsid w:val="00B3096A"/>
    <w:rsid w:val="00B30B4D"/>
    <w:rsid w:val="00B3108D"/>
    <w:rsid w:val="00B3170F"/>
    <w:rsid w:val="00B317B7"/>
    <w:rsid w:val="00B318C6"/>
    <w:rsid w:val="00B31AF8"/>
    <w:rsid w:val="00B31CFE"/>
    <w:rsid w:val="00B31E63"/>
    <w:rsid w:val="00B31EF0"/>
    <w:rsid w:val="00B32354"/>
    <w:rsid w:val="00B3257C"/>
    <w:rsid w:val="00B3340A"/>
    <w:rsid w:val="00B34330"/>
    <w:rsid w:val="00B34ABB"/>
    <w:rsid w:val="00B356C1"/>
    <w:rsid w:val="00B35C7E"/>
    <w:rsid w:val="00B36145"/>
    <w:rsid w:val="00B36529"/>
    <w:rsid w:val="00B36DEA"/>
    <w:rsid w:val="00B370A5"/>
    <w:rsid w:val="00B370AB"/>
    <w:rsid w:val="00B37A4C"/>
    <w:rsid w:val="00B37E07"/>
    <w:rsid w:val="00B402EF"/>
    <w:rsid w:val="00B403C5"/>
    <w:rsid w:val="00B40657"/>
    <w:rsid w:val="00B40ED1"/>
    <w:rsid w:val="00B41D84"/>
    <w:rsid w:val="00B41E18"/>
    <w:rsid w:val="00B422DC"/>
    <w:rsid w:val="00B4250A"/>
    <w:rsid w:val="00B4298F"/>
    <w:rsid w:val="00B42A8F"/>
    <w:rsid w:val="00B43325"/>
    <w:rsid w:val="00B44CB9"/>
    <w:rsid w:val="00B45B4F"/>
    <w:rsid w:val="00B45EC0"/>
    <w:rsid w:val="00B46E27"/>
    <w:rsid w:val="00B471B6"/>
    <w:rsid w:val="00B47B5A"/>
    <w:rsid w:val="00B501AF"/>
    <w:rsid w:val="00B50426"/>
    <w:rsid w:val="00B50595"/>
    <w:rsid w:val="00B506D5"/>
    <w:rsid w:val="00B5113A"/>
    <w:rsid w:val="00B51974"/>
    <w:rsid w:val="00B54709"/>
    <w:rsid w:val="00B55654"/>
    <w:rsid w:val="00B56219"/>
    <w:rsid w:val="00B562BD"/>
    <w:rsid w:val="00B5640A"/>
    <w:rsid w:val="00B56421"/>
    <w:rsid w:val="00B5675B"/>
    <w:rsid w:val="00B56A31"/>
    <w:rsid w:val="00B56F56"/>
    <w:rsid w:val="00B575F4"/>
    <w:rsid w:val="00B57812"/>
    <w:rsid w:val="00B61459"/>
    <w:rsid w:val="00B61C06"/>
    <w:rsid w:val="00B62556"/>
    <w:rsid w:val="00B62F75"/>
    <w:rsid w:val="00B63B44"/>
    <w:rsid w:val="00B63D84"/>
    <w:rsid w:val="00B63FE7"/>
    <w:rsid w:val="00B64058"/>
    <w:rsid w:val="00B64425"/>
    <w:rsid w:val="00B6501F"/>
    <w:rsid w:val="00B664B6"/>
    <w:rsid w:val="00B66828"/>
    <w:rsid w:val="00B66D4B"/>
    <w:rsid w:val="00B66E22"/>
    <w:rsid w:val="00B67CAE"/>
    <w:rsid w:val="00B67DD1"/>
    <w:rsid w:val="00B703B3"/>
    <w:rsid w:val="00B710E1"/>
    <w:rsid w:val="00B7147F"/>
    <w:rsid w:val="00B71CFF"/>
    <w:rsid w:val="00B72062"/>
    <w:rsid w:val="00B72C0A"/>
    <w:rsid w:val="00B72F2B"/>
    <w:rsid w:val="00B731CE"/>
    <w:rsid w:val="00B73A4C"/>
    <w:rsid w:val="00B73E7F"/>
    <w:rsid w:val="00B75886"/>
    <w:rsid w:val="00B75906"/>
    <w:rsid w:val="00B766D0"/>
    <w:rsid w:val="00B76B3C"/>
    <w:rsid w:val="00B772B3"/>
    <w:rsid w:val="00B77D48"/>
    <w:rsid w:val="00B80347"/>
    <w:rsid w:val="00B80540"/>
    <w:rsid w:val="00B8057B"/>
    <w:rsid w:val="00B811B5"/>
    <w:rsid w:val="00B81C28"/>
    <w:rsid w:val="00B82456"/>
    <w:rsid w:val="00B82460"/>
    <w:rsid w:val="00B832E1"/>
    <w:rsid w:val="00B83E2C"/>
    <w:rsid w:val="00B84011"/>
    <w:rsid w:val="00B854A8"/>
    <w:rsid w:val="00B85D0D"/>
    <w:rsid w:val="00B869DA"/>
    <w:rsid w:val="00B86B70"/>
    <w:rsid w:val="00B8709C"/>
    <w:rsid w:val="00B870A4"/>
    <w:rsid w:val="00B87BA1"/>
    <w:rsid w:val="00B87CEB"/>
    <w:rsid w:val="00B90529"/>
    <w:rsid w:val="00B90BDB"/>
    <w:rsid w:val="00B918AD"/>
    <w:rsid w:val="00B92678"/>
    <w:rsid w:val="00B92B8C"/>
    <w:rsid w:val="00B92C44"/>
    <w:rsid w:val="00B935CD"/>
    <w:rsid w:val="00B937F8"/>
    <w:rsid w:val="00B93ADB"/>
    <w:rsid w:val="00B93B11"/>
    <w:rsid w:val="00B94999"/>
    <w:rsid w:val="00B95A29"/>
    <w:rsid w:val="00B95FA2"/>
    <w:rsid w:val="00B969B7"/>
    <w:rsid w:val="00B97466"/>
    <w:rsid w:val="00B97585"/>
    <w:rsid w:val="00B9797D"/>
    <w:rsid w:val="00BA0035"/>
    <w:rsid w:val="00BA0259"/>
    <w:rsid w:val="00BA0717"/>
    <w:rsid w:val="00BA0949"/>
    <w:rsid w:val="00BA0E0C"/>
    <w:rsid w:val="00BA13EB"/>
    <w:rsid w:val="00BA1750"/>
    <w:rsid w:val="00BA18DD"/>
    <w:rsid w:val="00BA1A5C"/>
    <w:rsid w:val="00BA23A3"/>
    <w:rsid w:val="00BA264F"/>
    <w:rsid w:val="00BA2BFD"/>
    <w:rsid w:val="00BA3044"/>
    <w:rsid w:val="00BA3F29"/>
    <w:rsid w:val="00BA41D6"/>
    <w:rsid w:val="00BA4EF6"/>
    <w:rsid w:val="00BA56A2"/>
    <w:rsid w:val="00BA5B84"/>
    <w:rsid w:val="00BA6050"/>
    <w:rsid w:val="00BA615C"/>
    <w:rsid w:val="00BA65BD"/>
    <w:rsid w:val="00BA6C66"/>
    <w:rsid w:val="00BA792E"/>
    <w:rsid w:val="00BA7AD3"/>
    <w:rsid w:val="00BB1811"/>
    <w:rsid w:val="00BB3AE2"/>
    <w:rsid w:val="00BB44B1"/>
    <w:rsid w:val="00BB5250"/>
    <w:rsid w:val="00BB732D"/>
    <w:rsid w:val="00BB7605"/>
    <w:rsid w:val="00BB7802"/>
    <w:rsid w:val="00BC0E25"/>
    <w:rsid w:val="00BC1676"/>
    <w:rsid w:val="00BC1A14"/>
    <w:rsid w:val="00BC2192"/>
    <w:rsid w:val="00BC2C17"/>
    <w:rsid w:val="00BC4B7F"/>
    <w:rsid w:val="00BC560A"/>
    <w:rsid w:val="00BC59A7"/>
    <w:rsid w:val="00BC6607"/>
    <w:rsid w:val="00BC6BBA"/>
    <w:rsid w:val="00BC73A3"/>
    <w:rsid w:val="00BC7B75"/>
    <w:rsid w:val="00BD03F1"/>
    <w:rsid w:val="00BD0959"/>
    <w:rsid w:val="00BD0BAE"/>
    <w:rsid w:val="00BD1408"/>
    <w:rsid w:val="00BD1C72"/>
    <w:rsid w:val="00BD259C"/>
    <w:rsid w:val="00BD27EF"/>
    <w:rsid w:val="00BD30FE"/>
    <w:rsid w:val="00BD34FD"/>
    <w:rsid w:val="00BD3F94"/>
    <w:rsid w:val="00BD409C"/>
    <w:rsid w:val="00BD4A3D"/>
    <w:rsid w:val="00BD51BD"/>
    <w:rsid w:val="00BD51DF"/>
    <w:rsid w:val="00BD58BC"/>
    <w:rsid w:val="00BD5C64"/>
    <w:rsid w:val="00BD6038"/>
    <w:rsid w:val="00BD6CEF"/>
    <w:rsid w:val="00BD73F6"/>
    <w:rsid w:val="00BD7D8E"/>
    <w:rsid w:val="00BE003B"/>
    <w:rsid w:val="00BE0AA1"/>
    <w:rsid w:val="00BE0D81"/>
    <w:rsid w:val="00BE129B"/>
    <w:rsid w:val="00BE1979"/>
    <w:rsid w:val="00BE318B"/>
    <w:rsid w:val="00BE380C"/>
    <w:rsid w:val="00BE40E2"/>
    <w:rsid w:val="00BE4D20"/>
    <w:rsid w:val="00BE582D"/>
    <w:rsid w:val="00BE625F"/>
    <w:rsid w:val="00BE6639"/>
    <w:rsid w:val="00BE70CA"/>
    <w:rsid w:val="00BF041A"/>
    <w:rsid w:val="00BF080C"/>
    <w:rsid w:val="00BF22F1"/>
    <w:rsid w:val="00BF2606"/>
    <w:rsid w:val="00BF30AC"/>
    <w:rsid w:val="00BF33BB"/>
    <w:rsid w:val="00BF38F0"/>
    <w:rsid w:val="00BF3971"/>
    <w:rsid w:val="00BF4916"/>
    <w:rsid w:val="00BF5804"/>
    <w:rsid w:val="00BF5CBF"/>
    <w:rsid w:val="00BF63D9"/>
    <w:rsid w:val="00BF7617"/>
    <w:rsid w:val="00BF7CF6"/>
    <w:rsid w:val="00C00B2E"/>
    <w:rsid w:val="00C02BC3"/>
    <w:rsid w:val="00C0359F"/>
    <w:rsid w:val="00C035B0"/>
    <w:rsid w:val="00C036C7"/>
    <w:rsid w:val="00C04508"/>
    <w:rsid w:val="00C04856"/>
    <w:rsid w:val="00C05B9F"/>
    <w:rsid w:val="00C05E28"/>
    <w:rsid w:val="00C05FEE"/>
    <w:rsid w:val="00C06D7A"/>
    <w:rsid w:val="00C07585"/>
    <w:rsid w:val="00C07DB2"/>
    <w:rsid w:val="00C10739"/>
    <w:rsid w:val="00C11047"/>
    <w:rsid w:val="00C11DBF"/>
    <w:rsid w:val="00C12DD5"/>
    <w:rsid w:val="00C14099"/>
    <w:rsid w:val="00C146EB"/>
    <w:rsid w:val="00C155D8"/>
    <w:rsid w:val="00C157FA"/>
    <w:rsid w:val="00C15A7F"/>
    <w:rsid w:val="00C15BA1"/>
    <w:rsid w:val="00C15C02"/>
    <w:rsid w:val="00C1690E"/>
    <w:rsid w:val="00C16E7B"/>
    <w:rsid w:val="00C175FB"/>
    <w:rsid w:val="00C17B21"/>
    <w:rsid w:val="00C20176"/>
    <w:rsid w:val="00C2062C"/>
    <w:rsid w:val="00C20768"/>
    <w:rsid w:val="00C208DA"/>
    <w:rsid w:val="00C209D3"/>
    <w:rsid w:val="00C210A4"/>
    <w:rsid w:val="00C210B8"/>
    <w:rsid w:val="00C212BB"/>
    <w:rsid w:val="00C215F3"/>
    <w:rsid w:val="00C21731"/>
    <w:rsid w:val="00C2206D"/>
    <w:rsid w:val="00C2334E"/>
    <w:rsid w:val="00C23450"/>
    <w:rsid w:val="00C24353"/>
    <w:rsid w:val="00C249DF"/>
    <w:rsid w:val="00C24CED"/>
    <w:rsid w:val="00C24FE3"/>
    <w:rsid w:val="00C2527C"/>
    <w:rsid w:val="00C252B3"/>
    <w:rsid w:val="00C25867"/>
    <w:rsid w:val="00C265E7"/>
    <w:rsid w:val="00C27442"/>
    <w:rsid w:val="00C27E76"/>
    <w:rsid w:val="00C31972"/>
    <w:rsid w:val="00C31D58"/>
    <w:rsid w:val="00C32FAF"/>
    <w:rsid w:val="00C331E9"/>
    <w:rsid w:val="00C333DE"/>
    <w:rsid w:val="00C3363A"/>
    <w:rsid w:val="00C33994"/>
    <w:rsid w:val="00C33A92"/>
    <w:rsid w:val="00C3467F"/>
    <w:rsid w:val="00C34FF9"/>
    <w:rsid w:val="00C36102"/>
    <w:rsid w:val="00C365C2"/>
    <w:rsid w:val="00C36E60"/>
    <w:rsid w:val="00C3768E"/>
    <w:rsid w:val="00C40589"/>
    <w:rsid w:val="00C40AC9"/>
    <w:rsid w:val="00C40DB7"/>
    <w:rsid w:val="00C42E50"/>
    <w:rsid w:val="00C4372C"/>
    <w:rsid w:val="00C438F3"/>
    <w:rsid w:val="00C43AF7"/>
    <w:rsid w:val="00C44D0E"/>
    <w:rsid w:val="00C45475"/>
    <w:rsid w:val="00C45848"/>
    <w:rsid w:val="00C464D8"/>
    <w:rsid w:val="00C46F64"/>
    <w:rsid w:val="00C502A2"/>
    <w:rsid w:val="00C5030C"/>
    <w:rsid w:val="00C50382"/>
    <w:rsid w:val="00C50C99"/>
    <w:rsid w:val="00C50DAF"/>
    <w:rsid w:val="00C514D8"/>
    <w:rsid w:val="00C5295D"/>
    <w:rsid w:val="00C53A7B"/>
    <w:rsid w:val="00C53AFB"/>
    <w:rsid w:val="00C53C2D"/>
    <w:rsid w:val="00C55267"/>
    <w:rsid w:val="00C55284"/>
    <w:rsid w:val="00C552C8"/>
    <w:rsid w:val="00C553D5"/>
    <w:rsid w:val="00C555EE"/>
    <w:rsid w:val="00C55B0B"/>
    <w:rsid w:val="00C55D4B"/>
    <w:rsid w:val="00C57379"/>
    <w:rsid w:val="00C57912"/>
    <w:rsid w:val="00C606F8"/>
    <w:rsid w:val="00C60842"/>
    <w:rsid w:val="00C60867"/>
    <w:rsid w:val="00C60F1B"/>
    <w:rsid w:val="00C62275"/>
    <w:rsid w:val="00C62AB5"/>
    <w:rsid w:val="00C62C79"/>
    <w:rsid w:val="00C62E3B"/>
    <w:rsid w:val="00C632FD"/>
    <w:rsid w:val="00C66753"/>
    <w:rsid w:val="00C6699E"/>
    <w:rsid w:val="00C66A2A"/>
    <w:rsid w:val="00C66A2D"/>
    <w:rsid w:val="00C66FCA"/>
    <w:rsid w:val="00C6712F"/>
    <w:rsid w:val="00C6727A"/>
    <w:rsid w:val="00C67970"/>
    <w:rsid w:val="00C67AC0"/>
    <w:rsid w:val="00C70050"/>
    <w:rsid w:val="00C70799"/>
    <w:rsid w:val="00C7098A"/>
    <w:rsid w:val="00C7098C"/>
    <w:rsid w:val="00C70A60"/>
    <w:rsid w:val="00C70DEC"/>
    <w:rsid w:val="00C71DAF"/>
    <w:rsid w:val="00C71FA7"/>
    <w:rsid w:val="00C72909"/>
    <w:rsid w:val="00C72E60"/>
    <w:rsid w:val="00C73340"/>
    <w:rsid w:val="00C736C0"/>
    <w:rsid w:val="00C73AD9"/>
    <w:rsid w:val="00C73B7F"/>
    <w:rsid w:val="00C73D4D"/>
    <w:rsid w:val="00C7402D"/>
    <w:rsid w:val="00C744F4"/>
    <w:rsid w:val="00C749EA"/>
    <w:rsid w:val="00C74EA7"/>
    <w:rsid w:val="00C75003"/>
    <w:rsid w:val="00C755F4"/>
    <w:rsid w:val="00C763EA"/>
    <w:rsid w:val="00C764E7"/>
    <w:rsid w:val="00C7689C"/>
    <w:rsid w:val="00C77614"/>
    <w:rsid w:val="00C77CD8"/>
    <w:rsid w:val="00C8008C"/>
    <w:rsid w:val="00C81B31"/>
    <w:rsid w:val="00C82154"/>
    <w:rsid w:val="00C828A4"/>
    <w:rsid w:val="00C82FBA"/>
    <w:rsid w:val="00C83679"/>
    <w:rsid w:val="00C83C9D"/>
    <w:rsid w:val="00C84E9D"/>
    <w:rsid w:val="00C850E7"/>
    <w:rsid w:val="00C8666B"/>
    <w:rsid w:val="00C906E1"/>
    <w:rsid w:val="00C90CBA"/>
    <w:rsid w:val="00C90F3C"/>
    <w:rsid w:val="00C9120D"/>
    <w:rsid w:val="00C92088"/>
    <w:rsid w:val="00C926DA"/>
    <w:rsid w:val="00C93318"/>
    <w:rsid w:val="00C93645"/>
    <w:rsid w:val="00C937A8"/>
    <w:rsid w:val="00C93A8A"/>
    <w:rsid w:val="00C94FF0"/>
    <w:rsid w:val="00C9536E"/>
    <w:rsid w:val="00C9587F"/>
    <w:rsid w:val="00C963FC"/>
    <w:rsid w:val="00C96849"/>
    <w:rsid w:val="00C977F0"/>
    <w:rsid w:val="00C97C45"/>
    <w:rsid w:val="00C97D88"/>
    <w:rsid w:val="00CA038A"/>
    <w:rsid w:val="00CA0603"/>
    <w:rsid w:val="00CA06E1"/>
    <w:rsid w:val="00CA0FA2"/>
    <w:rsid w:val="00CA1DBE"/>
    <w:rsid w:val="00CA25C0"/>
    <w:rsid w:val="00CA33A0"/>
    <w:rsid w:val="00CA35BE"/>
    <w:rsid w:val="00CA51BF"/>
    <w:rsid w:val="00CA5361"/>
    <w:rsid w:val="00CA57C1"/>
    <w:rsid w:val="00CA5E1F"/>
    <w:rsid w:val="00CA653A"/>
    <w:rsid w:val="00CA69F9"/>
    <w:rsid w:val="00CA6B4B"/>
    <w:rsid w:val="00CA733A"/>
    <w:rsid w:val="00CA785D"/>
    <w:rsid w:val="00CA78B1"/>
    <w:rsid w:val="00CB0D1B"/>
    <w:rsid w:val="00CB1EEF"/>
    <w:rsid w:val="00CB24A3"/>
    <w:rsid w:val="00CB2583"/>
    <w:rsid w:val="00CB3638"/>
    <w:rsid w:val="00CB402C"/>
    <w:rsid w:val="00CB4E0C"/>
    <w:rsid w:val="00CB4EE9"/>
    <w:rsid w:val="00CB5519"/>
    <w:rsid w:val="00CB5EEE"/>
    <w:rsid w:val="00CB7004"/>
    <w:rsid w:val="00CB72E8"/>
    <w:rsid w:val="00CB7A44"/>
    <w:rsid w:val="00CC0059"/>
    <w:rsid w:val="00CC00A3"/>
    <w:rsid w:val="00CC0AD1"/>
    <w:rsid w:val="00CC0B00"/>
    <w:rsid w:val="00CC0B67"/>
    <w:rsid w:val="00CC0D6F"/>
    <w:rsid w:val="00CC116A"/>
    <w:rsid w:val="00CC1922"/>
    <w:rsid w:val="00CC1C10"/>
    <w:rsid w:val="00CC24A6"/>
    <w:rsid w:val="00CC2787"/>
    <w:rsid w:val="00CC2AD7"/>
    <w:rsid w:val="00CC321F"/>
    <w:rsid w:val="00CC460C"/>
    <w:rsid w:val="00CC47E3"/>
    <w:rsid w:val="00CC57EF"/>
    <w:rsid w:val="00CD02C7"/>
    <w:rsid w:val="00CD1180"/>
    <w:rsid w:val="00CD11AD"/>
    <w:rsid w:val="00CD19E4"/>
    <w:rsid w:val="00CD2142"/>
    <w:rsid w:val="00CD2860"/>
    <w:rsid w:val="00CD2E50"/>
    <w:rsid w:val="00CD3C4B"/>
    <w:rsid w:val="00CD3C71"/>
    <w:rsid w:val="00CD3DFF"/>
    <w:rsid w:val="00CD43E4"/>
    <w:rsid w:val="00CD4C90"/>
    <w:rsid w:val="00CD6595"/>
    <w:rsid w:val="00CD6ED6"/>
    <w:rsid w:val="00CD732E"/>
    <w:rsid w:val="00CE08CF"/>
    <w:rsid w:val="00CE1308"/>
    <w:rsid w:val="00CE2AEF"/>
    <w:rsid w:val="00CE2C7A"/>
    <w:rsid w:val="00CE3153"/>
    <w:rsid w:val="00CE4599"/>
    <w:rsid w:val="00CE473E"/>
    <w:rsid w:val="00CE5533"/>
    <w:rsid w:val="00CE553C"/>
    <w:rsid w:val="00CE66F1"/>
    <w:rsid w:val="00CE7119"/>
    <w:rsid w:val="00CE77CE"/>
    <w:rsid w:val="00CF0715"/>
    <w:rsid w:val="00CF0768"/>
    <w:rsid w:val="00CF0EC0"/>
    <w:rsid w:val="00CF1324"/>
    <w:rsid w:val="00CF1D4C"/>
    <w:rsid w:val="00CF1E98"/>
    <w:rsid w:val="00CF20BE"/>
    <w:rsid w:val="00CF21D0"/>
    <w:rsid w:val="00CF2388"/>
    <w:rsid w:val="00CF2418"/>
    <w:rsid w:val="00CF2597"/>
    <w:rsid w:val="00CF396E"/>
    <w:rsid w:val="00CF3CD9"/>
    <w:rsid w:val="00CF3F6A"/>
    <w:rsid w:val="00CF4788"/>
    <w:rsid w:val="00CF49DC"/>
    <w:rsid w:val="00CF5B29"/>
    <w:rsid w:val="00CF6051"/>
    <w:rsid w:val="00CF736E"/>
    <w:rsid w:val="00CF7389"/>
    <w:rsid w:val="00CF760E"/>
    <w:rsid w:val="00CF77B7"/>
    <w:rsid w:val="00D01399"/>
    <w:rsid w:val="00D01DAF"/>
    <w:rsid w:val="00D020C8"/>
    <w:rsid w:val="00D02CF3"/>
    <w:rsid w:val="00D0438F"/>
    <w:rsid w:val="00D04E3B"/>
    <w:rsid w:val="00D061A1"/>
    <w:rsid w:val="00D06651"/>
    <w:rsid w:val="00D06B1C"/>
    <w:rsid w:val="00D103EE"/>
    <w:rsid w:val="00D107EB"/>
    <w:rsid w:val="00D11727"/>
    <w:rsid w:val="00D11E08"/>
    <w:rsid w:val="00D11E58"/>
    <w:rsid w:val="00D11F9C"/>
    <w:rsid w:val="00D12CD5"/>
    <w:rsid w:val="00D131E0"/>
    <w:rsid w:val="00D13ABA"/>
    <w:rsid w:val="00D13C9A"/>
    <w:rsid w:val="00D13EEC"/>
    <w:rsid w:val="00D1420A"/>
    <w:rsid w:val="00D14737"/>
    <w:rsid w:val="00D1488F"/>
    <w:rsid w:val="00D1493B"/>
    <w:rsid w:val="00D14B46"/>
    <w:rsid w:val="00D15547"/>
    <w:rsid w:val="00D16CF2"/>
    <w:rsid w:val="00D17B7C"/>
    <w:rsid w:val="00D17E16"/>
    <w:rsid w:val="00D20553"/>
    <w:rsid w:val="00D20B4A"/>
    <w:rsid w:val="00D221C3"/>
    <w:rsid w:val="00D22BF9"/>
    <w:rsid w:val="00D23E7A"/>
    <w:rsid w:val="00D247B4"/>
    <w:rsid w:val="00D24E08"/>
    <w:rsid w:val="00D250F9"/>
    <w:rsid w:val="00D26115"/>
    <w:rsid w:val="00D2635B"/>
    <w:rsid w:val="00D26E5C"/>
    <w:rsid w:val="00D272B5"/>
    <w:rsid w:val="00D2737D"/>
    <w:rsid w:val="00D27488"/>
    <w:rsid w:val="00D27A56"/>
    <w:rsid w:val="00D308FA"/>
    <w:rsid w:val="00D30ACC"/>
    <w:rsid w:val="00D31500"/>
    <w:rsid w:val="00D31820"/>
    <w:rsid w:val="00D32FA1"/>
    <w:rsid w:val="00D33A34"/>
    <w:rsid w:val="00D33BA7"/>
    <w:rsid w:val="00D344E9"/>
    <w:rsid w:val="00D34634"/>
    <w:rsid w:val="00D3540A"/>
    <w:rsid w:val="00D35B27"/>
    <w:rsid w:val="00D35CD8"/>
    <w:rsid w:val="00D364FC"/>
    <w:rsid w:val="00D37ADA"/>
    <w:rsid w:val="00D37C79"/>
    <w:rsid w:val="00D37D92"/>
    <w:rsid w:val="00D37F43"/>
    <w:rsid w:val="00D40628"/>
    <w:rsid w:val="00D40BF9"/>
    <w:rsid w:val="00D40C80"/>
    <w:rsid w:val="00D41C9B"/>
    <w:rsid w:val="00D420A7"/>
    <w:rsid w:val="00D43FF6"/>
    <w:rsid w:val="00D45016"/>
    <w:rsid w:val="00D459D0"/>
    <w:rsid w:val="00D47B88"/>
    <w:rsid w:val="00D501A1"/>
    <w:rsid w:val="00D50CF4"/>
    <w:rsid w:val="00D516BF"/>
    <w:rsid w:val="00D533BE"/>
    <w:rsid w:val="00D53731"/>
    <w:rsid w:val="00D542F4"/>
    <w:rsid w:val="00D546EF"/>
    <w:rsid w:val="00D55E5C"/>
    <w:rsid w:val="00D571EB"/>
    <w:rsid w:val="00D57718"/>
    <w:rsid w:val="00D601BD"/>
    <w:rsid w:val="00D604E7"/>
    <w:rsid w:val="00D6055A"/>
    <w:rsid w:val="00D62418"/>
    <w:rsid w:val="00D633DE"/>
    <w:rsid w:val="00D6367A"/>
    <w:rsid w:val="00D63C25"/>
    <w:rsid w:val="00D63E38"/>
    <w:rsid w:val="00D6417C"/>
    <w:rsid w:val="00D6417F"/>
    <w:rsid w:val="00D64213"/>
    <w:rsid w:val="00D6449B"/>
    <w:rsid w:val="00D6454D"/>
    <w:rsid w:val="00D64E55"/>
    <w:rsid w:val="00D656CC"/>
    <w:rsid w:val="00D65994"/>
    <w:rsid w:val="00D65EF7"/>
    <w:rsid w:val="00D66038"/>
    <w:rsid w:val="00D6637B"/>
    <w:rsid w:val="00D6694A"/>
    <w:rsid w:val="00D66DC6"/>
    <w:rsid w:val="00D672CA"/>
    <w:rsid w:val="00D70FEA"/>
    <w:rsid w:val="00D721A2"/>
    <w:rsid w:val="00D7234C"/>
    <w:rsid w:val="00D7299D"/>
    <w:rsid w:val="00D72AA4"/>
    <w:rsid w:val="00D733F5"/>
    <w:rsid w:val="00D745E6"/>
    <w:rsid w:val="00D7468C"/>
    <w:rsid w:val="00D755D3"/>
    <w:rsid w:val="00D758C6"/>
    <w:rsid w:val="00D7606A"/>
    <w:rsid w:val="00D764E0"/>
    <w:rsid w:val="00D77263"/>
    <w:rsid w:val="00D77C9F"/>
    <w:rsid w:val="00D77E61"/>
    <w:rsid w:val="00D802D2"/>
    <w:rsid w:val="00D807FF"/>
    <w:rsid w:val="00D8114F"/>
    <w:rsid w:val="00D811CB"/>
    <w:rsid w:val="00D81B9E"/>
    <w:rsid w:val="00D83BE9"/>
    <w:rsid w:val="00D83BEC"/>
    <w:rsid w:val="00D84627"/>
    <w:rsid w:val="00D84944"/>
    <w:rsid w:val="00D85D7B"/>
    <w:rsid w:val="00D85E72"/>
    <w:rsid w:val="00D865AA"/>
    <w:rsid w:val="00D874A5"/>
    <w:rsid w:val="00D87B4D"/>
    <w:rsid w:val="00D925A9"/>
    <w:rsid w:val="00D9395A"/>
    <w:rsid w:val="00D93A6E"/>
    <w:rsid w:val="00D93AE0"/>
    <w:rsid w:val="00D9400C"/>
    <w:rsid w:val="00D95278"/>
    <w:rsid w:val="00D95293"/>
    <w:rsid w:val="00D95C58"/>
    <w:rsid w:val="00D95DE0"/>
    <w:rsid w:val="00D960E8"/>
    <w:rsid w:val="00D97435"/>
    <w:rsid w:val="00D9745C"/>
    <w:rsid w:val="00DA28FC"/>
    <w:rsid w:val="00DA2969"/>
    <w:rsid w:val="00DA3122"/>
    <w:rsid w:val="00DA3D51"/>
    <w:rsid w:val="00DA4389"/>
    <w:rsid w:val="00DA4CC5"/>
    <w:rsid w:val="00DA55DF"/>
    <w:rsid w:val="00DA57E1"/>
    <w:rsid w:val="00DA5B48"/>
    <w:rsid w:val="00DA5D95"/>
    <w:rsid w:val="00DA60A4"/>
    <w:rsid w:val="00DA686B"/>
    <w:rsid w:val="00DA69A6"/>
    <w:rsid w:val="00DA78BA"/>
    <w:rsid w:val="00DA7FA0"/>
    <w:rsid w:val="00DB13C7"/>
    <w:rsid w:val="00DB17DE"/>
    <w:rsid w:val="00DB1941"/>
    <w:rsid w:val="00DB1EAF"/>
    <w:rsid w:val="00DB229C"/>
    <w:rsid w:val="00DB28F0"/>
    <w:rsid w:val="00DB2B71"/>
    <w:rsid w:val="00DB2EBE"/>
    <w:rsid w:val="00DB32D9"/>
    <w:rsid w:val="00DB355F"/>
    <w:rsid w:val="00DB3B7E"/>
    <w:rsid w:val="00DB41BD"/>
    <w:rsid w:val="00DB4B14"/>
    <w:rsid w:val="00DB5393"/>
    <w:rsid w:val="00DB5D1A"/>
    <w:rsid w:val="00DB5D71"/>
    <w:rsid w:val="00DB617E"/>
    <w:rsid w:val="00DB6794"/>
    <w:rsid w:val="00DB679B"/>
    <w:rsid w:val="00DB6D2E"/>
    <w:rsid w:val="00DB7167"/>
    <w:rsid w:val="00DB7BA7"/>
    <w:rsid w:val="00DB7D65"/>
    <w:rsid w:val="00DC0707"/>
    <w:rsid w:val="00DC0A33"/>
    <w:rsid w:val="00DC0DCE"/>
    <w:rsid w:val="00DC0FCD"/>
    <w:rsid w:val="00DC0FF6"/>
    <w:rsid w:val="00DC1A15"/>
    <w:rsid w:val="00DC20C5"/>
    <w:rsid w:val="00DC24E9"/>
    <w:rsid w:val="00DC269F"/>
    <w:rsid w:val="00DC2C96"/>
    <w:rsid w:val="00DC31FE"/>
    <w:rsid w:val="00DC32B5"/>
    <w:rsid w:val="00DC35F6"/>
    <w:rsid w:val="00DC40D8"/>
    <w:rsid w:val="00DC45E5"/>
    <w:rsid w:val="00DC4CF3"/>
    <w:rsid w:val="00DC4F2F"/>
    <w:rsid w:val="00DC5747"/>
    <w:rsid w:val="00DC610E"/>
    <w:rsid w:val="00DC612D"/>
    <w:rsid w:val="00DC6427"/>
    <w:rsid w:val="00DC6F9C"/>
    <w:rsid w:val="00DC7275"/>
    <w:rsid w:val="00DC7DDC"/>
    <w:rsid w:val="00DD04C8"/>
    <w:rsid w:val="00DD0AD9"/>
    <w:rsid w:val="00DD15C2"/>
    <w:rsid w:val="00DD1E81"/>
    <w:rsid w:val="00DD2207"/>
    <w:rsid w:val="00DD228D"/>
    <w:rsid w:val="00DD373B"/>
    <w:rsid w:val="00DD42B3"/>
    <w:rsid w:val="00DD49C3"/>
    <w:rsid w:val="00DD4E79"/>
    <w:rsid w:val="00DD54E8"/>
    <w:rsid w:val="00DD555C"/>
    <w:rsid w:val="00DD60CB"/>
    <w:rsid w:val="00DD7A34"/>
    <w:rsid w:val="00DE00E4"/>
    <w:rsid w:val="00DE072B"/>
    <w:rsid w:val="00DE2E10"/>
    <w:rsid w:val="00DE37A1"/>
    <w:rsid w:val="00DE3A73"/>
    <w:rsid w:val="00DE3B95"/>
    <w:rsid w:val="00DE4E42"/>
    <w:rsid w:val="00DE525E"/>
    <w:rsid w:val="00DE6135"/>
    <w:rsid w:val="00DE6A95"/>
    <w:rsid w:val="00DE75D9"/>
    <w:rsid w:val="00DE7765"/>
    <w:rsid w:val="00DF0D68"/>
    <w:rsid w:val="00DF0F33"/>
    <w:rsid w:val="00DF1445"/>
    <w:rsid w:val="00DF15ED"/>
    <w:rsid w:val="00DF162F"/>
    <w:rsid w:val="00DF2054"/>
    <w:rsid w:val="00DF34E1"/>
    <w:rsid w:val="00DF579D"/>
    <w:rsid w:val="00DF636F"/>
    <w:rsid w:val="00DF6638"/>
    <w:rsid w:val="00DF69B6"/>
    <w:rsid w:val="00DF6BEA"/>
    <w:rsid w:val="00DF6DA4"/>
    <w:rsid w:val="00DF7296"/>
    <w:rsid w:val="00DF7A5D"/>
    <w:rsid w:val="00E00434"/>
    <w:rsid w:val="00E009C7"/>
    <w:rsid w:val="00E0151B"/>
    <w:rsid w:val="00E019B8"/>
    <w:rsid w:val="00E03EA4"/>
    <w:rsid w:val="00E0420F"/>
    <w:rsid w:val="00E04644"/>
    <w:rsid w:val="00E049E1"/>
    <w:rsid w:val="00E04B97"/>
    <w:rsid w:val="00E04DC9"/>
    <w:rsid w:val="00E04E20"/>
    <w:rsid w:val="00E04E2E"/>
    <w:rsid w:val="00E04F5D"/>
    <w:rsid w:val="00E05130"/>
    <w:rsid w:val="00E0561A"/>
    <w:rsid w:val="00E05DC3"/>
    <w:rsid w:val="00E06859"/>
    <w:rsid w:val="00E07093"/>
    <w:rsid w:val="00E07954"/>
    <w:rsid w:val="00E106AB"/>
    <w:rsid w:val="00E115C9"/>
    <w:rsid w:val="00E12392"/>
    <w:rsid w:val="00E12D23"/>
    <w:rsid w:val="00E133D9"/>
    <w:rsid w:val="00E137E6"/>
    <w:rsid w:val="00E14032"/>
    <w:rsid w:val="00E14880"/>
    <w:rsid w:val="00E14FB0"/>
    <w:rsid w:val="00E153AA"/>
    <w:rsid w:val="00E1559B"/>
    <w:rsid w:val="00E15681"/>
    <w:rsid w:val="00E15EE6"/>
    <w:rsid w:val="00E1602A"/>
    <w:rsid w:val="00E164C9"/>
    <w:rsid w:val="00E165E6"/>
    <w:rsid w:val="00E16B76"/>
    <w:rsid w:val="00E16E96"/>
    <w:rsid w:val="00E172BA"/>
    <w:rsid w:val="00E176FB"/>
    <w:rsid w:val="00E20D02"/>
    <w:rsid w:val="00E21241"/>
    <w:rsid w:val="00E215BE"/>
    <w:rsid w:val="00E21C8E"/>
    <w:rsid w:val="00E22206"/>
    <w:rsid w:val="00E25305"/>
    <w:rsid w:val="00E25879"/>
    <w:rsid w:val="00E26057"/>
    <w:rsid w:val="00E26DD3"/>
    <w:rsid w:val="00E27ED7"/>
    <w:rsid w:val="00E30620"/>
    <w:rsid w:val="00E30D26"/>
    <w:rsid w:val="00E31001"/>
    <w:rsid w:val="00E331BD"/>
    <w:rsid w:val="00E334EF"/>
    <w:rsid w:val="00E34323"/>
    <w:rsid w:val="00E346F0"/>
    <w:rsid w:val="00E347B2"/>
    <w:rsid w:val="00E354BF"/>
    <w:rsid w:val="00E354E3"/>
    <w:rsid w:val="00E357FB"/>
    <w:rsid w:val="00E360EB"/>
    <w:rsid w:val="00E363BF"/>
    <w:rsid w:val="00E3673A"/>
    <w:rsid w:val="00E40E46"/>
    <w:rsid w:val="00E41917"/>
    <w:rsid w:val="00E41A9C"/>
    <w:rsid w:val="00E41C19"/>
    <w:rsid w:val="00E429F0"/>
    <w:rsid w:val="00E42A6C"/>
    <w:rsid w:val="00E42B58"/>
    <w:rsid w:val="00E432E4"/>
    <w:rsid w:val="00E43BC2"/>
    <w:rsid w:val="00E45738"/>
    <w:rsid w:val="00E458EA"/>
    <w:rsid w:val="00E45CC8"/>
    <w:rsid w:val="00E45FC6"/>
    <w:rsid w:val="00E4630F"/>
    <w:rsid w:val="00E46B43"/>
    <w:rsid w:val="00E50AE1"/>
    <w:rsid w:val="00E513D1"/>
    <w:rsid w:val="00E51425"/>
    <w:rsid w:val="00E51FBE"/>
    <w:rsid w:val="00E5283B"/>
    <w:rsid w:val="00E531E4"/>
    <w:rsid w:val="00E54260"/>
    <w:rsid w:val="00E54B7F"/>
    <w:rsid w:val="00E55A08"/>
    <w:rsid w:val="00E55ACB"/>
    <w:rsid w:val="00E5611E"/>
    <w:rsid w:val="00E578C5"/>
    <w:rsid w:val="00E578CF"/>
    <w:rsid w:val="00E57CEC"/>
    <w:rsid w:val="00E6182D"/>
    <w:rsid w:val="00E61B02"/>
    <w:rsid w:val="00E61D89"/>
    <w:rsid w:val="00E61F6B"/>
    <w:rsid w:val="00E622F4"/>
    <w:rsid w:val="00E62D23"/>
    <w:rsid w:val="00E62DA1"/>
    <w:rsid w:val="00E62E0A"/>
    <w:rsid w:val="00E63147"/>
    <w:rsid w:val="00E64F73"/>
    <w:rsid w:val="00E65CAF"/>
    <w:rsid w:val="00E6656C"/>
    <w:rsid w:val="00E665E9"/>
    <w:rsid w:val="00E66C5A"/>
    <w:rsid w:val="00E67711"/>
    <w:rsid w:val="00E67A44"/>
    <w:rsid w:val="00E70136"/>
    <w:rsid w:val="00E70900"/>
    <w:rsid w:val="00E715F5"/>
    <w:rsid w:val="00E71B90"/>
    <w:rsid w:val="00E720A6"/>
    <w:rsid w:val="00E7249E"/>
    <w:rsid w:val="00E724DD"/>
    <w:rsid w:val="00E7276B"/>
    <w:rsid w:val="00E72EA4"/>
    <w:rsid w:val="00E747DE"/>
    <w:rsid w:val="00E74D2C"/>
    <w:rsid w:val="00E759CD"/>
    <w:rsid w:val="00E75C95"/>
    <w:rsid w:val="00E76225"/>
    <w:rsid w:val="00E7764D"/>
    <w:rsid w:val="00E7773E"/>
    <w:rsid w:val="00E778F9"/>
    <w:rsid w:val="00E7792C"/>
    <w:rsid w:val="00E77BAD"/>
    <w:rsid w:val="00E77FCB"/>
    <w:rsid w:val="00E80523"/>
    <w:rsid w:val="00E809DE"/>
    <w:rsid w:val="00E80A95"/>
    <w:rsid w:val="00E81358"/>
    <w:rsid w:val="00E83797"/>
    <w:rsid w:val="00E83A58"/>
    <w:rsid w:val="00E83DF5"/>
    <w:rsid w:val="00E83EDE"/>
    <w:rsid w:val="00E84574"/>
    <w:rsid w:val="00E855F8"/>
    <w:rsid w:val="00E87410"/>
    <w:rsid w:val="00E90621"/>
    <w:rsid w:val="00E91099"/>
    <w:rsid w:val="00E91328"/>
    <w:rsid w:val="00E917BC"/>
    <w:rsid w:val="00E917EB"/>
    <w:rsid w:val="00E919BB"/>
    <w:rsid w:val="00E93F7A"/>
    <w:rsid w:val="00E944B7"/>
    <w:rsid w:val="00E94649"/>
    <w:rsid w:val="00E948AE"/>
    <w:rsid w:val="00E95197"/>
    <w:rsid w:val="00E967D2"/>
    <w:rsid w:val="00E97662"/>
    <w:rsid w:val="00E9788E"/>
    <w:rsid w:val="00E979CE"/>
    <w:rsid w:val="00EA0137"/>
    <w:rsid w:val="00EA04C2"/>
    <w:rsid w:val="00EA2220"/>
    <w:rsid w:val="00EA373F"/>
    <w:rsid w:val="00EA3FF0"/>
    <w:rsid w:val="00EA40C3"/>
    <w:rsid w:val="00EA43A2"/>
    <w:rsid w:val="00EA5C4A"/>
    <w:rsid w:val="00EA6634"/>
    <w:rsid w:val="00EA67BA"/>
    <w:rsid w:val="00EA744B"/>
    <w:rsid w:val="00EB040F"/>
    <w:rsid w:val="00EB187B"/>
    <w:rsid w:val="00EB1FEB"/>
    <w:rsid w:val="00EB20AD"/>
    <w:rsid w:val="00EB2204"/>
    <w:rsid w:val="00EB3094"/>
    <w:rsid w:val="00EB39E2"/>
    <w:rsid w:val="00EB41EB"/>
    <w:rsid w:val="00EB4876"/>
    <w:rsid w:val="00EB4CFE"/>
    <w:rsid w:val="00EB4DC3"/>
    <w:rsid w:val="00EB5065"/>
    <w:rsid w:val="00EB595A"/>
    <w:rsid w:val="00EB5FFD"/>
    <w:rsid w:val="00EB6B12"/>
    <w:rsid w:val="00EB7C59"/>
    <w:rsid w:val="00EC00B9"/>
    <w:rsid w:val="00EC0947"/>
    <w:rsid w:val="00EC1767"/>
    <w:rsid w:val="00EC1B59"/>
    <w:rsid w:val="00EC1E4F"/>
    <w:rsid w:val="00EC2372"/>
    <w:rsid w:val="00EC2E2A"/>
    <w:rsid w:val="00EC497D"/>
    <w:rsid w:val="00EC4B33"/>
    <w:rsid w:val="00EC658B"/>
    <w:rsid w:val="00EC6BCF"/>
    <w:rsid w:val="00EC6D2A"/>
    <w:rsid w:val="00EC7321"/>
    <w:rsid w:val="00EC773A"/>
    <w:rsid w:val="00ED03D6"/>
    <w:rsid w:val="00ED0624"/>
    <w:rsid w:val="00ED106B"/>
    <w:rsid w:val="00ED1D25"/>
    <w:rsid w:val="00ED27F7"/>
    <w:rsid w:val="00ED2DA0"/>
    <w:rsid w:val="00ED3A33"/>
    <w:rsid w:val="00ED3D27"/>
    <w:rsid w:val="00ED4FC7"/>
    <w:rsid w:val="00ED55F2"/>
    <w:rsid w:val="00ED563B"/>
    <w:rsid w:val="00ED5868"/>
    <w:rsid w:val="00ED5FD9"/>
    <w:rsid w:val="00ED6111"/>
    <w:rsid w:val="00ED638C"/>
    <w:rsid w:val="00ED6E86"/>
    <w:rsid w:val="00ED6EAC"/>
    <w:rsid w:val="00ED7C43"/>
    <w:rsid w:val="00EE0483"/>
    <w:rsid w:val="00EE0A27"/>
    <w:rsid w:val="00EE1BC3"/>
    <w:rsid w:val="00EE1CA5"/>
    <w:rsid w:val="00EE1F09"/>
    <w:rsid w:val="00EE2A1E"/>
    <w:rsid w:val="00EE3648"/>
    <w:rsid w:val="00EE3EA1"/>
    <w:rsid w:val="00EE4ACC"/>
    <w:rsid w:val="00EE4EF4"/>
    <w:rsid w:val="00EE6787"/>
    <w:rsid w:val="00EE68AC"/>
    <w:rsid w:val="00EE6C4B"/>
    <w:rsid w:val="00EE7B2B"/>
    <w:rsid w:val="00EE7B6D"/>
    <w:rsid w:val="00EF0092"/>
    <w:rsid w:val="00EF0439"/>
    <w:rsid w:val="00EF0B07"/>
    <w:rsid w:val="00EF0ED4"/>
    <w:rsid w:val="00EF160B"/>
    <w:rsid w:val="00EF19C4"/>
    <w:rsid w:val="00EF1C85"/>
    <w:rsid w:val="00EF285A"/>
    <w:rsid w:val="00EF3645"/>
    <w:rsid w:val="00EF3866"/>
    <w:rsid w:val="00EF3957"/>
    <w:rsid w:val="00EF59CD"/>
    <w:rsid w:val="00EF5BD3"/>
    <w:rsid w:val="00EF5F85"/>
    <w:rsid w:val="00EF6081"/>
    <w:rsid w:val="00EF636C"/>
    <w:rsid w:val="00EF66FC"/>
    <w:rsid w:val="00EF706B"/>
    <w:rsid w:val="00EF712A"/>
    <w:rsid w:val="00EF7D3F"/>
    <w:rsid w:val="00F0015E"/>
    <w:rsid w:val="00F00382"/>
    <w:rsid w:val="00F00579"/>
    <w:rsid w:val="00F015FC"/>
    <w:rsid w:val="00F016E7"/>
    <w:rsid w:val="00F021A7"/>
    <w:rsid w:val="00F02C23"/>
    <w:rsid w:val="00F0303F"/>
    <w:rsid w:val="00F031AE"/>
    <w:rsid w:val="00F03340"/>
    <w:rsid w:val="00F046BF"/>
    <w:rsid w:val="00F052FD"/>
    <w:rsid w:val="00F057CC"/>
    <w:rsid w:val="00F064BD"/>
    <w:rsid w:val="00F06981"/>
    <w:rsid w:val="00F10B0F"/>
    <w:rsid w:val="00F11371"/>
    <w:rsid w:val="00F12FB1"/>
    <w:rsid w:val="00F136DC"/>
    <w:rsid w:val="00F13FA2"/>
    <w:rsid w:val="00F14950"/>
    <w:rsid w:val="00F1497A"/>
    <w:rsid w:val="00F14A25"/>
    <w:rsid w:val="00F15F5B"/>
    <w:rsid w:val="00F160B7"/>
    <w:rsid w:val="00F17219"/>
    <w:rsid w:val="00F1723B"/>
    <w:rsid w:val="00F175F4"/>
    <w:rsid w:val="00F17A0C"/>
    <w:rsid w:val="00F17D39"/>
    <w:rsid w:val="00F2062B"/>
    <w:rsid w:val="00F21B8D"/>
    <w:rsid w:val="00F21CC2"/>
    <w:rsid w:val="00F21F02"/>
    <w:rsid w:val="00F220D6"/>
    <w:rsid w:val="00F2294C"/>
    <w:rsid w:val="00F22C8D"/>
    <w:rsid w:val="00F23034"/>
    <w:rsid w:val="00F230E2"/>
    <w:rsid w:val="00F23462"/>
    <w:rsid w:val="00F23ED7"/>
    <w:rsid w:val="00F24969"/>
    <w:rsid w:val="00F24B9C"/>
    <w:rsid w:val="00F24F32"/>
    <w:rsid w:val="00F24F92"/>
    <w:rsid w:val="00F2520D"/>
    <w:rsid w:val="00F258A7"/>
    <w:rsid w:val="00F26076"/>
    <w:rsid w:val="00F27617"/>
    <w:rsid w:val="00F27831"/>
    <w:rsid w:val="00F27BAB"/>
    <w:rsid w:val="00F27BDD"/>
    <w:rsid w:val="00F30084"/>
    <w:rsid w:val="00F30E17"/>
    <w:rsid w:val="00F31096"/>
    <w:rsid w:val="00F318A5"/>
    <w:rsid w:val="00F31A5C"/>
    <w:rsid w:val="00F3214F"/>
    <w:rsid w:val="00F32478"/>
    <w:rsid w:val="00F32CD8"/>
    <w:rsid w:val="00F33671"/>
    <w:rsid w:val="00F337D8"/>
    <w:rsid w:val="00F36544"/>
    <w:rsid w:val="00F37252"/>
    <w:rsid w:val="00F373B2"/>
    <w:rsid w:val="00F374BF"/>
    <w:rsid w:val="00F375FC"/>
    <w:rsid w:val="00F37B2B"/>
    <w:rsid w:val="00F40C00"/>
    <w:rsid w:val="00F42EDF"/>
    <w:rsid w:val="00F433CD"/>
    <w:rsid w:val="00F43A6A"/>
    <w:rsid w:val="00F43D51"/>
    <w:rsid w:val="00F441EA"/>
    <w:rsid w:val="00F4516D"/>
    <w:rsid w:val="00F50730"/>
    <w:rsid w:val="00F50DC8"/>
    <w:rsid w:val="00F51FD1"/>
    <w:rsid w:val="00F52140"/>
    <w:rsid w:val="00F52640"/>
    <w:rsid w:val="00F52F81"/>
    <w:rsid w:val="00F53506"/>
    <w:rsid w:val="00F5380C"/>
    <w:rsid w:val="00F53A57"/>
    <w:rsid w:val="00F54363"/>
    <w:rsid w:val="00F54744"/>
    <w:rsid w:val="00F54C8D"/>
    <w:rsid w:val="00F54D17"/>
    <w:rsid w:val="00F554E0"/>
    <w:rsid w:val="00F5566D"/>
    <w:rsid w:val="00F55AD6"/>
    <w:rsid w:val="00F5658F"/>
    <w:rsid w:val="00F569CE"/>
    <w:rsid w:val="00F569D2"/>
    <w:rsid w:val="00F57110"/>
    <w:rsid w:val="00F57614"/>
    <w:rsid w:val="00F57B06"/>
    <w:rsid w:val="00F6014C"/>
    <w:rsid w:val="00F61096"/>
    <w:rsid w:val="00F61757"/>
    <w:rsid w:val="00F6176C"/>
    <w:rsid w:val="00F622B2"/>
    <w:rsid w:val="00F62300"/>
    <w:rsid w:val="00F626C7"/>
    <w:rsid w:val="00F645CE"/>
    <w:rsid w:val="00F64AC4"/>
    <w:rsid w:val="00F650B6"/>
    <w:rsid w:val="00F655A6"/>
    <w:rsid w:val="00F67292"/>
    <w:rsid w:val="00F67414"/>
    <w:rsid w:val="00F67B35"/>
    <w:rsid w:val="00F704D7"/>
    <w:rsid w:val="00F7052A"/>
    <w:rsid w:val="00F7080B"/>
    <w:rsid w:val="00F70966"/>
    <w:rsid w:val="00F70C28"/>
    <w:rsid w:val="00F70E0B"/>
    <w:rsid w:val="00F72B30"/>
    <w:rsid w:val="00F73734"/>
    <w:rsid w:val="00F73790"/>
    <w:rsid w:val="00F73AE6"/>
    <w:rsid w:val="00F748B7"/>
    <w:rsid w:val="00F75285"/>
    <w:rsid w:val="00F75F12"/>
    <w:rsid w:val="00F7666E"/>
    <w:rsid w:val="00F77947"/>
    <w:rsid w:val="00F77C3F"/>
    <w:rsid w:val="00F77F0C"/>
    <w:rsid w:val="00F801B5"/>
    <w:rsid w:val="00F8035B"/>
    <w:rsid w:val="00F8058B"/>
    <w:rsid w:val="00F80755"/>
    <w:rsid w:val="00F807E1"/>
    <w:rsid w:val="00F80B29"/>
    <w:rsid w:val="00F815F3"/>
    <w:rsid w:val="00F81638"/>
    <w:rsid w:val="00F81A01"/>
    <w:rsid w:val="00F82279"/>
    <w:rsid w:val="00F82756"/>
    <w:rsid w:val="00F82816"/>
    <w:rsid w:val="00F83005"/>
    <w:rsid w:val="00F83FF0"/>
    <w:rsid w:val="00F84704"/>
    <w:rsid w:val="00F848B3"/>
    <w:rsid w:val="00F84BE0"/>
    <w:rsid w:val="00F85312"/>
    <w:rsid w:val="00F86253"/>
    <w:rsid w:val="00F868BF"/>
    <w:rsid w:val="00F86B59"/>
    <w:rsid w:val="00F87060"/>
    <w:rsid w:val="00F8790C"/>
    <w:rsid w:val="00F9013A"/>
    <w:rsid w:val="00F901BE"/>
    <w:rsid w:val="00F90703"/>
    <w:rsid w:val="00F90D39"/>
    <w:rsid w:val="00F9100B"/>
    <w:rsid w:val="00F91844"/>
    <w:rsid w:val="00F92C1F"/>
    <w:rsid w:val="00F93F1F"/>
    <w:rsid w:val="00F9441F"/>
    <w:rsid w:val="00F94588"/>
    <w:rsid w:val="00F94969"/>
    <w:rsid w:val="00F96CF6"/>
    <w:rsid w:val="00F97738"/>
    <w:rsid w:val="00FA0172"/>
    <w:rsid w:val="00FA0C0B"/>
    <w:rsid w:val="00FA10F6"/>
    <w:rsid w:val="00FA1967"/>
    <w:rsid w:val="00FA1C05"/>
    <w:rsid w:val="00FA1D50"/>
    <w:rsid w:val="00FA1E9E"/>
    <w:rsid w:val="00FA2306"/>
    <w:rsid w:val="00FA234E"/>
    <w:rsid w:val="00FA34F6"/>
    <w:rsid w:val="00FA38AC"/>
    <w:rsid w:val="00FA3F99"/>
    <w:rsid w:val="00FA41FD"/>
    <w:rsid w:val="00FA47C7"/>
    <w:rsid w:val="00FA4BF5"/>
    <w:rsid w:val="00FA58B8"/>
    <w:rsid w:val="00FA603E"/>
    <w:rsid w:val="00FA612A"/>
    <w:rsid w:val="00FA6585"/>
    <w:rsid w:val="00FA707D"/>
    <w:rsid w:val="00FA7BC6"/>
    <w:rsid w:val="00FB09F6"/>
    <w:rsid w:val="00FB0B64"/>
    <w:rsid w:val="00FB1945"/>
    <w:rsid w:val="00FB1DB3"/>
    <w:rsid w:val="00FB200A"/>
    <w:rsid w:val="00FB2073"/>
    <w:rsid w:val="00FB213A"/>
    <w:rsid w:val="00FB2803"/>
    <w:rsid w:val="00FB3058"/>
    <w:rsid w:val="00FB3381"/>
    <w:rsid w:val="00FB364E"/>
    <w:rsid w:val="00FB3A33"/>
    <w:rsid w:val="00FB3D86"/>
    <w:rsid w:val="00FB49BE"/>
    <w:rsid w:val="00FB4E76"/>
    <w:rsid w:val="00FB5576"/>
    <w:rsid w:val="00FB58C9"/>
    <w:rsid w:val="00FB6C54"/>
    <w:rsid w:val="00FB708E"/>
    <w:rsid w:val="00FB71E8"/>
    <w:rsid w:val="00FB71F3"/>
    <w:rsid w:val="00FB7811"/>
    <w:rsid w:val="00FC16B8"/>
    <w:rsid w:val="00FC1FF6"/>
    <w:rsid w:val="00FC229A"/>
    <w:rsid w:val="00FC25B9"/>
    <w:rsid w:val="00FC2768"/>
    <w:rsid w:val="00FC2E67"/>
    <w:rsid w:val="00FC31BF"/>
    <w:rsid w:val="00FC33BC"/>
    <w:rsid w:val="00FC3838"/>
    <w:rsid w:val="00FC3AE2"/>
    <w:rsid w:val="00FC4874"/>
    <w:rsid w:val="00FC4EDF"/>
    <w:rsid w:val="00FC5683"/>
    <w:rsid w:val="00FC5820"/>
    <w:rsid w:val="00FC624B"/>
    <w:rsid w:val="00FC714E"/>
    <w:rsid w:val="00FD0DA7"/>
    <w:rsid w:val="00FD1E52"/>
    <w:rsid w:val="00FD210C"/>
    <w:rsid w:val="00FD2B04"/>
    <w:rsid w:val="00FD31A9"/>
    <w:rsid w:val="00FD34C0"/>
    <w:rsid w:val="00FD3A5C"/>
    <w:rsid w:val="00FD4032"/>
    <w:rsid w:val="00FD4202"/>
    <w:rsid w:val="00FD423F"/>
    <w:rsid w:val="00FD4F6E"/>
    <w:rsid w:val="00FD515D"/>
    <w:rsid w:val="00FD51D9"/>
    <w:rsid w:val="00FD5A05"/>
    <w:rsid w:val="00FD5A91"/>
    <w:rsid w:val="00FD6406"/>
    <w:rsid w:val="00FD6531"/>
    <w:rsid w:val="00FD7084"/>
    <w:rsid w:val="00FD784B"/>
    <w:rsid w:val="00FE0348"/>
    <w:rsid w:val="00FE036A"/>
    <w:rsid w:val="00FE0FF8"/>
    <w:rsid w:val="00FE2826"/>
    <w:rsid w:val="00FE2A44"/>
    <w:rsid w:val="00FE35E5"/>
    <w:rsid w:val="00FE38A2"/>
    <w:rsid w:val="00FE3AE5"/>
    <w:rsid w:val="00FE45E1"/>
    <w:rsid w:val="00FE4686"/>
    <w:rsid w:val="00FE4C51"/>
    <w:rsid w:val="00FE57A9"/>
    <w:rsid w:val="00FE6023"/>
    <w:rsid w:val="00FE6137"/>
    <w:rsid w:val="00FE671B"/>
    <w:rsid w:val="00FE6DD3"/>
    <w:rsid w:val="00FE6EC3"/>
    <w:rsid w:val="00FE731E"/>
    <w:rsid w:val="00FE7768"/>
    <w:rsid w:val="00FE7C27"/>
    <w:rsid w:val="00FF03CE"/>
    <w:rsid w:val="00FF0CAA"/>
    <w:rsid w:val="00FF0E3A"/>
    <w:rsid w:val="00FF1554"/>
    <w:rsid w:val="00FF16DE"/>
    <w:rsid w:val="00FF2475"/>
    <w:rsid w:val="00FF42DF"/>
    <w:rsid w:val="00FF44A8"/>
    <w:rsid w:val="00FF494B"/>
    <w:rsid w:val="00FF4BCA"/>
    <w:rsid w:val="00FF59D5"/>
    <w:rsid w:val="00FF6221"/>
    <w:rsid w:val="00FF6863"/>
    <w:rsid w:val="00FF69D7"/>
    <w:rsid w:val="00FF72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0C6B7A-8F58-410D-A577-5DFA6DC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8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0"/>
    </w:pPr>
    <w:rPr>
      <w:rFonts w:ascii="Times Armenian" w:hAnsi="Times Armeni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  <w:outlineLvl w:val="2"/>
    </w:pPr>
    <w:rPr>
      <w:rFonts w:ascii="Times Armenian" w:hAnsi="Times Armeni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Armenian" w:hAnsi="Times Armenian"/>
      <w:b/>
      <w:bCs/>
      <w:sz w:val="22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firstLine="720"/>
      <w:jc w:val="both"/>
      <w:outlineLvl w:val="4"/>
    </w:pPr>
    <w:rPr>
      <w:rFonts w:ascii="Times Armenian" w:hAnsi="Times Armenian"/>
      <w:b/>
      <w:bCs/>
    </w:rPr>
  </w:style>
  <w:style w:type="paragraph" w:styleId="7">
    <w:name w:val="heading 7"/>
    <w:basedOn w:val="a"/>
    <w:next w:val="a"/>
    <w:link w:val="70"/>
    <w:qFormat/>
    <w:rsid w:val="00184E74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360E4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12A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Armenian" w:hAnsi="Times Armenian"/>
      <w:b/>
      <w:i/>
      <w:szCs w:val="20"/>
    </w:r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7">
    <w:name w:val="page number"/>
    <w:basedOn w:val="a0"/>
  </w:style>
  <w:style w:type="paragraph" w:styleId="21">
    <w:name w:val="Body Text 2"/>
    <w:basedOn w:val="a"/>
    <w:link w:val="22"/>
    <w:pPr>
      <w:tabs>
        <w:tab w:val="left" w:pos="1418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/>
      <w:sz w:val="22"/>
      <w:szCs w:val="20"/>
    </w:rPr>
  </w:style>
  <w:style w:type="character" w:customStyle="1" w:styleId="22">
    <w:name w:val="Основной текст 2 Знак"/>
    <w:link w:val="21"/>
    <w:rsid w:val="00184E74"/>
    <w:rPr>
      <w:rFonts w:ascii="Times Armenian" w:hAnsi="Times Armenian"/>
      <w:sz w:val="22"/>
      <w:lang w:val="en-US" w:eastAsia="en-US" w:bidi="ar-SA"/>
    </w:rPr>
  </w:style>
  <w:style w:type="paragraph" w:styleId="a8">
    <w:name w:val="Body Text Indent"/>
    <w:aliases w:val=" (Table Source),(Table Source)"/>
    <w:basedOn w:val="a"/>
    <w:link w:val="a9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31">
    <w:name w:val="Body Text Indent 3"/>
    <w:basedOn w:val="a"/>
    <w:link w:val="32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aa">
    <w:name w:val="header"/>
    <w:basedOn w:val="a"/>
    <w:link w:val="a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c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d"/>
    <w:semiHidden/>
    <w:rPr>
      <w:sz w:val="20"/>
      <w:szCs w:val="20"/>
    </w:rPr>
  </w:style>
  <w:style w:type="character" w:customStyle="1" w:styleId="ad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link w:val="ac"/>
    <w:rsid w:val="00360E40"/>
    <w:rPr>
      <w:rFonts w:ascii="Arial Armenian" w:hAnsi="Arial Armenian"/>
      <w:lang w:val="en-US" w:eastAsia="en-US" w:bidi="ar-SA"/>
    </w:rPr>
  </w:style>
  <w:style w:type="character" w:styleId="ae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uiPriority w:val="99"/>
    <w:semiHidden/>
    <w:rPr>
      <w:vertAlign w:val="superscript"/>
    </w:rPr>
  </w:style>
  <w:style w:type="paragraph" w:styleId="23">
    <w:name w:val="Body Text Indent 2"/>
    <w:basedOn w:val="a"/>
    <w:link w:val="24"/>
    <w:pPr>
      <w:spacing w:line="360" w:lineRule="auto"/>
      <w:ind w:firstLine="720"/>
      <w:jc w:val="both"/>
    </w:pPr>
    <w:rPr>
      <w:rFonts w:ascii="Times Armenian" w:hAnsi="Times Armenian"/>
    </w:rPr>
  </w:style>
  <w:style w:type="paragraph" w:styleId="33">
    <w:name w:val="Body Text 3"/>
    <w:basedOn w:val="a"/>
    <w:link w:val="3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Armenian" w:hAnsi="Times Armenian"/>
      <w:i/>
      <w:szCs w:val="20"/>
    </w:rPr>
  </w:style>
  <w:style w:type="paragraph" w:styleId="af">
    <w:name w:val="Balloon Text"/>
    <w:basedOn w:val="a"/>
    <w:link w:val="af0"/>
    <w:semiHidden/>
    <w:rsid w:val="005D6DDA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3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360E40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184E74"/>
    <w:rPr>
      <w:noProof/>
      <w:lang w:val="hy-AM" w:eastAsia="en-US" w:bidi="ar-SA"/>
    </w:rPr>
  </w:style>
  <w:style w:type="paragraph" w:customStyle="1" w:styleId="CharCharCharCharCharCharCharCharCharChar1">
    <w:name w:val="Char Char Char Char Char Char Char Char Char Char1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4">
    <w:name w:val="Char Char4"/>
    <w:rsid w:val="00184E74"/>
    <w:rPr>
      <w:noProof/>
      <w:lang w:val="hy-AM" w:eastAsia="en-US" w:bidi="ar-SA"/>
    </w:rPr>
  </w:style>
  <w:style w:type="paragraph" w:customStyle="1" w:styleId="25">
    <w:name w:val="Знак Знак2"/>
    <w:basedOn w:val="a"/>
    <w:rsid w:val="00184E7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CharCharChar">
    <w:name w:val="Char3 Char Char Char"/>
    <w:basedOn w:val="a"/>
    <w:next w:val="a"/>
    <w:semiHidden/>
    <w:rsid w:val="003B665C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af2">
    <w:name w:val="Normal (Web)"/>
    <w:basedOn w:val="a"/>
    <w:rsid w:val="00F72B30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Strong"/>
    <w:qFormat/>
    <w:rsid w:val="00CC57EF"/>
    <w:rPr>
      <w:b/>
      <w:bCs/>
    </w:rPr>
  </w:style>
  <w:style w:type="paragraph" w:styleId="af4">
    <w:name w:val="annotation text"/>
    <w:basedOn w:val="a"/>
    <w:link w:val="af5"/>
    <w:semiHidden/>
    <w:rsid w:val="009D1097"/>
    <w:rPr>
      <w:rFonts w:ascii="Times New Roman" w:hAnsi="Times New Roman"/>
      <w:noProof/>
      <w:sz w:val="20"/>
      <w:szCs w:val="20"/>
      <w:lang w:val="hy-AM"/>
    </w:rPr>
  </w:style>
  <w:style w:type="paragraph" w:styleId="af6">
    <w:name w:val="annotation subject"/>
    <w:basedOn w:val="af4"/>
    <w:next w:val="af4"/>
    <w:link w:val="af7"/>
    <w:semiHidden/>
    <w:rsid w:val="009D1097"/>
    <w:rPr>
      <w:b/>
      <w:bCs/>
    </w:rPr>
  </w:style>
  <w:style w:type="character" w:customStyle="1" w:styleId="CharChar1">
    <w:name w:val="Char Char1"/>
    <w:rsid w:val="00BD51BD"/>
    <w:rPr>
      <w:rFonts w:ascii="Times Armenian" w:hAnsi="Times Armenian"/>
      <w:sz w:val="22"/>
      <w:lang w:val="en-US" w:eastAsia="en-US" w:bidi="ar-SA"/>
    </w:rPr>
  </w:style>
  <w:style w:type="character" w:customStyle="1" w:styleId="apple-converted-space">
    <w:name w:val="apple-converted-space"/>
    <w:basedOn w:val="a0"/>
    <w:rsid w:val="00BD51BD"/>
  </w:style>
  <w:style w:type="character" w:customStyle="1" w:styleId="fnChar3">
    <w:name w:val="fn Char3"/>
    <w:aliases w:val="ADB Char3,single space Char2,footnote text Char Char4,fn Char Char2,ADB Char Char2,single space Char Char Char2,footnote text Char Char5,footnote text Char1,FOOTNOTES Char Char,FOOTNOTES Char Char Char Char,FOOTNOTES Char Char1,FOOTNOTES Char2"/>
    <w:uiPriority w:val="99"/>
    <w:rsid w:val="00786D61"/>
    <w:rPr>
      <w:noProof/>
      <w:lang w:val="hy-AM" w:eastAsia="en-US" w:bidi="ar-SA"/>
    </w:rPr>
  </w:style>
  <w:style w:type="character" w:customStyle="1" w:styleId="fnChar2">
    <w:name w:val="fn Char2"/>
    <w:aliases w:val="ADB Char2,single space Char1,footnote text Char Char2,fn Char Char1,ADB Char Char1,single space Char Char Char1,footnote text Char Char3"/>
    <w:rsid w:val="00786D61"/>
    <w:rPr>
      <w:noProof/>
      <w:lang w:val="hy-AM" w:eastAsia="en-US" w:bidi="ar-SA"/>
    </w:rPr>
  </w:style>
  <w:style w:type="paragraph" w:styleId="af8">
    <w:name w:val="endnote text"/>
    <w:basedOn w:val="a"/>
    <w:link w:val="af9"/>
    <w:semiHidden/>
    <w:rsid w:val="001C4F78"/>
    <w:rPr>
      <w:sz w:val="20"/>
      <w:szCs w:val="20"/>
    </w:rPr>
  </w:style>
  <w:style w:type="character" w:styleId="afa">
    <w:name w:val="endnote reference"/>
    <w:semiHidden/>
    <w:rsid w:val="001C4F78"/>
    <w:rPr>
      <w:vertAlign w:val="superscript"/>
    </w:rPr>
  </w:style>
  <w:style w:type="character" w:customStyle="1" w:styleId="10">
    <w:name w:val="Заголовок 1 Знак"/>
    <w:link w:val="1"/>
    <w:locked/>
    <w:rsid w:val="009D02C0"/>
    <w:rPr>
      <w:rFonts w:ascii="Times Armenian" w:hAnsi="Times Armenian"/>
      <w:b/>
      <w:i/>
      <w:sz w:val="26"/>
      <w:lang w:val="en-US" w:eastAsia="en-US" w:bidi="ar-SA"/>
    </w:rPr>
  </w:style>
  <w:style w:type="character" w:customStyle="1" w:styleId="20">
    <w:name w:val="Заголовок 2 Знак"/>
    <w:basedOn w:val="a0"/>
    <w:link w:val="2"/>
    <w:rsid w:val="00F64AC4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F64AC4"/>
    <w:rPr>
      <w:rFonts w:ascii="Times Armenian" w:hAnsi="Times Armenian"/>
      <w:b/>
      <w:i/>
      <w:sz w:val="28"/>
      <w:u w:val="single"/>
    </w:rPr>
  </w:style>
  <w:style w:type="character" w:customStyle="1" w:styleId="40">
    <w:name w:val="Заголовок 4 Знак"/>
    <w:basedOn w:val="a0"/>
    <w:link w:val="4"/>
    <w:rsid w:val="00F64AC4"/>
    <w:rPr>
      <w:rFonts w:ascii="Times Armenian" w:hAnsi="Times Armenian"/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F64AC4"/>
    <w:rPr>
      <w:rFonts w:ascii="Times Armenian" w:hAnsi="Times Armeni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64AC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64AC4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4AC4"/>
    <w:rPr>
      <w:rFonts w:ascii="Times Armenian" w:hAnsi="Times Armenian"/>
      <w:b/>
      <w:i/>
      <w:sz w:val="24"/>
    </w:rPr>
  </w:style>
  <w:style w:type="character" w:customStyle="1" w:styleId="a6">
    <w:name w:val="Нижний колонтитул Знак"/>
    <w:basedOn w:val="a0"/>
    <w:link w:val="a5"/>
    <w:rsid w:val="00F64AC4"/>
    <w:rPr>
      <w:rFonts w:ascii="Arial Armenian" w:hAnsi="Arial Armenian"/>
      <w:sz w:val="24"/>
    </w:rPr>
  </w:style>
  <w:style w:type="character" w:customStyle="1" w:styleId="a9">
    <w:name w:val="Основной текст с отступом Знак"/>
    <w:aliases w:val=" (Table Source) Знак,(Table Source) Знак"/>
    <w:basedOn w:val="a0"/>
    <w:link w:val="a8"/>
    <w:uiPriority w:val="99"/>
    <w:rsid w:val="00F64AC4"/>
    <w:rPr>
      <w:rFonts w:ascii="Times Armenian" w:hAnsi="Times Armeni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64AC4"/>
    <w:rPr>
      <w:rFonts w:ascii="Times Armenian" w:hAnsi="Times Armeni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64AC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64AC4"/>
    <w:rPr>
      <w:rFonts w:ascii="Times Armenian" w:hAnsi="Times Armeni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4AC4"/>
    <w:rPr>
      <w:rFonts w:ascii="Times Armenian" w:hAnsi="Times Armenian"/>
      <w:i/>
      <w:sz w:val="24"/>
    </w:rPr>
  </w:style>
  <w:style w:type="character" w:customStyle="1" w:styleId="af0">
    <w:name w:val="Текст выноски Знак"/>
    <w:basedOn w:val="a0"/>
    <w:link w:val="af"/>
    <w:semiHidden/>
    <w:rsid w:val="00F64AC4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F64AC4"/>
    <w:rPr>
      <w:noProof/>
      <w:lang w:val="hy-AM"/>
    </w:rPr>
  </w:style>
  <w:style w:type="character" w:customStyle="1" w:styleId="af7">
    <w:name w:val="Тема примечания Знак"/>
    <w:basedOn w:val="af5"/>
    <w:link w:val="af6"/>
    <w:semiHidden/>
    <w:rsid w:val="00F64AC4"/>
    <w:rPr>
      <w:b/>
      <w:bCs/>
      <w:noProof/>
      <w:lang w:val="hy-AM"/>
    </w:rPr>
  </w:style>
  <w:style w:type="character" w:customStyle="1" w:styleId="af9">
    <w:name w:val="Текст концевой сноски Знак"/>
    <w:basedOn w:val="a0"/>
    <w:link w:val="af8"/>
    <w:semiHidden/>
    <w:rsid w:val="00F64AC4"/>
    <w:rPr>
      <w:rFonts w:ascii="Arial Armenian" w:hAnsi="Arial Armenian"/>
    </w:rPr>
  </w:style>
  <w:style w:type="paragraph" w:styleId="afb">
    <w:name w:val="List Paragraph"/>
    <w:basedOn w:val="a"/>
    <w:qFormat/>
    <w:rsid w:val="003306F4"/>
    <w:pPr>
      <w:ind w:left="720"/>
      <w:contextualSpacing/>
    </w:pPr>
  </w:style>
  <w:style w:type="character" w:customStyle="1" w:styleId="news-content">
    <w:name w:val="news-content"/>
    <w:basedOn w:val="a0"/>
    <w:rsid w:val="003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96700019669203E-2"/>
          <c:y val="0.32741402781430357"/>
          <c:w val="0.95959377447359129"/>
          <c:h val="0.466178859273239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2015թ հունվար-սեպտեմբերին Տնտեսական ակտիվության ցուցանիշի 3.8%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0.94593122123478224</c:v>
                </c:pt>
                <c:pt idx="1">
                  <c:v>2.5183400719252895</c:v>
                </c:pt>
                <c:pt idx="2">
                  <c:v>0.33739774392864202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1531928074208116E-2"/>
          <c:y val="0.83003303294312547"/>
          <c:w val="0.94372181738152294"/>
          <c:h val="0.14615730067962041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61474558670822"/>
          <c:y val="0"/>
        </c:manualLayout>
      </c:layout>
      <c:overlay val="0"/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198858224221"/>
          <c:y val="0.25175419293730444"/>
          <c:w val="0.89318811981701285"/>
          <c:h val="0.461912151625032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2016թ հունվար-սեպտեմբերին Տնտեսական ակտիվության ցուցանիշի 1.6% աճին ճյուղերի նպաստումները</c:v>
                </c:pt>
              </c:strCache>
            </c:strRef>
          </c:tx>
          <c:explosion val="25"/>
          <c:dPt>
            <c:idx val="0"/>
            <c:bubble3D val="0"/>
            <c:spPr>
              <a:pattFill prst="pct5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2"/>
              <c:layout>
                <c:manualLayout>
                  <c:x val="-1.6614745586708203E-2"/>
                  <c:y val="3.0303030303030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612668743509868E-2"/>
                  <c:y val="5.05050505050502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0.684355770862482</c:v>
                </c:pt>
                <c:pt idx="1">
                  <c:v>-0.26569718925872082</c:v>
                </c:pt>
                <c:pt idx="2">
                  <c:v>-0.51414158323087522</c:v>
                </c:pt>
                <c:pt idx="3">
                  <c:v>1.6954830016271143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255954273890238E-2"/>
          <c:y val="5.3058636487643349E-2"/>
          <c:w val="0.8470751656850648"/>
          <c:h val="0.8549217711422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214.7</c:v>
                </c:pt>
                <c:pt idx="1">
                  <c:v>243.4</c:v>
                </c:pt>
                <c:pt idx="2">
                  <c:v>354</c:v>
                </c:pt>
                <c:pt idx="3">
                  <c:v>504.3</c:v>
                </c:pt>
                <c:pt idx="4">
                  <c:v>501.9</c:v>
                </c:pt>
                <c:pt idx="5">
                  <c:v>705.5</c:v>
                </c:pt>
                <c:pt idx="6">
                  <c:v>680.3</c:v>
                </c:pt>
                <c:pt idx="7">
                  <c:v>828.9</c:v>
                </c:pt>
                <c:pt idx="8">
                  <c:v>822</c:v>
                </c:pt>
                <c:pt idx="9">
                  <c:v>490</c:v>
                </c:pt>
                <c:pt idx="10">
                  <c:v>726.2</c:v>
                </c:pt>
                <c:pt idx="11">
                  <c:v>973.3</c:v>
                </c:pt>
                <c:pt idx="12">
                  <c:v>984.6</c:v>
                </c:pt>
                <c:pt idx="13">
                  <c:v>1088.3</c:v>
                </c:pt>
                <c:pt idx="14">
                  <c:v>1109.2</c:v>
                </c:pt>
                <c:pt idx="15" formatCode="0.0">
                  <c:v>1081.4964</c:v>
                </c:pt>
                <c:pt idx="16" formatCode="0.0">
                  <c:v>1293.0611000000001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Ներմուծում(CIF)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632.29999999999995</c:v>
                </c:pt>
                <c:pt idx="1">
                  <c:v>623.6</c:v>
                </c:pt>
                <c:pt idx="2">
                  <c:v>670.3</c:v>
                </c:pt>
                <c:pt idx="3">
                  <c:v>936.1</c:v>
                </c:pt>
                <c:pt idx="4">
                  <c:v>961.6</c:v>
                </c:pt>
                <c:pt idx="5">
                  <c:v>1264</c:v>
                </c:pt>
                <c:pt idx="6">
                  <c:v>1506.3</c:v>
                </c:pt>
                <c:pt idx="7">
                  <c:v>2186.5</c:v>
                </c:pt>
                <c:pt idx="8">
                  <c:v>3122.3</c:v>
                </c:pt>
                <c:pt idx="9">
                  <c:v>2247.1999999999998</c:v>
                </c:pt>
                <c:pt idx="10">
                  <c:v>2659.8</c:v>
                </c:pt>
                <c:pt idx="11">
                  <c:v>2974.6</c:v>
                </c:pt>
                <c:pt idx="12">
                  <c:v>3004.5</c:v>
                </c:pt>
                <c:pt idx="13">
                  <c:v>3051.1</c:v>
                </c:pt>
                <c:pt idx="14">
                  <c:v>3191.3</c:v>
                </c:pt>
                <c:pt idx="15" formatCode="0.0">
                  <c:v>2313.4841999999999</c:v>
                </c:pt>
                <c:pt idx="16" formatCode="0.0">
                  <c:v>2295.0412999999999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Առևտրային հաշվեկշիռ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0">
                  <c:v>-417.7</c:v>
                </c:pt>
                <c:pt idx="1">
                  <c:v>-380.2</c:v>
                </c:pt>
                <c:pt idx="2">
                  <c:v>-316.3</c:v>
                </c:pt>
                <c:pt idx="3">
                  <c:v>-431.8</c:v>
                </c:pt>
                <c:pt idx="4">
                  <c:v>-459.8</c:v>
                </c:pt>
                <c:pt idx="5">
                  <c:v>-558.6</c:v>
                </c:pt>
                <c:pt idx="6">
                  <c:v>-826</c:v>
                </c:pt>
                <c:pt idx="7">
                  <c:v>-1357.6</c:v>
                </c:pt>
                <c:pt idx="8">
                  <c:v>-2300.3000000000002</c:v>
                </c:pt>
                <c:pt idx="9">
                  <c:v>-1757.2</c:v>
                </c:pt>
                <c:pt idx="10">
                  <c:v>-1933.6</c:v>
                </c:pt>
                <c:pt idx="11">
                  <c:v>-2001.3</c:v>
                </c:pt>
                <c:pt idx="12">
                  <c:v>-2019.9</c:v>
                </c:pt>
                <c:pt idx="13">
                  <c:v>-1962.8</c:v>
                </c:pt>
                <c:pt idx="14">
                  <c:v>-2082.1999999999998</c:v>
                </c:pt>
                <c:pt idx="15" formatCode="0.0">
                  <c:v>-1231.9878000000001</c:v>
                </c:pt>
                <c:pt idx="16" formatCode="0.0">
                  <c:v>-1001.9803000000001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619992"/>
        <c:axId val="440620384"/>
      </c:barChart>
      <c:catAx>
        <c:axId val="440619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620384"/>
        <c:crosses val="autoZero"/>
        <c:auto val="1"/>
        <c:lblAlgn val="ctr"/>
        <c:lblOffset val="100"/>
        <c:noMultiLvlLbl val="0"/>
      </c:catAx>
      <c:valAx>
        <c:axId val="4406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619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01155459015901"/>
          <c:y val="0.90322570416952908"/>
          <c:w val="0.73466006404371864"/>
          <c:h val="9.6774295830470813E-2"/>
        </c:manualLayout>
      </c:layout>
      <c:overlay val="0"/>
      <c:txPr>
        <a:bodyPr/>
        <a:lstStyle/>
        <a:p>
          <a:pPr>
            <a:defRPr baseline="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561967730426591E-2"/>
          <c:y val="4.350228339420039E-2"/>
          <c:w val="0.78807309120961955"/>
          <c:h val="0.7980152184241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strCache>
            </c:strRef>
          </c:cat>
          <c:val>
            <c:numRef>
              <c:f>Sheet1!$B$2:$V$2</c:f>
              <c:numCache>
                <c:formatCode>_-#,##0.0_-;\-#,##0.0_-;_-\ "-"??_-;_-@_-</c:formatCode>
                <c:ptCount val="21"/>
                <c:pt idx="0">
                  <c:v>39.27973612646246</c:v>
                </c:pt>
                <c:pt idx="1">
                  <c:v>27.748514563967429</c:v>
                </c:pt>
                <c:pt idx="2">
                  <c:v>31.097797758625251</c:v>
                </c:pt>
                <c:pt idx="3">
                  <c:v>35.786575349847929</c:v>
                </c:pt>
                <c:pt idx="4">
                  <c:v>39.668172760185541</c:v>
                </c:pt>
                <c:pt idx="5">
                  <c:v>45.766590221245011</c:v>
                </c:pt>
                <c:pt idx="6">
                  <c:v>60.307834192416955</c:v>
                </c:pt>
                <c:pt idx="7">
                  <c:v>61.341261468448629</c:v>
                </c:pt>
                <c:pt idx="8">
                  <c:v>59.429718435668967</c:v>
                </c:pt>
                <c:pt idx="9">
                  <c:v>64.126498140829014</c:v>
                </c:pt>
                <c:pt idx="10">
                  <c:v>53.331787026950785</c:v>
                </c:pt>
                <c:pt idx="11">
                  <c:v>45.402653808764342</c:v>
                </c:pt>
                <c:pt idx="12">
                  <c:v>32.091936473188895</c:v>
                </c:pt>
                <c:pt idx="13">
                  <c:v>26.76128788435495</c:v>
                </c:pt>
                <c:pt idx="14">
                  <c:v>35.956241873992205</c:v>
                </c:pt>
                <c:pt idx="15">
                  <c:v>39.963247399003805</c:v>
                </c:pt>
                <c:pt idx="16">
                  <c:v>40.942237793177497</c:v>
                </c:pt>
                <c:pt idx="17">
                  <c:v>45.257152329965109</c:v>
                </c:pt>
                <c:pt idx="18">
                  <c:v>44.126136262653596</c:v>
                </c:pt>
                <c:pt idx="19">
                  <c:v>55.875676274178964</c:v>
                </c:pt>
                <c:pt idx="20">
                  <c:v>66.599711578079933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621560"/>
        <c:axId val="440611760"/>
      </c:barChart>
      <c:catAx>
        <c:axId val="440621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0611760"/>
        <c:crosses val="autoZero"/>
        <c:auto val="1"/>
        <c:lblAlgn val="ctr"/>
        <c:lblOffset val="100"/>
        <c:noMultiLvlLbl val="0"/>
      </c:catAx>
      <c:valAx>
        <c:axId val="440611760"/>
        <c:scaling>
          <c:orientation val="minMax"/>
        </c:scaling>
        <c:delete val="0"/>
        <c:axPos val="b"/>
        <c:majorGridlines/>
        <c:numFmt formatCode="_-#,##0.0_-;\-#,##0.0_-;_-\ &quot;-&quot;??_-;_-@_-" sourceLinked="1"/>
        <c:majorTickMark val="out"/>
        <c:minorTickMark val="none"/>
        <c:tickLblPos val="nextTo"/>
        <c:crossAx val="440621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309608540925267"/>
          <c:y val="0.92483660130718959"/>
          <c:w val="0.53202846975088969"/>
          <c:h val="7.8431372549019607E-2"/>
        </c:manualLayout>
      </c:layout>
      <c:overlay val="0"/>
      <c:txPr>
        <a:bodyPr/>
        <a:lstStyle/>
        <a:p>
          <a:pPr>
            <a:defRPr baseline="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54485497005178E-2"/>
          <c:y val="6.0989121642813504E-2"/>
          <c:w val="0.8841104717679521"/>
          <c:h val="0.6370471945308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'[quarterly_impuls_forQ1-Q3_2016.xls]Fiscal Yearly'!$C$3</c:f>
              <c:strCache>
                <c:ptCount val="1"/>
                <c:pt idx="0">
                  <c:v>»Ï³ÙáõïÝ»ñÇ ³½¹³Ï</c:v>
                </c:pt>
              </c:strCache>
            </c:strRef>
          </c:tx>
          <c:invertIfNegative val="0"/>
          <c:cat>
            <c:strRef>
              <c:f>'[quarterly_impuls_forQ1-Q3_2016.xls]Fiscal Yearly'!$B$25:$B$35</c:f>
              <c:strCache>
                <c:ptCount val="11"/>
                <c:pt idx="0">
                  <c:v>2014Q1</c:v>
                </c:pt>
                <c:pt idx="1">
                  <c:v>2014Q2</c:v>
                </c:pt>
                <c:pt idx="2">
                  <c:v>2014Q3</c:v>
                </c:pt>
                <c:pt idx="3">
                  <c:v>2014Q4</c:v>
                </c:pt>
                <c:pt idx="4">
                  <c:v>2015Q1</c:v>
                </c:pt>
                <c:pt idx="5">
                  <c:v>2015Q2</c:v>
                </c:pt>
                <c:pt idx="6">
                  <c:v>2015Q3</c:v>
                </c:pt>
                <c:pt idx="7">
                  <c:v>2015Q4</c:v>
                </c:pt>
                <c:pt idx="8">
                  <c:v>2016Q1</c:v>
                </c:pt>
                <c:pt idx="9">
                  <c:v>2016Q2</c:v>
                </c:pt>
                <c:pt idx="10">
                  <c:v>2016Q3</c:v>
                </c:pt>
              </c:strCache>
            </c:strRef>
          </c:cat>
          <c:val>
            <c:numRef>
              <c:f>'[quarterly_impuls_forQ1-Q3_2016.xls]Fiscal Yearly'!$C$25:$C$35</c:f>
              <c:numCache>
                <c:formatCode>0.0</c:formatCode>
                <c:ptCount val="11"/>
                <c:pt idx="0">
                  <c:v>-4.2943004921172361E-2</c:v>
                </c:pt>
                <c:pt idx="1">
                  <c:v>-0.22901685366028085</c:v>
                </c:pt>
                <c:pt idx="2">
                  <c:v>-0.15562217897137612</c:v>
                </c:pt>
                <c:pt idx="3">
                  <c:v>-0.14108533054176639</c:v>
                </c:pt>
                <c:pt idx="4">
                  <c:v>1.2734611731298795</c:v>
                </c:pt>
                <c:pt idx="5">
                  <c:v>1.7889055487653875</c:v>
                </c:pt>
                <c:pt idx="6">
                  <c:v>1.1530113423146433</c:v>
                </c:pt>
                <c:pt idx="7">
                  <c:v>0.7327278498939559</c:v>
                </c:pt>
                <c:pt idx="8">
                  <c:v>1.2448241144590459</c:v>
                </c:pt>
                <c:pt idx="9">
                  <c:v>0.49994848934229313</c:v>
                </c:pt>
                <c:pt idx="10">
                  <c:v>-1.697386669792781E-2</c:v>
                </c:pt>
              </c:numCache>
            </c:numRef>
          </c:val>
        </c:ser>
        <c:ser>
          <c:idx val="1"/>
          <c:order val="1"/>
          <c:tx>
            <c:strRef>
              <c:f>'[quarterly_impuls_forQ1-Q3_2016.xls]Fiscal Yearly'!$D$3</c:f>
              <c:strCache>
                <c:ptCount val="1"/>
                <c:pt idx="0">
                  <c:v>Í³Ëë»ñÇ ³½¹³Ï</c:v>
                </c:pt>
              </c:strCache>
            </c:strRef>
          </c:tx>
          <c:invertIfNegative val="0"/>
          <c:cat>
            <c:strRef>
              <c:f>'[quarterly_impuls_forQ1-Q3_2016.xls]Fiscal Yearly'!$B$25:$B$35</c:f>
              <c:strCache>
                <c:ptCount val="11"/>
                <c:pt idx="0">
                  <c:v>2014Q1</c:v>
                </c:pt>
                <c:pt idx="1">
                  <c:v>2014Q2</c:v>
                </c:pt>
                <c:pt idx="2">
                  <c:v>2014Q3</c:v>
                </c:pt>
                <c:pt idx="3">
                  <c:v>2014Q4</c:v>
                </c:pt>
                <c:pt idx="4">
                  <c:v>2015Q1</c:v>
                </c:pt>
                <c:pt idx="5">
                  <c:v>2015Q2</c:v>
                </c:pt>
                <c:pt idx="6">
                  <c:v>2015Q3</c:v>
                </c:pt>
                <c:pt idx="7">
                  <c:v>2015Q4</c:v>
                </c:pt>
                <c:pt idx="8">
                  <c:v>2016Q1</c:v>
                </c:pt>
                <c:pt idx="9">
                  <c:v>2016Q2</c:v>
                </c:pt>
                <c:pt idx="10">
                  <c:v>2016Q3</c:v>
                </c:pt>
              </c:strCache>
            </c:strRef>
          </c:cat>
          <c:val>
            <c:numRef>
              <c:f>'[quarterly_impuls_forQ1-Q3_2016.xls]Fiscal Yearly'!$D$25:$D$35</c:f>
              <c:numCache>
                <c:formatCode>0.0</c:formatCode>
                <c:ptCount val="11"/>
                <c:pt idx="0">
                  <c:v>1.0518180659774363</c:v>
                </c:pt>
                <c:pt idx="1">
                  <c:v>1.2046842216046394</c:v>
                </c:pt>
                <c:pt idx="2">
                  <c:v>1.4606382584307027</c:v>
                </c:pt>
                <c:pt idx="3">
                  <c:v>1.1200000000000001</c:v>
                </c:pt>
                <c:pt idx="4">
                  <c:v>1.1835123489608699</c:v>
                </c:pt>
                <c:pt idx="5">
                  <c:v>1.8851477847874645</c:v>
                </c:pt>
                <c:pt idx="6">
                  <c:v>1.89478737172178</c:v>
                </c:pt>
                <c:pt idx="7">
                  <c:v>1.8602490988562526</c:v>
                </c:pt>
                <c:pt idx="8">
                  <c:v>8.3032502824090013E-2</c:v>
                </c:pt>
                <c:pt idx="9">
                  <c:v>0.54277142620109653</c:v>
                </c:pt>
                <c:pt idx="10">
                  <c:v>0.7080741739429669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612152"/>
        <c:axId val="440613328"/>
      </c:barChart>
      <c:lineChart>
        <c:grouping val="standard"/>
        <c:varyColors val="0"/>
        <c:ser>
          <c:idx val="2"/>
          <c:order val="2"/>
          <c:tx>
            <c:strRef>
              <c:f>'[quarterly_impuls_forQ1-Q3_2016.xls]Fiscal Yearly'!$E$3</c:f>
              <c:strCache>
                <c:ptCount val="1"/>
                <c:pt idx="0">
                  <c:v>Ñ³ñÏ³µÛáõç»ï³ÛÇÝ ³½¹³Ï</c:v>
                </c:pt>
              </c:strCache>
            </c:strRef>
          </c:tx>
          <c:dLbls>
            <c:dLbl>
              <c:idx val="5"/>
              <c:layout>
                <c:manualLayout>
                  <c:x val="-3.3985126859142609E-2"/>
                  <c:y val="-3.816570098549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'[quarterly_impuls_forQ1-Q3_2016.xls]Fiscal Yearly'!$B$25:$B$35</c:f>
              <c:strCache>
                <c:ptCount val="11"/>
                <c:pt idx="0">
                  <c:v>2014Q1</c:v>
                </c:pt>
                <c:pt idx="1">
                  <c:v>2014Q2</c:v>
                </c:pt>
                <c:pt idx="2">
                  <c:v>2014Q3</c:v>
                </c:pt>
                <c:pt idx="3">
                  <c:v>2014Q4</c:v>
                </c:pt>
                <c:pt idx="4">
                  <c:v>2015Q1</c:v>
                </c:pt>
                <c:pt idx="5">
                  <c:v>2015Q2</c:v>
                </c:pt>
                <c:pt idx="6">
                  <c:v>2015Q3</c:v>
                </c:pt>
                <c:pt idx="7">
                  <c:v>2015Q4</c:v>
                </c:pt>
                <c:pt idx="8">
                  <c:v>2016Q1</c:v>
                </c:pt>
                <c:pt idx="9">
                  <c:v>2016Q2</c:v>
                </c:pt>
                <c:pt idx="10">
                  <c:v>2016Q3</c:v>
                </c:pt>
              </c:strCache>
            </c:strRef>
          </c:cat>
          <c:val>
            <c:numRef>
              <c:f>'[quarterly_impuls_forQ1-Q3_2016.xls]Fiscal Yearly'!$E$25:$E$35</c:f>
              <c:numCache>
                <c:formatCode>0.0</c:formatCode>
                <c:ptCount val="11"/>
                <c:pt idx="0">
                  <c:v>1.008875061056264</c:v>
                </c:pt>
                <c:pt idx="1">
                  <c:v>0.9756673679443586</c:v>
                </c:pt>
                <c:pt idx="2">
                  <c:v>1.3050160794593266</c:v>
                </c:pt>
                <c:pt idx="3">
                  <c:v>0.97891466945823369</c:v>
                </c:pt>
                <c:pt idx="4">
                  <c:v>2.4569735220907494</c:v>
                </c:pt>
                <c:pt idx="5">
                  <c:v>3.6740533335528518</c:v>
                </c:pt>
                <c:pt idx="6">
                  <c:v>3.0477987140364231</c:v>
                </c:pt>
                <c:pt idx="7">
                  <c:v>2.5929769487502083</c:v>
                </c:pt>
                <c:pt idx="8">
                  <c:v>1.3278566172831359</c:v>
                </c:pt>
                <c:pt idx="9">
                  <c:v>1.0427199155433897</c:v>
                </c:pt>
                <c:pt idx="10">
                  <c:v>0.69110030724503912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612152"/>
        <c:axId val="440613328"/>
      </c:lineChart>
      <c:catAx>
        <c:axId val="440612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40613328"/>
        <c:crossesAt val="0"/>
        <c:auto val="0"/>
        <c:lblAlgn val="ctr"/>
        <c:lblOffset val="700"/>
        <c:tickLblSkip val="1"/>
        <c:tickMarkSkip val="1"/>
        <c:noMultiLvlLbl val="0"/>
      </c:catAx>
      <c:valAx>
        <c:axId val="44061332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out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40612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899757722592369E-2"/>
          <c:y val="0.86893084545715882"/>
          <c:w val="0.92455868016497933"/>
          <c:h val="8.3892185710606637E-2"/>
        </c:manualLayout>
      </c:layout>
      <c:overlay val="0"/>
      <c:txPr>
        <a:bodyPr/>
        <a:lstStyle/>
        <a:p>
          <a:pPr>
            <a:defRPr>
              <a:latin typeface="Arial Armeni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9276-D2E9-46E5-B785-678344AB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î º Ô º Î ² î ì àô Â Ú àô Ü</vt:lpstr>
      <vt:lpstr>î º Ô º Î ² î ì àô Â Ú àô Ü</vt:lpstr>
    </vt:vector>
  </TitlesOfParts>
  <Company>MoF</Company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º Ô º Î ² î ì àô Â Ú àô Ü</dc:title>
  <dc:creator>EMMA</dc:creator>
  <cp:lastModifiedBy>user</cp:lastModifiedBy>
  <cp:revision>2</cp:revision>
  <cp:lastPrinted>2016-11-07T12:23:00Z</cp:lastPrinted>
  <dcterms:created xsi:type="dcterms:W3CDTF">2017-12-26T08:04:00Z</dcterms:created>
  <dcterms:modified xsi:type="dcterms:W3CDTF">2017-12-26T08:04:00Z</dcterms:modified>
</cp:coreProperties>
</file>