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68" w:rsidRPr="007D2094" w:rsidRDefault="00AC5668" w:rsidP="007D2094">
      <w:pPr>
        <w:spacing w:before="120" w:after="120" w:line="288" w:lineRule="auto"/>
        <w:jc w:val="center"/>
        <w:rPr>
          <w:rFonts w:ascii="GHEA Grapalat" w:hAnsi="GHEA Grapalat" w:cs="Sylfaen"/>
          <w:b/>
          <w:color w:val="FF0000"/>
          <w:szCs w:val="20"/>
        </w:rPr>
      </w:pPr>
      <w:bookmarkStart w:id="0" w:name="_Toc501014748"/>
    </w:p>
    <w:p w:rsidR="00AC5668" w:rsidRPr="007D2094" w:rsidRDefault="00AC5668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AC5668" w:rsidRPr="007D2094" w:rsidRDefault="00AC5668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AC5668" w:rsidRPr="007D2094" w:rsidRDefault="00AC5668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32"/>
          <w:szCs w:val="40"/>
          <w:u w:val="single"/>
          <w:lang w:val="hy-AM"/>
        </w:rPr>
      </w:pPr>
      <w:r w:rsidRPr="007D2094">
        <w:rPr>
          <w:rFonts w:ascii="GHEA Grapalat" w:hAnsi="GHEA Grapalat"/>
          <w:b/>
          <w:sz w:val="32"/>
          <w:szCs w:val="40"/>
          <w:u w:val="single"/>
          <w:lang w:val="hy-AM"/>
        </w:rPr>
        <w:t xml:space="preserve">Մ Ե Թ Ո Դ Ա Կ Ա Ն   Ց ՈՒ Ց ՈՒ Մ Ն Ե Ր   </w:t>
      </w:r>
    </w:p>
    <w:p w:rsidR="005304C6" w:rsidRPr="007D2094" w:rsidRDefault="00AC5668" w:rsidP="007D2094">
      <w:pPr>
        <w:pStyle w:val="BodyText"/>
        <w:spacing w:before="120" w:after="120" w:line="288" w:lineRule="auto"/>
        <w:rPr>
          <w:rFonts w:ascii="GHEA Grapalat" w:hAnsi="GHEA Grapalat"/>
          <w:sz w:val="22"/>
          <w:szCs w:val="28"/>
          <w:lang w:val="hy-AM"/>
        </w:rPr>
      </w:pPr>
      <w:r w:rsidRPr="007D2094">
        <w:rPr>
          <w:rFonts w:ascii="GHEA Grapalat" w:hAnsi="GHEA Grapalat"/>
          <w:sz w:val="22"/>
          <w:szCs w:val="28"/>
          <w:lang w:val="hy-AM"/>
        </w:rPr>
        <w:t>ՀՀ 202</w:t>
      </w:r>
      <w:r w:rsidR="003003AC" w:rsidRPr="00990219">
        <w:rPr>
          <w:rFonts w:ascii="GHEA Grapalat" w:hAnsi="GHEA Grapalat"/>
          <w:sz w:val="22"/>
          <w:szCs w:val="28"/>
          <w:lang w:val="hy-AM"/>
        </w:rPr>
        <w:t>2</w:t>
      </w:r>
      <w:r w:rsidRPr="007D2094">
        <w:rPr>
          <w:rFonts w:ascii="GHEA Grapalat" w:hAnsi="GHEA Grapalat"/>
          <w:sz w:val="22"/>
          <w:szCs w:val="28"/>
          <w:lang w:val="hy-AM"/>
        </w:rPr>
        <w:t>-202</w:t>
      </w:r>
      <w:r w:rsidR="003003AC" w:rsidRPr="00990219">
        <w:rPr>
          <w:rFonts w:ascii="GHEA Grapalat" w:hAnsi="GHEA Grapalat"/>
          <w:sz w:val="22"/>
          <w:szCs w:val="28"/>
          <w:lang w:val="hy-AM"/>
        </w:rPr>
        <w:t>4</w:t>
      </w:r>
      <w:r w:rsidRPr="007D2094">
        <w:rPr>
          <w:rFonts w:ascii="GHEA Grapalat" w:hAnsi="GHEA Grapalat"/>
          <w:sz w:val="22"/>
          <w:szCs w:val="28"/>
          <w:lang w:val="hy-AM"/>
        </w:rPr>
        <w:t xml:space="preserve"> ԹՎԱԿԱՆՆԵՐԻ ՊԵՏԱԿԱՆ ՄԻՋՆԱԺԱՄԿԵՏ  ԾԱԽՍԵՐԻ ԾՐԱԳՐԻ  ԵՎ  ՀՀ 202</w:t>
      </w:r>
      <w:r w:rsidR="003003AC" w:rsidRPr="00990219">
        <w:rPr>
          <w:rFonts w:ascii="GHEA Grapalat" w:hAnsi="GHEA Grapalat"/>
          <w:sz w:val="22"/>
          <w:szCs w:val="28"/>
          <w:lang w:val="hy-AM"/>
        </w:rPr>
        <w:t>2</w:t>
      </w:r>
      <w:r w:rsidRPr="007D2094">
        <w:rPr>
          <w:rFonts w:ascii="GHEA Grapalat" w:hAnsi="GHEA Grapalat"/>
          <w:sz w:val="22"/>
          <w:szCs w:val="28"/>
          <w:lang w:val="hy-AM"/>
        </w:rPr>
        <w:t xml:space="preserve"> ԹՎԱԿԱՆԻ </w:t>
      </w:r>
      <w:r w:rsidR="003B3B11" w:rsidRPr="007D2094">
        <w:rPr>
          <w:rFonts w:ascii="GHEA Grapalat" w:hAnsi="GHEA Grapalat"/>
          <w:sz w:val="22"/>
          <w:szCs w:val="28"/>
          <w:lang w:val="hy-AM"/>
        </w:rPr>
        <w:t xml:space="preserve"> ՊԵՏԱԿԱՆ ԲՅՈՒՋԵԻ ՆԱԽԱԳԾԵՐԻ ՄՇԱԿՄԱՆ ՇՐՋԱՆԱԿՆԵՐՈՒՄ </w:t>
      </w:r>
    </w:p>
    <w:p w:rsidR="005304C6" w:rsidRPr="007D2094" w:rsidRDefault="005304C6" w:rsidP="007D2094">
      <w:pPr>
        <w:pStyle w:val="BodyText"/>
        <w:spacing w:before="120" w:after="120" w:line="288" w:lineRule="auto"/>
        <w:rPr>
          <w:rFonts w:ascii="GHEA Grapalat" w:hAnsi="GHEA Grapalat"/>
          <w:sz w:val="22"/>
          <w:szCs w:val="28"/>
          <w:lang w:val="hy-AM"/>
        </w:rPr>
      </w:pPr>
    </w:p>
    <w:p w:rsidR="00AC5668" w:rsidRPr="007D2094" w:rsidRDefault="00AC5668" w:rsidP="007D2094">
      <w:pPr>
        <w:pStyle w:val="BodyText"/>
        <w:spacing w:before="120" w:after="120" w:line="288" w:lineRule="auto"/>
        <w:rPr>
          <w:rFonts w:ascii="GHEA Grapalat" w:hAnsi="GHEA Grapalat"/>
          <w:sz w:val="28"/>
          <w:szCs w:val="28"/>
          <w:lang w:val="hy-AM"/>
        </w:rPr>
      </w:pPr>
      <w:r w:rsidRPr="007D2094">
        <w:rPr>
          <w:rFonts w:ascii="GHEA Grapalat" w:hAnsi="GHEA Grapalat"/>
          <w:sz w:val="28"/>
          <w:szCs w:val="28"/>
          <w:lang w:val="hy-AM"/>
        </w:rPr>
        <w:t>ՊԵՏԱԿԱՆ ՄԱՐՄԻՆՆԵՐԻ ԿՈՂՄԻՑ ՔԱՂԱՔԱՑՈՒ ԲՅՈՒՋԵԻ ՈԼՈՐՏԱՅԻՆ ՆԱԽԱԳԾԵՐԻ ԿԱԶՄՄԱՆ</w:t>
      </w:r>
    </w:p>
    <w:p w:rsidR="00AC5668" w:rsidRPr="007D2094" w:rsidRDefault="00AC5668" w:rsidP="007D2094">
      <w:pPr>
        <w:spacing w:before="120" w:after="120" w:line="288" w:lineRule="auto"/>
        <w:jc w:val="center"/>
        <w:rPr>
          <w:rFonts w:ascii="GHEA Grapalat" w:hAnsi="GHEA Grapalat" w:cs="Sylfaen"/>
          <w:b/>
          <w:szCs w:val="20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</w:rPr>
      </w:pPr>
      <w:r w:rsidRPr="007D2094">
        <w:rPr>
          <w:rFonts w:ascii="GHEA Grapalat" w:hAnsi="GHEA Grapalat" w:cs="Courier New"/>
          <w:b/>
          <w:bCs/>
          <w:sz w:val="24"/>
          <w:szCs w:val="24"/>
        </w:rPr>
        <w:t>Երևան 202</w:t>
      </w:r>
      <w:r w:rsidR="00E90A79">
        <w:rPr>
          <w:rFonts w:ascii="GHEA Grapalat" w:hAnsi="GHEA Grapalat" w:cs="Courier New"/>
          <w:b/>
          <w:bCs/>
          <w:sz w:val="24"/>
          <w:szCs w:val="24"/>
        </w:rPr>
        <w:t>1</w:t>
      </w:r>
      <w:r w:rsidRPr="007D2094">
        <w:rPr>
          <w:rFonts w:ascii="GHEA Grapalat" w:hAnsi="GHEA Grapalat" w:cs="Courier New"/>
          <w:b/>
          <w:bCs/>
          <w:sz w:val="24"/>
          <w:szCs w:val="24"/>
        </w:rPr>
        <w:t>թ.</w:t>
      </w:r>
    </w:p>
    <w:p w:rsidR="009B3647" w:rsidRPr="007D2094" w:rsidRDefault="009B3647" w:rsidP="007D2094">
      <w:pPr>
        <w:spacing w:before="120" w:after="120" w:line="288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eastAsia="Times New Roman" w:hAnsi="GHEA Grapalat" w:cs="Times New Roman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eastAsia="Times New Roman" w:hAnsi="GHEA Grapalat" w:cs="Times New Roman"/>
        </w:rPr>
      </w:pPr>
    </w:p>
    <w:p w:rsidR="007D2094" w:rsidRDefault="007D2094">
      <w:pPr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br w:type="page"/>
      </w:r>
    </w:p>
    <w:p w:rsidR="007E54AB" w:rsidRDefault="007E54AB" w:rsidP="007D2094">
      <w:pPr>
        <w:spacing w:before="120" w:after="120" w:line="288" w:lineRule="auto"/>
        <w:jc w:val="center"/>
        <w:rPr>
          <w:rFonts w:ascii="GHEA Grapalat" w:hAnsi="GHEA Grapalat" w:cs="Sylfaen"/>
          <w:b/>
          <w:sz w:val="28"/>
        </w:rPr>
      </w:pPr>
    </w:p>
    <w:p w:rsidR="00EE79E4" w:rsidRDefault="00381353" w:rsidP="007D2094">
      <w:pPr>
        <w:spacing w:before="120" w:after="120" w:line="288" w:lineRule="auto"/>
        <w:jc w:val="center"/>
        <w:rPr>
          <w:rFonts w:ascii="GHEA Grapalat" w:hAnsi="GHEA Grapalat" w:cs="Sylfaen"/>
          <w:b/>
          <w:sz w:val="28"/>
        </w:rPr>
      </w:pPr>
      <w:r w:rsidRPr="007E54AB">
        <w:rPr>
          <w:rFonts w:ascii="GHEA Grapalat" w:hAnsi="GHEA Grapalat" w:cs="Sylfaen"/>
          <w:b/>
          <w:sz w:val="28"/>
          <w:lang w:val="hy-AM"/>
        </w:rPr>
        <w:t>ԲՈՎԱՆԴԱԿՈՒԹՅՈՒՆ</w:t>
      </w:r>
    </w:p>
    <w:sdt>
      <w:sdtPr>
        <w:rPr>
          <w:rFonts w:ascii="GHEA Grapalat" w:eastAsiaTheme="minorHAnsi" w:hAnsi="GHEA Grapalat" w:cstheme="minorBidi"/>
          <w:b w:val="0"/>
          <w:bCs w:val="0"/>
          <w:color w:val="auto"/>
          <w:sz w:val="22"/>
          <w:szCs w:val="22"/>
          <w:lang w:eastAsia="en-US"/>
        </w:rPr>
        <w:id w:val="14479718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9E4" w:rsidRPr="007D2094" w:rsidRDefault="00EE79E4" w:rsidP="007D2094">
          <w:pPr>
            <w:pStyle w:val="TOCHeading"/>
            <w:spacing w:before="120" w:after="120" w:line="288" w:lineRule="auto"/>
            <w:rPr>
              <w:rFonts w:ascii="GHEA Grapalat" w:hAnsi="GHEA Grapalat"/>
              <w:sz w:val="24"/>
            </w:rPr>
          </w:pPr>
        </w:p>
        <w:p w:rsidR="00FA011D" w:rsidRDefault="00EE79E4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r w:rsidRPr="00207653">
            <w:rPr>
              <w:rFonts w:ascii="GHEA Grapalat" w:hAnsi="GHEA Grapalat"/>
              <w:sz w:val="18"/>
            </w:rPr>
            <w:fldChar w:fldCharType="begin"/>
          </w:r>
          <w:r w:rsidRPr="00207653">
            <w:rPr>
              <w:rFonts w:ascii="GHEA Grapalat" w:hAnsi="GHEA Grapalat"/>
              <w:sz w:val="18"/>
            </w:rPr>
            <w:instrText xml:space="preserve"> TOC \o "1-3" \h \z \u </w:instrText>
          </w:r>
          <w:r w:rsidRPr="00207653">
            <w:rPr>
              <w:rFonts w:ascii="GHEA Grapalat" w:hAnsi="GHEA Grapalat"/>
              <w:sz w:val="18"/>
            </w:rPr>
            <w:fldChar w:fldCharType="separate"/>
          </w:r>
          <w:hyperlink w:anchor="_Toc39748868" w:history="1">
            <w:r w:rsidR="00FA011D" w:rsidRPr="003D2B1B">
              <w:rPr>
                <w:rStyle w:val="Hyperlink"/>
                <w:rFonts w:ascii="GHEA Grapalat" w:hAnsi="GHEA Grapalat" w:cs="Sylfaen"/>
                <w:noProof/>
                <w:lang w:val="hy-AM"/>
              </w:rPr>
              <w:t>ՆԵՐԱԾՈՒԹՅՈՒՆ</w:t>
            </w:r>
            <w:r w:rsidR="00FA011D">
              <w:rPr>
                <w:noProof/>
                <w:webHidden/>
              </w:rPr>
              <w:tab/>
            </w:r>
            <w:r w:rsidR="00FA011D">
              <w:rPr>
                <w:noProof/>
                <w:webHidden/>
              </w:rPr>
              <w:fldChar w:fldCharType="begin"/>
            </w:r>
            <w:r w:rsidR="00FA011D">
              <w:rPr>
                <w:noProof/>
                <w:webHidden/>
              </w:rPr>
              <w:instrText xml:space="preserve"> PAGEREF _Toc39748868 \h </w:instrText>
            </w:r>
            <w:r w:rsidR="00FA011D">
              <w:rPr>
                <w:noProof/>
                <w:webHidden/>
              </w:rPr>
            </w:r>
            <w:r w:rsidR="00FA011D">
              <w:rPr>
                <w:noProof/>
                <w:webHidden/>
              </w:rPr>
              <w:fldChar w:fldCharType="separate"/>
            </w:r>
            <w:r w:rsidR="00FA011D">
              <w:rPr>
                <w:noProof/>
                <w:webHidden/>
              </w:rPr>
              <w:t>3</w:t>
            </w:r>
            <w:r w:rsidR="00FA011D">
              <w:rPr>
                <w:noProof/>
                <w:webHidden/>
              </w:rPr>
              <w:fldChar w:fldCharType="end"/>
            </w:r>
          </w:hyperlink>
        </w:p>
        <w:p w:rsidR="00FA011D" w:rsidRDefault="00185D0C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39748869" w:history="1">
            <w:r w:rsidR="00FA011D" w:rsidRPr="003D2B1B">
              <w:rPr>
                <w:rStyle w:val="Hyperlink"/>
                <w:rFonts w:ascii="GHEA Grapalat" w:hAnsi="GHEA Grapalat" w:cs="Sylfaen"/>
                <w:noProof/>
                <w:lang w:val="hy-AM"/>
              </w:rPr>
              <w:t>ՔԱՂԱՔԱՑՈՒ ԲՅՈՒՋԵՆ ԵՎ ԴՐԱ ՄՇԱԿՄԱՆ ԳՈՐԾԸՆԹԱՑԸ</w:t>
            </w:r>
            <w:r w:rsidR="00FA011D">
              <w:rPr>
                <w:noProof/>
                <w:webHidden/>
              </w:rPr>
              <w:tab/>
            </w:r>
            <w:r w:rsidR="00FA011D">
              <w:rPr>
                <w:noProof/>
                <w:webHidden/>
              </w:rPr>
              <w:fldChar w:fldCharType="begin"/>
            </w:r>
            <w:r w:rsidR="00FA011D">
              <w:rPr>
                <w:noProof/>
                <w:webHidden/>
              </w:rPr>
              <w:instrText xml:space="preserve"> PAGEREF _Toc39748869 \h </w:instrText>
            </w:r>
            <w:r w:rsidR="00FA011D">
              <w:rPr>
                <w:noProof/>
                <w:webHidden/>
              </w:rPr>
            </w:r>
            <w:r w:rsidR="00FA011D">
              <w:rPr>
                <w:noProof/>
                <w:webHidden/>
              </w:rPr>
              <w:fldChar w:fldCharType="separate"/>
            </w:r>
            <w:r w:rsidR="00FA011D">
              <w:rPr>
                <w:noProof/>
                <w:webHidden/>
              </w:rPr>
              <w:t>4</w:t>
            </w:r>
            <w:r w:rsidR="00FA011D">
              <w:rPr>
                <w:noProof/>
                <w:webHidden/>
              </w:rPr>
              <w:fldChar w:fldCharType="end"/>
            </w:r>
          </w:hyperlink>
        </w:p>
        <w:p w:rsidR="00FA011D" w:rsidRDefault="00185D0C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39748870" w:history="1">
            <w:r w:rsidR="00FA011D" w:rsidRPr="003D2B1B">
              <w:rPr>
                <w:rStyle w:val="Hyperlink"/>
                <w:rFonts w:ascii="GHEA Grapalat" w:hAnsi="GHEA Grapalat" w:cs="Sylfaen"/>
                <w:noProof/>
                <w:lang w:val="hy-AM"/>
              </w:rPr>
              <w:t>ՔԱՂԱՔԱՑՈՒ ԲՅՈՒՋԵԻ ՈԼՈՐՏԱՅԻՆ ՆԱԽԱԳԾԵՐԻ ԲՈՎԱՆԴԱԿՈՒԹՅՈՒՆԸ ԵՎ ՆԵՐԿԱՅԱՑՈՒՄԸ ՀՀ ՖՆ</w:t>
            </w:r>
            <w:r w:rsidR="00FA011D">
              <w:rPr>
                <w:noProof/>
                <w:webHidden/>
              </w:rPr>
              <w:tab/>
            </w:r>
            <w:r w:rsidR="00FA011D">
              <w:rPr>
                <w:noProof/>
                <w:webHidden/>
              </w:rPr>
              <w:fldChar w:fldCharType="begin"/>
            </w:r>
            <w:r w:rsidR="00FA011D">
              <w:rPr>
                <w:noProof/>
                <w:webHidden/>
              </w:rPr>
              <w:instrText xml:space="preserve"> PAGEREF _Toc39748870 \h </w:instrText>
            </w:r>
            <w:r w:rsidR="00FA011D">
              <w:rPr>
                <w:noProof/>
                <w:webHidden/>
              </w:rPr>
            </w:r>
            <w:r w:rsidR="00FA011D">
              <w:rPr>
                <w:noProof/>
                <w:webHidden/>
              </w:rPr>
              <w:fldChar w:fldCharType="separate"/>
            </w:r>
            <w:r w:rsidR="00FA011D">
              <w:rPr>
                <w:noProof/>
                <w:webHidden/>
              </w:rPr>
              <w:t>7</w:t>
            </w:r>
            <w:r w:rsidR="00FA011D">
              <w:rPr>
                <w:noProof/>
                <w:webHidden/>
              </w:rPr>
              <w:fldChar w:fldCharType="end"/>
            </w:r>
          </w:hyperlink>
        </w:p>
        <w:p w:rsidR="00FA011D" w:rsidRDefault="00185D0C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39748871" w:history="1">
            <w:r w:rsidR="00FA011D" w:rsidRPr="003D2B1B">
              <w:rPr>
                <w:rStyle w:val="Hyperlink"/>
                <w:rFonts w:ascii="GHEA Grapalat" w:hAnsi="GHEA Grapalat" w:cs="Sylfaen"/>
                <w:noProof/>
                <w:lang w:val="hy-AM"/>
              </w:rPr>
              <w:t>ՀԱՎԵԼՎԱԾ 1.  ՔԱՂԱՔԱՑՈՒ ԲՅՈՒՋԵԻ  ՈԼՈՐՏԱՅԻՆ ՆԱԽԱԳԾԻ ՄՇԱԿՄԱՆ ՈՒՂԵՑՈՒՅՑ</w:t>
            </w:r>
            <w:r w:rsidR="00FA011D">
              <w:rPr>
                <w:noProof/>
                <w:webHidden/>
              </w:rPr>
              <w:tab/>
            </w:r>
            <w:r w:rsidR="00FA011D">
              <w:rPr>
                <w:noProof/>
                <w:webHidden/>
              </w:rPr>
              <w:fldChar w:fldCharType="begin"/>
            </w:r>
            <w:r w:rsidR="00FA011D">
              <w:rPr>
                <w:noProof/>
                <w:webHidden/>
              </w:rPr>
              <w:instrText xml:space="preserve"> PAGEREF _Toc39748871 \h </w:instrText>
            </w:r>
            <w:r w:rsidR="00FA011D">
              <w:rPr>
                <w:noProof/>
                <w:webHidden/>
              </w:rPr>
            </w:r>
            <w:r w:rsidR="00FA011D">
              <w:rPr>
                <w:noProof/>
                <w:webHidden/>
              </w:rPr>
              <w:fldChar w:fldCharType="separate"/>
            </w:r>
            <w:r w:rsidR="00FA011D">
              <w:rPr>
                <w:noProof/>
                <w:webHidden/>
              </w:rPr>
              <w:t>9</w:t>
            </w:r>
            <w:r w:rsidR="00FA011D">
              <w:rPr>
                <w:noProof/>
                <w:webHidden/>
              </w:rPr>
              <w:fldChar w:fldCharType="end"/>
            </w:r>
          </w:hyperlink>
        </w:p>
        <w:p w:rsidR="00FA011D" w:rsidRDefault="00185D0C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39748872" w:history="1">
            <w:r w:rsidR="00FA011D" w:rsidRPr="003D2B1B">
              <w:rPr>
                <w:rStyle w:val="Hyperlink"/>
                <w:rFonts w:ascii="GHEA Grapalat" w:hAnsi="GHEA Grapalat" w:cs="Sylfaen"/>
                <w:noProof/>
                <w:lang w:val="hy-AM"/>
              </w:rPr>
              <w:t>ՀԱՎԵԼՎԱԾ</w:t>
            </w:r>
            <w:r w:rsidR="00FA011D" w:rsidRPr="003D2B1B">
              <w:rPr>
                <w:rStyle w:val="Hyperlink"/>
                <w:rFonts w:ascii="GHEA Grapalat" w:hAnsi="GHEA Grapalat" w:cs="Sylfaen"/>
                <w:noProof/>
              </w:rPr>
              <w:t xml:space="preserve"> </w:t>
            </w:r>
            <w:r w:rsidR="00FA011D" w:rsidRPr="003D2B1B">
              <w:rPr>
                <w:rStyle w:val="Hyperlink"/>
                <w:rFonts w:ascii="GHEA Grapalat" w:hAnsi="GHEA Grapalat" w:cs="Sylfaen"/>
                <w:noProof/>
                <w:lang w:val="hy-AM"/>
              </w:rPr>
              <w:t>2.  ՔԱՂԱՔԱՑՈՒ ԲՅՈՒՋԵ 2020</w:t>
            </w:r>
            <w:r w:rsidR="00FA011D" w:rsidRPr="003D2B1B">
              <w:rPr>
                <w:rStyle w:val="Hyperlink"/>
                <w:rFonts w:ascii="GHEA Grapalat" w:hAnsi="GHEA Grapalat" w:cs="Sylfaen"/>
                <w:noProof/>
              </w:rPr>
              <w:t>թ.</w:t>
            </w:r>
            <w:r w:rsidR="00FA011D">
              <w:rPr>
                <w:noProof/>
                <w:webHidden/>
              </w:rPr>
              <w:tab/>
            </w:r>
            <w:r w:rsidR="00FA011D">
              <w:rPr>
                <w:noProof/>
                <w:webHidden/>
              </w:rPr>
              <w:fldChar w:fldCharType="begin"/>
            </w:r>
            <w:r w:rsidR="00FA011D">
              <w:rPr>
                <w:noProof/>
                <w:webHidden/>
              </w:rPr>
              <w:instrText xml:space="preserve"> PAGEREF _Toc39748872 \h </w:instrText>
            </w:r>
            <w:r w:rsidR="00FA011D">
              <w:rPr>
                <w:noProof/>
                <w:webHidden/>
              </w:rPr>
            </w:r>
            <w:r w:rsidR="00FA011D">
              <w:rPr>
                <w:noProof/>
                <w:webHidden/>
              </w:rPr>
              <w:fldChar w:fldCharType="separate"/>
            </w:r>
            <w:r w:rsidR="00FA011D">
              <w:rPr>
                <w:noProof/>
                <w:webHidden/>
              </w:rPr>
              <w:t>13</w:t>
            </w:r>
            <w:r w:rsidR="00FA011D">
              <w:rPr>
                <w:noProof/>
                <w:webHidden/>
              </w:rPr>
              <w:fldChar w:fldCharType="end"/>
            </w:r>
          </w:hyperlink>
        </w:p>
        <w:p w:rsidR="00EE79E4" w:rsidRPr="007D2094" w:rsidRDefault="00EE79E4" w:rsidP="00207653">
          <w:pPr>
            <w:spacing w:before="120" w:after="240" w:line="288" w:lineRule="auto"/>
            <w:rPr>
              <w:rFonts w:ascii="GHEA Grapalat" w:hAnsi="GHEA Grapalat"/>
            </w:rPr>
          </w:pPr>
          <w:r w:rsidRPr="00207653">
            <w:rPr>
              <w:rFonts w:ascii="GHEA Grapalat" w:hAnsi="GHEA Grapalat"/>
              <w:b/>
              <w:bCs/>
              <w:noProof/>
              <w:sz w:val="18"/>
            </w:rPr>
            <w:fldChar w:fldCharType="end"/>
          </w:r>
        </w:p>
      </w:sdtContent>
    </w:sdt>
    <w:p w:rsidR="007E54AB" w:rsidRDefault="007E54AB">
      <w:pPr>
        <w:rPr>
          <w:rFonts w:ascii="GHEA Grapalat" w:eastAsia="Times New Roman" w:hAnsi="GHEA Grapalat" w:cs="Sylfaen"/>
          <w:b/>
          <w:bCs/>
          <w:sz w:val="28"/>
          <w:szCs w:val="18"/>
          <w:lang w:val="hy-AM" w:eastAsia="ru-RU"/>
        </w:rPr>
      </w:pPr>
      <w:bookmarkStart w:id="1" w:name="_Toc32239494"/>
      <w:r>
        <w:rPr>
          <w:rFonts w:ascii="GHEA Grapalat" w:hAnsi="GHEA Grapalat" w:cs="Sylfaen"/>
          <w:sz w:val="28"/>
          <w:lang w:val="hy-AM"/>
        </w:rPr>
        <w:br w:type="page"/>
      </w:r>
    </w:p>
    <w:p w:rsidR="000975E1" w:rsidRPr="007D2094" w:rsidRDefault="000975E1" w:rsidP="007D2094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2" w:name="_Toc39748868"/>
      <w:r w:rsidRPr="007D2094">
        <w:rPr>
          <w:rFonts w:ascii="GHEA Grapalat" w:hAnsi="GHEA Grapalat" w:cs="Sylfaen"/>
          <w:sz w:val="28"/>
          <w:lang w:val="hy-AM"/>
        </w:rPr>
        <w:lastRenderedPageBreak/>
        <w:t>ՆԵՐԱԾՈՒԹՅՈՒՆ</w:t>
      </w:r>
      <w:bookmarkEnd w:id="1"/>
      <w:bookmarkEnd w:id="2"/>
    </w:p>
    <w:p w:rsidR="00C41353" w:rsidRPr="007D2094" w:rsidRDefault="00C41353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7D2094">
        <w:rPr>
          <w:rFonts w:ascii="GHEA Grapalat" w:hAnsi="GHEA Grapalat" w:cs="Calibri"/>
          <w:color w:val="000000"/>
          <w:lang w:val="hy-AM"/>
        </w:rPr>
        <w:t>Սույն մեթոդական ցուցումները (այսուհետ՝ մեթոդական ցուցումներ) մշակվել են ՀՀ ֆինանսների նախարարության (այսուհետ՝ ՀՀ ՖՆ) կողմից՝ ի լրումն 202</w:t>
      </w:r>
      <w:r w:rsidR="003003AC" w:rsidRPr="00990219">
        <w:rPr>
          <w:rFonts w:ascii="GHEA Grapalat" w:hAnsi="GHEA Grapalat" w:cs="Calibri"/>
          <w:color w:val="000000"/>
          <w:lang w:val="hy-AM"/>
        </w:rPr>
        <w:t>1</w:t>
      </w:r>
      <w:r w:rsidRPr="007D2094">
        <w:rPr>
          <w:rFonts w:ascii="GHEA Grapalat" w:hAnsi="GHEA Grapalat" w:cs="Calibri"/>
          <w:color w:val="000000"/>
          <w:lang w:val="hy-AM"/>
        </w:rPr>
        <w:t xml:space="preserve"> թվականի հունվարի </w:t>
      </w:r>
      <w:r w:rsidR="003003AC" w:rsidRPr="00990219">
        <w:rPr>
          <w:rFonts w:ascii="GHEA Grapalat" w:hAnsi="GHEA Grapalat" w:cs="Calibri"/>
          <w:color w:val="000000"/>
          <w:lang w:val="hy-AM"/>
        </w:rPr>
        <w:t>18</w:t>
      </w:r>
      <w:r w:rsidRPr="007D2094">
        <w:rPr>
          <w:rFonts w:ascii="GHEA Grapalat" w:hAnsi="GHEA Grapalat" w:cs="Calibri"/>
          <w:color w:val="000000"/>
          <w:lang w:val="hy-AM"/>
        </w:rPr>
        <w:t>-ին ՀՀ ՖՆ կողմից պետական մարմիներին տրամադրված «ՀՀ 202</w:t>
      </w:r>
      <w:r w:rsidR="003003AC" w:rsidRPr="00990219">
        <w:rPr>
          <w:rFonts w:ascii="GHEA Grapalat" w:hAnsi="GHEA Grapalat" w:cs="Calibri"/>
          <w:color w:val="000000"/>
          <w:lang w:val="hy-AM"/>
        </w:rPr>
        <w:t>2</w:t>
      </w:r>
      <w:r w:rsidRPr="007D2094">
        <w:rPr>
          <w:rFonts w:ascii="GHEA Grapalat" w:hAnsi="GHEA Grapalat" w:cs="Calibri"/>
          <w:color w:val="000000"/>
          <w:lang w:val="hy-AM"/>
        </w:rPr>
        <w:t>-202</w:t>
      </w:r>
      <w:r w:rsidR="003003AC" w:rsidRPr="00990219">
        <w:rPr>
          <w:rFonts w:ascii="GHEA Grapalat" w:hAnsi="GHEA Grapalat" w:cs="Calibri"/>
          <w:color w:val="000000"/>
          <w:lang w:val="hy-AM"/>
        </w:rPr>
        <w:t>4</w:t>
      </w:r>
      <w:r w:rsidRPr="007D2094">
        <w:rPr>
          <w:rFonts w:ascii="GHEA Grapalat" w:hAnsi="GHEA Grapalat" w:cs="Calibri"/>
          <w:color w:val="000000"/>
          <w:lang w:val="hy-AM"/>
        </w:rPr>
        <w:t xml:space="preserve"> թվականների ՄԺԾԾ և 202</w:t>
      </w:r>
      <w:r w:rsidR="003003AC" w:rsidRPr="00990219">
        <w:rPr>
          <w:rFonts w:ascii="GHEA Grapalat" w:hAnsi="GHEA Grapalat" w:cs="Calibri"/>
          <w:color w:val="000000"/>
          <w:lang w:val="hy-AM"/>
        </w:rPr>
        <w:t>2</w:t>
      </w:r>
      <w:r w:rsidRPr="007D2094">
        <w:rPr>
          <w:rFonts w:ascii="GHEA Grapalat" w:hAnsi="GHEA Grapalat" w:cs="Calibri"/>
          <w:color w:val="000000"/>
          <w:lang w:val="hy-AM"/>
        </w:rPr>
        <w:t xml:space="preserve"> թվականի պետական բյուջեի նախագծերի մշակման շրջանակներում պետական մարմինների բյուջետային հայտերի կազմման և դրանք ՀՀ ՖՆ ներկայացման» մեթոդական ցուցումների:</w:t>
      </w:r>
    </w:p>
    <w:p w:rsidR="00C41353" w:rsidRPr="007D2094" w:rsidRDefault="00C41353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7D2094">
        <w:rPr>
          <w:rFonts w:ascii="GHEA Grapalat" w:hAnsi="GHEA Grapalat" w:cs="Calibri"/>
          <w:color w:val="000000"/>
          <w:lang w:val="hy-AM"/>
        </w:rPr>
        <w:t>Մեթոդական ցուցումները նպատակ ունեն օժանդակելու բյուջետային հատկացումների գլխավոր կարգադրիչ հանդիսացող հայտատու մարմիններին (այսուհետ` Հայտատու մարմիններ)` ՀՀ 202</w:t>
      </w:r>
      <w:r w:rsidR="00892A84" w:rsidRPr="00990219">
        <w:rPr>
          <w:rFonts w:ascii="GHEA Grapalat" w:hAnsi="GHEA Grapalat" w:cs="Calibri"/>
          <w:color w:val="000000"/>
          <w:lang w:val="hy-AM"/>
        </w:rPr>
        <w:t>2</w:t>
      </w:r>
      <w:r w:rsidRPr="007D2094">
        <w:rPr>
          <w:rFonts w:ascii="GHEA Grapalat" w:hAnsi="GHEA Grapalat" w:cs="Calibri"/>
          <w:color w:val="000000"/>
          <w:lang w:val="hy-AM"/>
        </w:rPr>
        <w:t xml:space="preserve"> թվականի պետական բյուջեի նախագծի մշակման գործընթացի շրջանակներում վերոհիշյալ ժամանակացույցով սահմանված՝ </w:t>
      </w:r>
      <w:r w:rsidR="006B7CD3">
        <w:rPr>
          <w:rFonts w:ascii="GHEA Grapalat" w:hAnsi="GHEA Grapalat" w:cs="Calibri"/>
          <w:color w:val="000000"/>
          <w:lang w:val="hy-AM"/>
        </w:rPr>
        <w:t>Քաղաքացու բյուջեի</w:t>
      </w:r>
      <w:r w:rsidR="006B7CD3" w:rsidRPr="007D2094">
        <w:rPr>
          <w:rFonts w:ascii="GHEA Grapalat" w:hAnsi="GHEA Grapalat" w:cs="Calibri"/>
          <w:color w:val="000000"/>
          <w:lang w:val="hy-AM"/>
        </w:rPr>
        <w:t xml:space="preserve"> </w:t>
      </w:r>
      <w:r w:rsidRPr="007D2094">
        <w:rPr>
          <w:rFonts w:ascii="GHEA Grapalat" w:hAnsi="GHEA Grapalat" w:cs="Calibri"/>
          <w:color w:val="000000"/>
          <w:lang w:val="hy-AM"/>
        </w:rPr>
        <w:t>ոլորտային նախագծերի մշակման աշխատանքներում:</w:t>
      </w:r>
    </w:p>
    <w:p w:rsidR="00C41353" w:rsidRPr="007D2094" w:rsidRDefault="00C41353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7D2094">
        <w:rPr>
          <w:rFonts w:ascii="GHEA Grapalat" w:hAnsi="GHEA Grapalat" w:cs="Calibri"/>
          <w:color w:val="000000"/>
          <w:lang w:val="hy-AM"/>
        </w:rPr>
        <w:t xml:space="preserve">Մեթոդական ցուցումները հանդիսանում են խորհրդատվական բնույթի ցուցումներ և  ներկայացնում են </w:t>
      </w:r>
      <w:r w:rsidR="00B55A5E" w:rsidRPr="007D2094">
        <w:rPr>
          <w:rFonts w:ascii="GHEA Grapalat" w:hAnsi="GHEA Grapalat" w:cs="Calibri"/>
          <w:color w:val="000000"/>
          <w:lang w:val="hy-AM"/>
        </w:rPr>
        <w:t>Ք</w:t>
      </w:r>
      <w:r w:rsidR="003734C5" w:rsidRPr="00532273">
        <w:rPr>
          <w:rFonts w:ascii="GHEA Grapalat" w:hAnsi="GHEA Grapalat" w:cs="Calibri"/>
          <w:color w:val="000000"/>
          <w:lang w:val="hy-AM"/>
        </w:rPr>
        <w:t>աաքացու բյուջե</w:t>
      </w:r>
      <w:r w:rsidR="00B55A5E" w:rsidRPr="007D2094">
        <w:rPr>
          <w:rFonts w:ascii="GHEA Grapalat" w:hAnsi="GHEA Grapalat" w:cs="Calibri"/>
          <w:color w:val="000000"/>
          <w:lang w:val="hy-AM"/>
        </w:rPr>
        <w:t xml:space="preserve">ի մշակման գործընթացը, </w:t>
      </w:r>
      <w:r w:rsidR="006B7CD3">
        <w:rPr>
          <w:rFonts w:ascii="GHEA Grapalat" w:hAnsi="GHEA Grapalat" w:cs="Calibri"/>
          <w:color w:val="000000"/>
          <w:lang w:val="hy-AM"/>
        </w:rPr>
        <w:t>Քաղաքացու բյուջեի</w:t>
      </w:r>
      <w:r w:rsidR="006B7CD3" w:rsidRPr="007D2094">
        <w:rPr>
          <w:rFonts w:ascii="GHEA Grapalat" w:hAnsi="GHEA Grapalat" w:cs="Calibri"/>
          <w:color w:val="000000"/>
          <w:lang w:val="hy-AM"/>
        </w:rPr>
        <w:t xml:space="preserve"> </w:t>
      </w:r>
      <w:r w:rsidR="00B55A5E" w:rsidRPr="007D2094">
        <w:rPr>
          <w:rFonts w:ascii="GHEA Grapalat" w:hAnsi="GHEA Grapalat" w:cs="Calibri"/>
          <w:color w:val="000000"/>
          <w:lang w:val="hy-AM"/>
        </w:rPr>
        <w:t>բովանդակությունը, մշակման և ներկայացման պահանջները և պատասխանատվությունը:</w:t>
      </w:r>
    </w:p>
    <w:p w:rsidR="009B3647" w:rsidRPr="007D2094" w:rsidRDefault="009B3647" w:rsidP="007D2094">
      <w:pPr>
        <w:spacing w:before="120" w:after="120" w:line="288" w:lineRule="auto"/>
        <w:rPr>
          <w:rFonts w:ascii="GHEA Grapalat" w:eastAsia="Times New Roman" w:hAnsi="GHEA Grapalat" w:cs="Sylfaen"/>
          <w:b/>
          <w:bCs/>
          <w:color w:val="FFFFFF" w:themeColor="background1"/>
          <w:lang w:val="hy-AM" w:eastAsia="ru-RU"/>
        </w:rPr>
      </w:pPr>
    </w:p>
    <w:p w:rsidR="00C41353" w:rsidRPr="007D2094" w:rsidRDefault="00C41353" w:rsidP="007D2094">
      <w:pPr>
        <w:spacing w:before="120" w:after="120" w:line="288" w:lineRule="auto"/>
        <w:rPr>
          <w:rFonts w:ascii="GHEA Grapalat" w:eastAsia="Times New Roman" w:hAnsi="GHEA Grapalat" w:cs="Sylfaen"/>
          <w:b/>
          <w:bCs/>
          <w:color w:val="FFFFFF" w:themeColor="background1"/>
          <w:lang w:val="hy-AM" w:eastAsia="ru-RU"/>
        </w:rPr>
      </w:pPr>
      <w:r w:rsidRPr="007D2094">
        <w:rPr>
          <w:rFonts w:ascii="GHEA Grapalat" w:hAnsi="GHEA Grapalat" w:cs="Sylfaen"/>
          <w:color w:val="FFFFFF" w:themeColor="background1"/>
          <w:lang w:val="hy-AM"/>
        </w:rPr>
        <w:br w:type="page"/>
      </w:r>
    </w:p>
    <w:p w:rsidR="00097508" w:rsidRPr="007D2094" w:rsidRDefault="00097508" w:rsidP="007D2094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3" w:name="_Toc39748869"/>
      <w:r w:rsidRPr="007D2094">
        <w:rPr>
          <w:rFonts w:ascii="GHEA Grapalat" w:hAnsi="GHEA Grapalat" w:cs="Sylfaen"/>
          <w:sz w:val="28"/>
          <w:lang w:val="hy-AM"/>
        </w:rPr>
        <w:lastRenderedPageBreak/>
        <w:t>ՔԱՂԱՔԱՑՈՒ ԲՅՈՒՋԵ</w:t>
      </w:r>
      <w:r w:rsidR="00272858">
        <w:rPr>
          <w:rFonts w:ascii="GHEA Grapalat" w:hAnsi="GHEA Grapalat" w:cs="Sylfaen"/>
          <w:sz w:val="28"/>
          <w:lang w:val="hy-AM"/>
        </w:rPr>
        <w:t>Ն ԵՎ ԴՐԱ</w:t>
      </w:r>
      <w:r w:rsidR="003F2C5B" w:rsidRPr="007D2094">
        <w:rPr>
          <w:rFonts w:ascii="GHEA Grapalat" w:hAnsi="GHEA Grapalat" w:cs="Sylfaen"/>
          <w:sz w:val="28"/>
          <w:lang w:val="hy-AM"/>
        </w:rPr>
        <w:t xml:space="preserve"> ՄՇԱԿՄԱՆ ԳՈՐԾԸՆԹԱՑԸ</w:t>
      </w:r>
      <w:bookmarkEnd w:id="0"/>
      <w:bookmarkEnd w:id="3"/>
    </w:p>
    <w:p w:rsidR="00B026ED" w:rsidRDefault="00177B92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Կառավարության կողմից մշակվող քաղաքականությունները և համապատասխանաբար իրականացվող ծրագրերը, ի վերջո, իրենց դրսևորում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ն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են գտնում բյուջետային փաստաթղթերում և, մասնավորապես, պետական բյուջեում։ Հանրային կառավարման հաշվետվողական մշակույթը և հանրային քաղաքականությունների և ծրագրերի մշակման, իրականացման և գնահատման գործընթացներում հանրության տարբեր շերտերի ընդգրկման հնարավորությունների ապահովում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ը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ենթադրում է բյուջետային տեղեկատվության մատչելիությ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ուն և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լայն հասանելիությ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ուն։</w:t>
      </w:r>
    </w:p>
    <w:p w:rsidR="00076385" w:rsidRDefault="00821049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«Քաղաքացու բյուջեն»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ընդունված ձևաչափ է՝</w:t>
      </w:r>
      <w:r w:rsidR="00177B9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հանրությանը բյուջետային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տեղեկատվությունն</w:t>
      </w:r>
      <w:r w:rsidR="00177B9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առավել հասանելի և </w:t>
      </w:r>
      <w:r w:rsidR="001D3DD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հանրա</w:t>
      </w:r>
      <w:r w:rsidR="00177B9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մատչելի դարձնելու համար։ </w:t>
      </w:r>
      <w:r w:rsidR="001D3DD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ՀՀ-ում Քաղաքացու բյուջեի մշակման և հրապարակման գործընթացը կհանդիսանա տարեկան բյուջետային գործընթացի մաս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։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1D3DD2" w:rsidRPr="000810AB" w:rsidRDefault="001D3DD2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բյուջեի մշակման գործընթացին մասնակցում են բյուջետային գործընթացում ընդգրկված բոլոր հայտատու պետական մարմինները՝ տրամադրելով համապատասխան տեղեկատվություն ՀՀ ՖՆ։ ՀՀ ՖՆ-ն ամփոփում է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ստացված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տեղեկատվությունը, կազմում Քաղաքացու բյուջե փաստաթղթի միջանկյալ</w:t>
      </w:r>
      <w:r w:rsid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տարբերակները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, ապա նաև վերջնական տարբերակ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ը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դրանք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հրապարակում։ </w:t>
      </w:r>
    </w:p>
    <w:p w:rsidR="00076385" w:rsidRDefault="000810AB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փաստաթուղթը չի փոխարինում առկա </w:t>
      </w:r>
      <w:r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բյուջետային փաստաթղթերին, այլ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առավել պարզեցված և </w:t>
      </w:r>
      <w:r w:rsidR="00076385"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հանրամատչելի մեկնաբանում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է հիմնական բյուջետային պլանային տեղեկատվությունը՝ նախագծի և ընդունված պլանի </w:t>
      </w:r>
      <w:r w:rsidR="00076385"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>օրենքի</w:t>
      </w:r>
      <w:r w:rsidR="00076385"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մակարդակ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ներ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ում։ </w:t>
      </w:r>
    </w:p>
    <w:p w:rsidR="00272858" w:rsidRDefault="00076385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փաստաթղթում ըստ առանձին ոլորտների և ուղղությունների ներկայացվում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են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ՀՀ կառավարությ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ան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հիմնական պլանները և ծրագրերը, ծախսային գերակայությունները և ֆինանսավորման պլանային ցուցանիշները, ակնկալվող </w:t>
      </w:r>
      <w:r w:rsidR="0027285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արդյունքները և հետևանքները, դրանց կատարողական ցուցանիշները։ </w:t>
      </w:r>
    </w:p>
    <w:p w:rsidR="00272858" w:rsidRDefault="00272858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Փաստաթուղթը, ի վերջո, պետք է պարզեցված կերպով պատասխանի հետևյալ հիմնական հարցերին՝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կառավարությունը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՞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նչ քաղաքականություններ և ծրագրեր է պլանավորում իրականացնել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առաջիկա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բյուջետային տարում, որքա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՞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ն ռեսու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ր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սներով և ի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՞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նչ արդյունքներ է ակնկալում ստանալ։ </w:t>
      </w:r>
    </w:p>
    <w:p w:rsidR="006B7CD3" w:rsidRDefault="00272858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ն, ըստ էության, հիմնական բյուջետային պաշտոնական փաստաթուղթն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է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, որը մշակվում և ուղղվում է սովորական քաղաքացուն, ուստի այն չպետք է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ներառի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մասնագիտական ծանրաբեռնվածություն՝ այլ լինի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դյուրըմբռնելի և 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հանրամատչելի։ Փաստաթուղթը պետք է օգտակար լինի հասարակական տարբեր շահագրգիռ խմբերի համար, որոնք հետ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ա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քր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քր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ված են բյուջետային տեղ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ե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կատվությամբ, առանձին ոլորտն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>երի զարգացմամբ, կամ հասարակությ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ան 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lastRenderedPageBreak/>
        <w:t>առանձին խմբերի կամ խավերի վրա պետական քաղաքակ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ա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ն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ությունների և սպասվող ծրագրերի ազդեցությ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ուններով։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3144C5" w:rsidRPr="00272858" w:rsidRDefault="006B7CD3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  <w:lang w:val="hy-AM"/>
        </w:rPr>
        <w:t>Միաժամանակ,</w:t>
      </w:r>
      <w:r w:rsidRP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 պետք է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բավարար տեղեկատվ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ություն պարունակի և </w:t>
      </w:r>
      <w:r w:rsidR="007A465A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հնարավորություն տա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քաղաքացիների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ն, նրանց առանձին խմբերին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և քաղաքացիական հասարակության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կառույցներ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ին, լինել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տեղեկացված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շահառուներ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որպես այդպի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ս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ին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մասնակց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ել բյուջետային 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գործընթացներին՝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ծրագրերի մշակման, իրականացման և գնահատման 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փուլերում, և, ի վերջո,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կառավարությանը պահել հաշվետու:</w:t>
      </w:r>
    </w:p>
    <w:p w:rsidR="003144C5" w:rsidRPr="00D44CEF" w:rsidRDefault="003144C5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i/>
          <w:color w:val="000000"/>
          <w:sz w:val="22"/>
          <w:szCs w:val="22"/>
          <w:lang w:val="hy-AM"/>
        </w:rPr>
      </w:pP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Քաղաքացու բյուջեն </w:t>
      </w:r>
      <w:r w:rsidR="007A465A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պետք է հանդիսանա 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կառավարության թափանցիկության</w:t>
      </w:r>
      <w:r w:rsidR="00B026ED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 և հաշվետվողական 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բարձրացման </w:t>
      </w:r>
      <w:r w:rsidR="007A465A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գործիք և խթանի 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քաղաքացի</w:t>
      </w:r>
      <w:r w:rsidR="00B026ED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ական հասարակության </w:t>
      </w:r>
      <w:r w:rsidR="007A465A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մասնակցությունը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:</w:t>
      </w:r>
    </w:p>
    <w:p w:rsidR="007A465A" w:rsidRPr="003734C5" w:rsidRDefault="00D448E1" w:rsidP="00C369A8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3734C5">
        <w:rPr>
          <w:rFonts w:ascii="GHEA Grapalat" w:hAnsi="GHEA Grapalat" w:cs="Calibri"/>
          <w:b/>
          <w:color w:val="000000"/>
          <w:lang w:val="hy-AM"/>
        </w:rPr>
        <w:t>ԺԱՄ</w:t>
      </w:r>
      <w:r w:rsidR="006B1E8F" w:rsidRPr="003734C5">
        <w:rPr>
          <w:rFonts w:ascii="GHEA Grapalat" w:hAnsi="GHEA Grapalat" w:cs="Calibri"/>
          <w:b/>
          <w:color w:val="000000"/>
          <w:lang w:val="hy-AM"/>
        </w:rPr>
        <w:t>ԱՆԱԿԱՑՈՒՅՑ</w:t>
      </w:r>
    </w:p>
    <w:p w:rsidR="006B1E8F" w:rsidRDefault="006B1E8F" w:rsidP="006B1E8F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7A465A">
        <w:rPr>
          <w:rFonts w:ascii="GHEA Grapalat" w:hAnsi="GHEA Grapalat" w:cs="Calibri"/>
          <w:color w:val="000000"/>
          <w:sz w:val="22"/>
          <w:szCs w:val="22"/>
          <w:lang w:val="hy-AM"/>
        </w:rPr>
        <w:t>202</w:t>
      </w:r>
      <w:r w:rsidR="00892A84" w:rsidRPr="00990219">
        <w:rPr>
          <w:rFonts w:ascii="GHEA Grapalat" w:hAnsi="GHEA Grapalat" w:cs="Calibri"/>
          <w:color w:val="000000"/>
          <w:sz w:val="22"/>
          <w:szCs w:val="22"/>
          <w:lang w:val="hy-AM"/>
        </w:rPr>
        <w:t>2</w:t>
      </w:r>
      <w:r w:rsidRPr="007A465A">
        <w:rPr>
          <w:rFonts w:ascii="GHEA Grapalat" w:hAnsi="GHEA Grapalat" w:cs="Calibri"/>
          <w:color w:val="000000"/>
          <w:sz w:val="22"/>
          <w:szCs w:val="22"/>
          <w:lang w:val="hy-AM"/>
        </w:rPr>
        <w:t>թ. Քաղաքացու բյուջեի մշակման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աշխատանքների ժամանակացույց</w:t>
      </w:r>
      <w:r w:rsidR="0085316E">
        <w:rPr>
          <w:rFonts w:ascii="GHEA Grapalat" w:hAnsi="GHEA Grapalat" w:cs="Calibri"/>
          <w:color w:val="000000"/>
          <w:sz w:val="22"/>
          <w:szCs w:val="22"/>
          <w:lang w:val="hy-AM"/>
        </w:rPr>
        <w:t>ը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ներառված է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ՀՀ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>բյուջետային գործընթացի վերաբերյալ ՀՀ Վարչապետի համապատասխան որոշմ</w:t>
      </w:r>
      <w:r w:rsid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ան մեջ։ </w:t>
      </w:r>
    </w:p>
    <w:p w:rsidR="0085316E" w:rsidRDefault="006B1E8F" w:rsidP="006B1E8F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Հաստատված ժամանակացույցը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թույլ կտա քաղաքացիներին, նրանց խմբերին և քաղաքացիական հասարակության տարբեր կառույցներին նախօրոք տեղեկանալ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պետական մարմինների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նախագծերին և ա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>ռաջարկ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ներին,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ժամանակ ունենալ իրականացնելու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վերլուծություններ,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գնահատումներ և քննարկումներ, հետևել զարգացումների ընթացքին և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ըստ անհրաժեշտության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ազդել օրենսդիր մարմնում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քննարկումների և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կայացվող որոշումների վրա: </w:t>
      </w:r>
    </w:p>
    <w:p w:rsidR="00272858" w:rsidRPr="006B1E8F" w:rsidRDefault="00272858" w:rsidP="0085316E">
      <w:pPr>
        <w:pStyle w:val="ListParagraph"/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85316E" w:rsidRDefault="00D448E1" w:rsidP="00C369A8">
      <w:pPr>
        <w:spacing w:before="120" w:after="120" w:line="288" w:lineRule="auto"/>
        <w:jc w:val="both"/>
        <w:rPr>
          <w:rFonts w:ascii="GHEA Grapalat" w:hAnsi="GHEA Grapalat" w:cs="Calibri"/>
          <w:b/>
          <w:color w:val="000000"/>
          <w:sz w:val="21"/>
          <w:szCs w:val="21"/>
          <w:lang w:val="hy-AM"/>
        </w:rPr>
      </w:pPr>
      <w:r w:rsidRPr="00C369A8">
        <w:rPr>
          <w:rFonts w:ascii="GHEA Grapalat" w:hAnsi="GHEA Grapalat" w:cs="Calibri"/>
          <w:b/>
          <w:color w:val="000000"/>
          <w:sz w:val="21"/>
          <w:szCs w:val="21"/>
          <w:lang w:val="hy-AM"/>
        </w:rPr>
        <w:t>ՊԱՏԱՍԽԱՆԱՏՎՈՒԹՅՈՒՆ</w:t>
      </w:r>
    </w:p>
    <w:p w:rsidR="00C06301" w:rsidRPr="00FA011D" w:rsidRDefault="002E06D2" w:rsidP="0085316E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Համաձայն բյուջետային գործընթացը սկսելու մասին </w:t>
      </w:r>
      <w:r w:rsidR="00C369A8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Վ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արչապետի որոշման, </w:t>
      </w:r>
      <w:r w:rsidR="006B1E8F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«Քաղաքացու Բյուջեի» 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մշակման գործընթացին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մասնակց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ում են </w:t>
      </w:r>
      <w:r w:rsidR="00FA011D"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համաձայն ՀՀ ՖՆ ներկայացված ցանկի 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հայտատու պետական մարմինները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՝ </w:t>
      </w:r>
      <w:r w:rsidR="008A5519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յուրաքանչյուրն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իր ոլորտային մաս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(եր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նախագծ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(եր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առաջարկով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: </w:t>
      </w:r>
    </w:p>
    <w:p w:rsidR="00C06301" w:rsidRPr="0085316E" w:rsidRDefault="00C06301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Հայտատու մարմիններն իրենց 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3734C5"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ոլորտային նախագծերը մշակելիս պետք է արդյունավետ օգտագործեն ՄԺԾԾ նախագծի (ներառյալ ՀՀ 202</w:t>
      </w:r>
      <w:r w:rsidR="00892A84" w:rsidRPr="00990219">
        <w:rPr>
          <w:rFonts w:ascii="GHEA Grapalat" w:hAnsi="GHEA Grapalat" w:cs="Calibri"/>
          <w:color w:val="000000"/>
          <w:sz w:val="22"/>
          <w:szCs w:val="22"/>
          <w:lang w:val="hy-AM"/>
        </w:rPr>
        <w:t>2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թ. պետական բյուջեի) մշակման աշխատանքների շրջանակներում իրենց իրավասության ներքո գտնվող ոլորտներում շահագրգիռ 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քաղաքացիական հասարակության կառույցների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այսուհետ՝ 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ՔՀԿ-ներ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հետ բյուջետային հայտերի շուրջ քննարկումները՝ առանձնացնելու համար ՔՀԿ-ների կողմից առանձնակի կարևորվող ոլորտային քաղաքականություն</w:t>
      </w:r>
      <w:r w:rsidR="005874C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ներ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ը և </w:t>
      </w:r>
      <w:r w:rsidR="009E3994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թիրախային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խմբերը, այդ ուղղությ</w:t>
      </w:r>
      <w:r w:rsidR="009E3994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ուններով 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կատարվող աշխատանքները</w:t>
      </w:r>
      <w:r w:rsidR="008B1DCE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՝ հետագայում դրանք 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B1DCE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ոլորտային նախագծերում կարևորելու համար:</w:t>
      </w:r>
    </w:p>
    <w:p w:rsidR="002D3AAA" w:rsidRPr="00DA7D7F" w:rsidRDefault="005874CF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lastRenderedPageBreak/>
        <w:t>Չնայած ոլորտային բյուջետային քաղաքականության ներկայացման հիմնական պատասխանատուն համապատասխան ոլորտներ</w:t>
      </w:r>
      <w:r w:rsidR="009E3994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հայտատու մարմիններն են, սակայն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փ</w:t>
      </w:r>
      <w:r w:rsidR="00276498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աստաթղթի բովանդակության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  <w:r w:rsidR="00276498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թողարկման և հրապարակման հիմնական պատասխանատուն </w:t>
      </w:r>
      <w:r w:rsidR="006A47D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ՀՀ ՖՆ-ն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է</w:t>
      </w:r>
      <w:r w:rsidR="006A47D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  <w:r w:rsidR="006B7C00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Հետևաբար ՀՀ ՖՆ-ն 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կարող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է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հայտատու մարմինների կողմից ներկայացված նախագծերի առաջարկները խմբագրել համաձայն ամբողջական փաստաթղթին ներկայացվող պահանջների և բովանդակության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</w:p>
    <w:p w:rsidR="005874CF" w:rsidRPr="00DA7D7F" w:rsidRDefault="005874CF" w:rsidP="00DA7D7F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Գործընթացի արդյունավետության և աշխատանք</w:t>
      </w:r>
      <w:r w:rsidR="008B1DCE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ների կրկնությունից խուսափելու համար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պահանջվում է, որ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մշակման երկրորդ փուլում, այսինքն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Լրամշակված ոլորտային նախագծերը ներկայացնելիս հայտատու մարմինները հիմք ընդունեն ՀՀ ՖՆ կողմից հրապարակված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Նախագիծը և իրականացնեն դրանում ներառված տեղեկատվության թարմացում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, 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ըստ անհրաժեշտության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՝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հավելելով այ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դ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ընթացքում 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 հայտ եկած 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նոր տեղեկատվությամբ և առաջարկներով: </w:t>
      </w:r>
    </w:p>
    <w:p w:rsidR="00272858" w:rsidRPr="00532273" w:rsidRDefault="00D448E1" w:rsidP="00C369A8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2310B9">
        <w:rPr>
          <w:rFonts w:ascii="GHEA Grapalat" w:hAnsi="GHEA Grapalat" w:cs="Calibri"/>
          <w:b/>
          <w:color w:val="000000"/>
          <w:lang w:val="hy-AM"/>
        </w:rPr>
        <w:t>ԲՈՎԱՆԴԱԿՈՒԹՅՈՒՆ</w:t>
      </w:r>
    </w:p>
    <w:p w:rsidR="006B7C00" w:rsidRPr="00DA7D7F" w:rsidRDefault="00DA7D7F" w:rsidP="00DA7D7F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DA7D7F">
        <w:rPr>
          <w:rFonts w:ascii="GHEA Grapalat" w:hAnsi="GHEA Grapalat" w:cs="Calibri"/>
          <w:color w:val="000000"/>
          <w:lang w:val="hy-AM"/>
        </w:rPr>
        <w:t xml:space="preserve">Քաղաքացու Բյուջե </w:t>
      </w:r>
      <w:r w:rsidR="006B7C00" w:rsidRPr="00DA7D7F">
        <w:rPr>
          <w:rFonts w:ascii="GHEA Grapalat" w:hAnsi="GHEA Grapalat" w:cs="Calibri"/>
          <w:color w:val="000000"/>
          <w:lang w:val="hy-AM"/>
        </w:rPr>
        <w:t>փաստաթ</w:t>
      </w:r>
      <w:r w:rsidR="002310B9" w:rsidRPr="00532273">
        <w:rPr>
          <w:rFonts w:ascii="GHEA Grapalat" w:hAnsi="GHEA Grapalat" w:cs="Calibri"/>
          <w:color w:val="000000"/>
          <w:lang w:val="hy-AM"/>
        </w:rPr>
        <w:t>ու</w:t>
      </w:r>
      <w:r w:rsidR="006B7C00" w:rsidRPr="00DA7D7F">
        <w:rPr>
          <w:rFonts w:ascii="GHEA Grapalat" w:hAnsi="GHEA Grapalat" w:cs="Calibri"/>
          <w:color w:val="000000"/>
          <w:lang w:val="hy-AM"/>
        </w:rPr>
        <w:t>ղթ</w:t>
      </w:r>
      <w:r w:rsidR="00B12B8F" w:rsidRPr="00DA7D7F">
        <w:rPr>
          <w:rFonts w:ascii="GHEA Grapalat" w:hAnsi="GHEA Grapalat" w:cs="Calibri"/>
          <w:color w:val="000000"/>
          <w:lang w:val="hy-AM"/>
        </w:rPr>
        <w:t>ը պետք է</w:t>
      </w:r>
      <w:r>
        <w:rPr>
          <w:rFonts w:ascii="GHEA Grapalat" w:hAnsi="GHEA Grapalat" w:cs="Calibri"/>
          <w:color w:val="000000"/>
          <w:lang w:val="hy-AM"/>
        </w:rPr>
        <w:t xml:space="preserve"> ներառի հետևյալ հիմնական բաժինները</w:t>
      </w:r>
      <w:r w:rsidR="00A34F0D">
        <w:rPr>
          <w:rFonts w:ascii="GHEA Grapalat" w:hAnsi="GHEA Grapalat" w:cs="Calibri"/>
          <w:color w:val="000000"/>
          <w:lang w:val="hy-AM"/>
        </w:rPr>
        <w:t>.</w:t>
      </w:r>
      <w:r w:rsidR="006B7C00" w:rsidRPr="00DA7D7F">
        <w:rPr>
          <w:rFonts w:ascii="GHEA Grapalat" w:hAnsi="GHEA Grapalat" w:cs="Calibri"/>
          <w:color w:val="000000"/>
          <w:lang w:val="hy-AM"/>
        </w:rPr>
        <w:t xml:space="preserve"> </w:t>
      </w:r>
    </w:p>
    <w:p w:rsidR="0026187F" w:rsidRPr="00DA7D7F" w:rsidRDefault="00CC4596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Մակրոտնտեսական հեռանկար և ծախսային գերակայություններ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</w:p>
    <w:p w:rsidR="00D5278C" w:rsidRPr="00DA7D7F" w:rsidRDefault="007F5D03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Բյուջե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ի եկամուտներ, ծախսեր և դեֆիցիտ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ծավալներ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, աճեր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կառ</w:t>
      </w:r>
      <w:r w:rsidR="002618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ուցվածք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A94BC9" w:rsidRPr="00DA7D7F" w:rsidRDefault="00A94BC9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Պ</w:t>
      </w:r>
      <w:r w:rsidR="002618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ետական պարտք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, պարտ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քային պարտավորությունների նկատմամբ պահանջ, </w:t>
      </w:r>
    </w:p>
    <w:p w:rsidR="0026187F" w:rsidRPr="00DA7D7F" w:rsidRDefault="0026187F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Բյուջե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տային դասակարգումներ, նշանակալի ծրագրեր </w:t>
      </w:r>
      <w:r w:rsidR="006A47D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և աճեր,</w:t>
      </w:r>
    </w:p>
    <w:p w:rsidR="006B7C00" w:rsidRPr="00DA7D7F" w:rsidRDefault="00B12B8F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Ո</w:t>
      </w:r>
      <w:r w:rsidR="00C67E7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լորտային </w:t>
      </w:r>
      <w:r w:rsidR="00A94BC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քաղաքականություններ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ծրագրեր, կ</w:t>
      </w:r>
      <w:r w:rsidR="00923E60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արևոր արդյունքային չափորոշիչներ,</w:t>
      </w:r>
    </w:p>
    <w:p w:rsidR="00923E60" w:rsidRPr="00DA7D7F" w:rsidRDefault="00923E60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Օգտագործված բյուջետային և տնտեսական տերմինների ուղեցույց:</w:t>
      </w:r>
    </w:p>
    <w:p w:rsidR="00DA7D7F" w:rsidRPr="00DA7D7F" w:rsidRDefault="00DA7D7F" w:rsidP="00DA7D7F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t>Պարտադիր չէ, որ փաստաթուղթը ներառի բոլոր պետական մարմինների բոլոր ծրագրերը կամ ծախսերը։ Սակայն, անհրաժեշտ է, որ էական տեղեկատվությունը և զարգացումներն ակնհայտ լինեն տվյալ փաստաթղթում։</w:t>
      </w:r>
      <w:r w:rsidRPr="00DA7D7F">
        <w:rPr>
          <w:rFonts w:ascii="GHEA Grapalat" w:hAnsi="GHEA Grapalat" w:cs="Calibri"/>
          <w:color w:val="000000"/>
          <w:lang w:val="hy-AM"/>
        </w:rPr>
        <w:t xml:space="preserve"> </w:t>
      </w:r>
    </w:p>
    <w:p w:rsidR="009E3994" w:rsidRDefault="009E3994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</w:p>
    <w:p w:rsidR="006B7CD3" w:rsidRPr="007D2094" w:rsidRDefault="006B7CD3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</w:p>
    <w:p w:rsidR="006A0E6D" w:rsidRPr="007D2094" w:rsidRDefault="006A0E6D" w:rsidP="007D2094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4" w:name="_Toc39748870"/>
      <w:bookmarkStart w:id="5" w:name="_Toc501014749"/>
      <w:r w:rsidRPr="007D2094">
        <w:rPr>
          <w:rFonts w:ascii="GHEA Grapalat" w:hAnsi="GHEA Grapalat" w:cs="Sylfaen"/>
          <w:sz w:val="28"/>
          <w:lang w:val="hy-AM"/>
        </w:rPr>
        <w:t>ՔԱՂԱՔԱՑՈՒ ԲՅՈՒՋԵԻ ՈԼՈՐՏԱՅԻՆ ՆԱԽԱԳԾԵՐԻ ԲՈՎԱՆԴԱԿՈՒԹՅՈՒՆԸ</w:t>
      </w:r>
      <w:r w:rsidR="0003033A" w:rsidRPr="007D2094">
        <w:rPr>
          <w:rFonts w:ascii="GHEA Grapalat" w:hAnsi="GHEA Grapalat" w:cs="Sylfaen"/>
          <w:sz w:val="28"/>
          <w:lang w:val="hy-AM"/>
        </w:rPr>
        <w:t xml:space="preserve"> ԵՎ ՆԵՐԿԱՅԱՑՈՒ</w:t>
      </w:r>
      <w:r w:rsidR="00C369A8">
        <w:rPr>
          <w:rFonts w:ascii="GHEA Grapalat" w:hAnsi="GHEA Grapalat" w:cs="Sylfaen"/>
          <w:sz w:val="28"/>
          <w:lang w:val="hy-AM"/>
        </w:rPr>
        <w:t>Մ</w:t>
      </w:r>
      <w:r w:rsidR="0003033A" w:rsidRPr="007D2094">
        <w:rPr>
          <w:rFonts w:ascii="GHEA Grapalat" w:hAnsi="GHEA Grapalat" w:cs="Sylfaen"/>
          <w:sz w:val="28"/>
          <w:lang w:val="hy-AM"/>
        </w:rPr>
        <w:t xml:space="preserve">Ը ՀՀ </w:t>
      </w:r>
      <w:r w:rsidR="00C369A8">
        <w:rPr>
          <w:rFonts w:ascii="GHEA Grapalat" w:hAnsi="GHEA Grapalat" w:cs="Sylfaen"/>
          <w:sz w:val="28"/>
          <w:lang w:val="hy-AM"/>
        </w:rPr>
        <w:t>ՖՆ</w:t>
      </w:r>
      <w:bookmarkEnd w:id="4"/>
    </w:p>
    <w:p w:rsidR="00FE2335" w:rsidRPr="00DA7D7F" w:rsidRDefault="00C24085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DA7D7F">
        <w:rPr>
          <w:rFonts w:ascii="GHEA Grapalat" w:hAnsi="GHEA Grapalat" w:cs="Calibri"/>
          <w:color w:val="000000"/>
          <w:lang w:val="hy-AM"/>
        </w:rPr>
        <w:t>Քաղաքացու Բյուջե</w:t>
      </w:r>
      <w:r>
        <w:rPr>
          <w:rFonts w:ascii="GHEA Grapalat" w:hAnsi="GHEA Grapalat" w:cs="Calibri"/>
          <w:color w:val="000000"/>
          <w:lang w:val="hy-AM"/>
        </w:rPr>
        <w:t>ի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lang w:val="hy-AM"/>
        </w:rPr>
        <w:t xml:space="preserve">Ոլորտային Նախագծերի 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մշակման նպատակն է </w:t>
      </w:r>
      <w:r w:rsidR="00FB6167" w:rsidRPr="00DA7D7F">
        <w:rPr>
          <w:rFonts w:ascii="GHEA Grapalat" w:hAnsi="GHEA Grapalat" w:cs="Calibri"/>
          <w:color w:val="000000"/>
          <w:lang w:val="hy-AM"/>
        </w:rPr>
        <w:t xml:space="preserve">ներկայացնել 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հայտատու մարմինների պատասխանատվության ոլորտներում ՄԺԾԾ ժամանակահատվածում բյուջետային քաղաքականության հիմնական ուղղությունները, ակնկալվող արդյունքները և դրանց ազդեցությունը ոլորտի շահառուների վրա: </w:t>
      </w:r>
      <w:r w:rsidRPr="00DA7D7F">
        <w:rPr>
          <w:rFonts w:ascii="GHEA Grapalat" w:hAnsi="GHEA Grapalat" w:cs="Calibri"/>
          <w:color w:val="000000"/>
          <w:lang w:val="hy-AM"/>
        </w:rPr>
        <w:lastRenderedPageBreak/>
        <w:t>Քաղաքացու Բյուջե</w:t>
      </w:r>
      <w:r>
        <w:rPr>
          <w:rFonts w:ascii="GHEA Grapalat" w:hAnsi="GHEA Grapalat" w:cs="Calibri"/>
          <w:color w:val="000000"/>
          <w:lang w:val="hy-AM"/>
        </w:rPr>
        <w:t>ի</w:t>
      </w:r>
      <w:r w:rsidRPr="00DA7D7F">
        <w:rPr>
          <w:rFonts w:ascii="GHEA Grapalat" w:hAnsi="GHEA Grapalat" w:cs="Calibri"/>
          <w:color w:val="000000"/>
          <w:lang w:val="hy-AM"/>
        </w:rPr>
        <w:t xml:space="preserve"> </w:t>
      </w:r>
      <w:r w:rsidR="00FE2335" w:rsidRPr="00DA7D7F">
        <w:rPr>
          <w:rFonts w:ascii="GHEA Grapalat" w:hAnsi="GHEA Grapalat" w:cs="Calibri"/>
          <w:color w:val="000000"/>
          <w:lang w:val="hy-AM"/>
        </w:rPr>
        <w:t>ոլորտային նախագծերը հանդիսանում են տեղեկատվության այն հիմնական աղբյուրը</w:t>
      </w:r>
      <w:r w:rsidR="00795ED4" w:rsidRPr="00DA7D7F">
        <w:rPr>
          <w:rFonts w:ascii="GHEA Grapalat" w:hAnsi="GHEA Grapalat" w:cs="Calibri"/>
          <w:color w:val="000000"/>
          <w:lang w:val="hy-AM"/>
        </w:rPr>
        <w:t xml:space="preserve">, 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որ ՀՀ ՖՆ-ն կօգտագործի ամփոփելու և ներկայացելու համար բյուջետային ծախսերի ոլորտային </w:t>
      </w:r>
      <w:r w:rsidR="00795ED4" w:rsidRPr="00DA7D7F">
        <w:rPr>
          <w:rFonts w:ascii="GHEA Grapalat" w:hAnsi="GHEA Grapalat" w:cs="Calibri"/>
          <w:color w:val="000000"/>
          <w:lang w:val="hy-AM"/>
        </w:rPr>
        <w:t>առանձնահատկությունները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: </w:t>
      </w:r>
    </w:p>
    <w:p w:rsidR="006B3108" w:rsidRPr="00C24085" w:rsidRDefault="00C24085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C24085">
        <w:rPr>
          <w:rFonts w:ascii="GHEA Grapalat" w:hAnsi="GHEA Grapalat" w:cs="Calibri"/>
          <w:color w:val="000000"/>
          <w:lang w:val="hy-AM"/>
        </w:rPr>
        <w:t>Քաղաքացու Բյուջե</w:t>
      </w:r>
      <w:r w:rsidR="00D86B91" w:rsidRPr="00990219">
        <w:rPr>
          <w:rFonts w:ascii="GHEA Grapalat" w:hAnsi="GHEA Grapalat" w:cs="Calibri"/>
          <w:color w:val="000000"/>
          <w:lang w:val="hy-AM"/>
        </w:rPr>
        <w:t>ի</w:t>
      </w:r>
      <w:r w:rsidRPr="00C24085">
        <w:rPr>
          <w:rFonts w:ascii="GHEA Grapalat" w:hAnsi="GHEA Grapalat" w:cs="Calibri"/>
          <w:color w:val="000000"/>
          <w:lang w:val="hy-AM"/>
        </w:rPr>
        <w:t xml:space="preserve"> </w:t>
      </w:r>
      <w:r w:rsidR="00FE2335" w:rsidRPr="00C24085">
        <w:rPr>
          <w:rFonts w:ascii="GHEA Grapalat" w:hAnsi="GHEA Grapalat" w:cs="Calibri"/>
          <w:color w:val="000000"/>
          <w:lang w:val="hy-AM"/>
        </w:rPr>
        <w:t>ոլորտային նախագծեր</w:t>
      </w:r>
      <w:r w:rsidR="006B3108" w:rsidRPr="00C24085">
        <w:rPr>
          <w:rFonts w:ascii="GHEA Grapalat" w:hAnsi="GHEA Grapalat" w:cs="Calibri"/>
          <w:color w:val="000000"/>
          <w:lang w:val="hy-AM"/>
        </w:rPr>
        <w:t>ը կներառեն հետևյալ բա</w:t>
      </w:r>
      <w:r w:rsidR="00D74D05" w:rsidRPr="00C24085">
        <w:rPr>
          <w:rFonts w:ascii="GHEA Grapalat" w:hAnsi="GHEA Grapalat" w:cs="Calibri"/>
          <w:color w:val="000000"/>
          <w:lang w:val="hy-AM"/>
        </w:rPr>
        <w:t>ժ</w:t>
      </w:r>
      <w:r w:rsidR="006B3108" w:rsidRPr="00C24085">
        <w:rPr>
          <w:rFonts w:ascii="GHEA Grapalat" w:hAnsi="GHEA Grapalat" w:cs="Calibri"/>
          <w:color w:val="000000"/>
          <w:lang w:val="hy-AM"/>
        </w:rPr>
        <w:t xml:space="preserve">ինները կամ </w:t>
      </w:r>
      <w:r>
        <w:rPr>
          <w:rFonts w:ascii="GHEA Grapalat" w:hAnsi="GHEA Grapalat" w:cs="Calibri"/>
          <w:color w:val="000000"/>
          <w:lang w:val="hy-AM"/>
        </w:rPr>
        <w:t>տեղեկատվությունը</w:t>
      </w:r>
      <w:r w:rsidR="006B3108" w:rsidRPr="00C24085">
        <w:rPr>
          <w:rFonts w:ascii="GHEA Grapalat" w:hAnsi="GHEA Grapalat" w:cs="Calibri"/>
          <w:color w:val="000000"/>
          <w:lang w:val="hy-AM"/>
        </w:rPr>
        <w:t xml:space="preserve">. </w:t>
      </w:r>
    </w:p>
    <w:p w:rsidR="00D74D05" w:rsidRPr="00C24085" w:rsidRDefault="002310B9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</w:rPr>
        <w:t>Ք</w:t>
      </w:r>
      <w:r w:rsidR="006B3108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աղաքականությունների հիմնական ուղղությունները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</w:p>
    <w:p w:rsidR="00D74D05" w:rsidRPr="00C24085" w:rsidRDefault="00D74D05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Հաշվետվողականություն կամ վերջնական արդյունքներ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</w:p>
    <w:p w:rsidR="00D74D05" w:rsidRPr="00C24085" w:rsidRDefault="006B3108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Բյուջետային ծախսերի հիմնական ո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ւ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ղ</w:t>
      </w: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ղությունները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ազդեց</w:t>
      </w:r>
      <w:r w:rsidR="00923E60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ո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ւթյունները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3517A1" w:rsidRPr="00C24085" w:rsidRDefault="00537A13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Ոլորտ</w:t>
      </w:r>
      <w:r w:rsidR="008A3D08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ում/բնագավառում</w:t>
      </w:r>
      <w:r w:rsidR="00D74D05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A3D08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րականացվող պետական ծրագրերը:</w:t>
      </w:r>
    </w:p>
    <w:p w:rsidR="00937011" w:rsidRPr="00C24085" w:rsidRDefault="00937011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C24085">
        <w:rPr>
          <w:rFonts w:ascii="GHEA Grapalat" w:hAnsi="GHEA Grapalat" w:cs="Calibri"/>
          <w:color w:val="000000"/>
          <w:lang w:val="hy-AM"/>
        </w:rPr>
        <w:t xml:space="preserve">Քաղաքացու բյուջեի ոլորտային նախագծերը մշակվում և ՀՀ </w:t>
      </w:r>
      <w:r w:rsidR="00C369A8" w:rsidRPr="00C24085">
        <w:rPr>
          <w:rFonts w:ascii="GHEA Grapalat" w:hAnsi="GHEA Grapalat" w:cs="Calibri"/>
          <w:color w:val="000000"/>
          <w:lang w:val="hy-AM"/>
        </w:rPr>
        <w:t>ՖՆ</w:t>
      </w:r>
      <w:r w:rsidRPr="00C24085">
        <w:rPr>
          <w:rFonts w:ascii="GHEA Grapalat" w:hAnsi="GHEA Grapalat" w:cs="Calibri"/>
          <w:color w:val="000000"/>
          <w:lang w:val="hy-AM"/>
        </w:rPr>
        <w:t xml:space="preserve"> են ներկայացվում ըստ </w:t>
      </w:r>
      <w:r w:rsidR="008402CD" w:rsidRPr="00C24085">
        <w:rPr>
          <w:rFonts w:ascii="GHEA Grapalat" w:hAnsi="GHEA Grapalat" w:cs="Calibri"/>
          <w:color w:val="000000"/>
          <w:lang w:val="hy-AM"/>
        </w:rPr>
        <w:t xml:space="preserve">պետական մարմնի կողմից կառավարվող </w:t>
      </w:r>
      <w:r w:rsidRPr="00C24085">
        <w:rPr>
          <w:rFonts w:ascii="GHEA Grapalat" w:hAnsi="GHEA Grapalat" w:cs="Calibri"/>
          <w:color w:val="000000"/>
          <w:lang w:val="hy-AM"/>
        </w:rPr>
        <w:t>ոլորտների/բնագավառների:</w:t>
      </w:r>
      <w:r w:rsidR="008402CD" w:rsidRPr="00C24085">
        <w:rPr>
          <w:rFonts w:ascii="GHEA Grapalat" w:hAnsi="GHEA Grapalat" w:cs="Calibri"/>
          <w:color w:val="000000"/>
          <w:lang w:val="hy-AM"/>
        </w:rPr>
        <w:t xml:space="preserve"> Ներկայացված նախագծերը </w:t>
      </w:r>
      <w:r w:rsidRPr="00C24085">
        <w:rPr>
          <w:rFonts w:ascii="GHEA Grapalat" w:hAnsi="GHEA Grapalat" w:cs="Calibri"/>
          <w:color w:val="000000"/>
          <w:lang w:val="hy-AM"/>
        </w:rPr>
        <w:t xml:space="preserve">2021 թվականի </w:t>
      </w:r>
      <w:r w:rsidR="00C24085" w:rsidRPr="00C24085">
        <w:rPr>
          <w:rFonts w:ascii="GHEA Grapalat" w:hAnsi="GHEA Grapalat" w:cs="Calibri"/>
          <w:color w:val="000000"/>
          <w:lang w:val="hy-AM"/>
        </w:rPr>
        <w:t>Քաղաքացու Բյուջե</w:t>
      </w:r>
      <w:r w:rsidR="008402CD" w:rsidRPr="00C24085">
        <w:rPr>
          <w:rFonts w:ascii="GHEA Grapalat" w:hAnsi="GHEA Grapalat" w:cs="Calibri"/>
          <w:color w:val="000000"/>
          <w:lang w:val="hy-AM"/>
        </w:rPr>
        <w:t xml:space="preserve">ում կամփոփվեն ըստ </w:t>
      </w:r>
      <w:r w:rsidRPr="00C24085">
        <w:rPr>
          <w:rFonts w:ascii="GHEA Grapalat" w:hAnsi="GHEA Grapalat" w:cs="Calibri"/>
          <w:color w:val="000000"/>
          <w:lang w:val="hy-AM"/>
        </w:rPr>
        <w:t xml:space="preserve">հետևյալ </w:t>
      </w:r>
      <w:r w:rsidR="008402CD" w:rsidRPr="00C24085">
        <w:rPr>
          <w:rFonts w:ascii="GHEA Grapalat" w:hAnsi="GHEA Grapalat" w:cs="Calibri"/>
          <w:color w:val="000000"/>
          <w:lang w:val="hy-AM"/>
        </w:rPr>
        <w:t>ոլորտների/բնագավառների.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Սոցիալական պաշտպանություն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Առողջապահություն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Կրթություն և գիտություն</w:t>
      </w:r>
    </w:p>
    <w:p w:rsidR="00C96F36" w:rsidRPr="00C24085" w:rsidRDefault="00C95C50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Մշակույթ, սպորտ և</w:t>
      </w:r>
      <w:r w:rsidR="00C96F36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երիտասարդություն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Միգրացիա</w:t>
      </w:r>
    </w:p>
    <w:p w:rsidR="00C95C50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Հեռուստատեսություն և ռադիո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Ներդրումներ և տնտեսական զարգացում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Բարձր տեխնոլոգիական արդյունաբերություն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Տարածքային կառավարում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Ենթակառուցվածքների զարգացում</w:t>
      </w:r>
      <w:r w:rsidR="00925FA5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 ներառյալ՝ տրանսպորտի, ջրային տնտեսության, կոշտ թափոնների կառավարման, էներգետիկայի բնագավառները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Գյուղատնտեսություն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Շրջակա միջավայրի պաշտպանություն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Հասարակական կարգ և անվտանգություն</w:t>
      </w:r>
      <w:r w:rsidR="00925FA5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 ներառյալ՝ արտակարգ իրավիճակների, ոստիկանության և ազգային անվտանգության բնագավառները</w:t>
      </w:r>
    </w:p>
    <w:p w:rsidR="00FA011D" w:rsidRPr="00FA011D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>Արդարադատություն և դատական գործունեություն</w:t>
      </w:r>
      <w:r w:rsidR="00CE5678"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CE5678" w:rsidRPr="00CE5678" w:rsidRDefault="00CE5678" w:rsidP="00FA011D">
      <w:pPr>
        <w:pStyle w:val="ListParagraph"/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կ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ամփոփի ՀՀ արդարադատության նախարարության, ՀՀ սահմանադրական դատարանի, Բարձրագույն դատական խորհրդի, ՀՀ դատախազության, ՀՀ քննչական կոմիտեի, ՀՀ հատուկ քննչական ծառայության, Մարդու իրավունքների պաշտպանի գրասենյակի կողմից իրականացվող ծրագրերը)</w:t>
      </w:r>
    </w:p>
    <w:p w:rsidR="00C96F36" w:rsidRPr="00CE5678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>Արտաքին քաղաքականություն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Սփյուռք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Պետական ֆինանսների կառավարում</w:t>
      </w:r>
    </w:p>
    <w:p w:rsidR="00FA011D" w:rsidRPr="00FA011D" w:rsidRDefault="00427630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>Հանրային կառավարում և կոռուպցիայի դեմ պայքար</w:t>
      </w:r>
      <w:r w:rsidR="00CE5678"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427630" w:rsidRPr="00CE5678" w:rsidRDefault="00CE5678" w:rsidP="00FA011D">
      <w:pPr>
        <w:pStyle w:val="ListParagraph"/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lastRenderedPageBreak/>
        <w:t>(</w:t>
      </w:r>
      <w:r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կ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ամփոփի հանրային կառավարման մնացած բնագավառները, որոնք չեն քննարկվել նախորդ բաժիններում, կանդրադառնա տնտեսագիտական դասակարգման հիմնական ծախսերին)</w:t>
      </w:r>
      <w:r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</w:p>
    <w:p w:rsidR="00483843" w:rsidRPr="00C24085" w:rsidRDefault="00483843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C24085">
        <w:rPr>
          <w:rFonts w:ascii="GHEA Grapalat" w:hAnsi="GHEA Grapalat" w:cs="Sylfaen"/>
          <w:lang w:val="hy-AM"/>
        </w:rPr>
        <w:t>Կից</w:t>
      </w:r>
      <w:r w:rsidR="008402CD" w:rsidRPr="00C24085">
        <w:rPr>
          <w:rFonts w:ascii="GHEA Grapalat" w:hAnsi="GHEA Grapalat" w:cs="Sylfaen"/>
          <w:lang w:val="hy-AM"/>
        </w:rPr>
        <w:t xml:space="preserve"> </w:t>
      </w:r>
      <w:r w:rsidRPr="00C24085">
        <w:rPr>
          <w:rFonts w:ascii="GHEA Grapalat" w:hAnsi="GHEA Grapalat" w:cs="Sylfaen"/>
          <w:lang w:val="hy-AM"/>
        </w:rPr>
        <w:t>Հավելված</w:t>
      </w:r>
      <w:r w:rsidR="00C24085" w:rsidRPr="00C24085">
        <w:rPr>
          <w:rFonts w:ascii="GHEA Grapalat" w:hAnsi="GHEA Grapalat" w:cs="Sylfaen"/>
          <w:lang w:val="hy-AM"/>
        </w:rPr>
        <w:t xml:space="preserve"> 1-ում </w:t>
      </w:r>
      <w:r w:rsidR="005D4D12" w:rsidRPr="00C24085">
        <w:rPr>
          <w:rFonts w:ascii="GHEA Grapalat" w:hAnsi="GHEA Grapalat" w:cs="Sylfaen"/>
          <w:lang w:val="hy-AM"/>
        </w:rPr>
        <w:t xml:space="preserve">ներկայացված է </w:t>
      </w:r>
      <w:r w:rsidR="008933D2" w:rsidRPr="00C24085">
        <w:rPr>
          <w:rFonts w:ascii="GHEA Grapalat" w:hAnsi="GHEA Grapalat" w:cs="Sylfaen"/>
          <w:lang w:val="hy-AM"/>
        </w:rPr>
        <w:t>202</w:t>
      </w:r>
      <w:r w:rsidR="00D86B91" w:rsidRPr="00990219">
        <w:rPr>
          <w:rFonts w:ascii="GHEA Grapalat" w:hAnsi="GHEA Grapalat" w:cs="Sylfaen"/>
          <w:lang w:val="hy-AM"/>
        </w:rPr>
        <w:t>2</w:t>
      </w:r>
      <w:r w:rsidR="008933D2" w:rsidRPr="00C24085">
        <w:rPr>
          <w:rFonts w:ascii="GHEA Grapalat" w:hAnsi="GHEA Grapalat" w:cs="Sylfaen"/>
          <w:lang w:val="hy-AM"/>
        </w:rPr>
        <w:t xml:space="preserve">թ.-ի </w:t>
      </w:r>
      <w:r w:rsidR="005D4D12" w:rsidRPr="00C24085">
        <w:rPr>
          <w:rFonts w:ascii="GHEA Grapalat" w:hAnsi="GHEA Grapalat" w:cs="Sylfaen"/>
          <w:lang w:val="hy-AM"/>
        </w:rPr>
        <w:t xml:space="preserve">Քաղաքացու բյուջեի </w:t>
      </w:r>
      <w:r w:rsidR="008933D2" w:rsidRPr="00C24085">
        <w:rPr>
          <w:rFonts w:ascii="GHEA Grapalat" w:hAnsi="GHEA Grapalat" w:cs="Sylfaen"/>
          <w:lang w:val="hy-AM"/>
        </w:rPr>
        <w:t xml:space="preserve">ոլորտային նախագծերի </w:t>
      </w:r>
      <w:r w:rsidR="003517A1" w:rsidRPr="00C24085">
        <w:rPr>
          <w:rFonts w:ascii="GHEA Grapalat" w:hAnsi="GHEA Grapalat" w:cs="Sylfaen"/>
          <w:lang w:val="hy-AM"/>
        </w:rPr>
        <w:t xml:space="preserve">մշակման </w:t>
      </w:r>
      <w:r w:rsidR="008402CD" w:rsidRPr="00C24085">
        <w:rPr>
          <w:rFonts w:ascii="GHEA Grapalat" w:hAnsi="GHEA Grapalat" w:cs="Sylfaen"/>
          <w:lang w:val="hy-AM"/>
        </w:rPr>
        <w:t xml:space="preserve">կարգը: </w:t>
      </w:r>
      <w:r w:rsidR="00537A13" w:rsidRPr="00C24085">
        <w:rPr>
          <w:rFonts w:ascii="GHEA Grapalat" w:hAnsi="GHEA Grapalat" w:cs="Sylfaen"/>
          <w:lang w:val="hy-AM"/>
        </w:rPr>
        <w:t xml:space="preserve">Պետական մարմինները պարտավոր են խստորեն հետևել </w:t>
      </w:r>
      <w:r w:rsidRPr="00C24085">
        <w:rPr>
          <w:rFonts w:ascii="GHEA Grapalat" w:hAnsi="GHEA Grapalat" w:cs="Sylfaen"/>
          <w:lang w:val="hy-AM"/>
        </w:rPr>
        <w:t xml:space="preserve">ներկայացված </w:t>
      </w:r>
      <w:r w:rsidR="008402CD" w:rsidRPr="00C24085">
        <w:rPr>
          <w:rFonts w:ascii="GHEA Grapalat" w:hAnsi="GHEA Grapalat" w:cs="Sylfaen"/>
          <w:lang w:val="hy-AM"/>
        </w:rPr>
        <w:t>պահանջներին</w:t>
      </w:r>
      <w:r w:rsidRPr="00C24085">
        <w:rPr>
          <w:rFonts w:ascii="GHEA Grapalat" w:hAnsi="GHEA Grapalat" w:cs="Sylfaen"/>
          <w:lang w:val="hy-AM"/>
        </w:rPr>
        <w:t>:</w:t>
      </w:r>
    </w:p>
    <w:p w:rsidR="00483843" w:rsidRPr="00532273" w:rsidRDefault="00DC0093" w:rsidP="00C24085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 xml:space="preserve">Պետական մարմնի </w:t>
      </w:r>
      <w:r>
        <w:rPr>
          <w:rFonts w:ascii="GHEA Grapalat" w:hAnsi="GHEA Grapalat" w:cs="Sylfaen"/>
          <w:lang w:val="hy-AM"/>
        </w:rPr>
        <w:t>Քաղաքացու Բյուջեի</w:t>
      </w:r>
      <w:r w:rsidRPr="006B7CD3">
        <w:rPr>
          <w:rFonts w:ascii="GHEA Grapalat" w:hAnsi="GHEA Grapalat" w:cs="Sylfaen"/>
          <w:lang w:val="hy-AM"/>
        </w:rPr>
        <w:t xml:space="preserve"> ոլորտային նախագծերը</w:t>
      </w:r>
      <w:r w:rsidR="00DF7C25">
        <w:rPr>
          <w:rFonts w:ascii="GHEA Grapalat" w:hAnsi="GHEA Grapalat" w:cs="Sylfaen"/>
          <w:lang w:val="hy-AM"/>
        </w:rPr>
        <w:t xml:space="preserve"> </w:t>
      </w:r>
      <w:r w:rsidR="00DF7C25" w:rsidRPr="00C24085">
        <w:rPr>
          <w:rFonts w:ascii="GHEA Grapalat" w:hAnsi="GHEA Grapalat" w:cs="Sylfaen"/>
          <w:lang w:val="hy-AM"/>
        </w:rPr>
        <w:t>(ինչպես նախնական, այնպես էլ լրամշակված և ավարտուն տեսքի բերված)</w:t>
      </w:r>
      <w:r w:rsidRPr="006B7CD3">
        <w:rPr>
          <w:rFonts w:ascii="GHEA Grapalat" w:hAnsi="GHEA Grapalat" w:cs="Sylfaen"/>
          <w:lang w:val="hy-AM"/>
        </w:rPr>
        <w:t xml:space="preserve"> լրացվում են յուրաքանչյուր հայտատու մարմնի կողմից իր իրավասության ներքո գտնվող ոլորտների համար առանձին-առանձին</w:t>
      </w:r>
      <w:r>
        <w:rPr>
          <w:rFonts w:ascii="GHEA Grapalat" w:hAnsi="GHEA Grapalat" w:cs="Sylfaen"/>
          <w:lang w:val="hy-AM"/>
        </w:rPr>
        <w:t xml:space="preserve"> և </w:t>
      </w:r>
      <w:r w:rsidR="00DF7C25" w:rsidRPr="00C24085">
        <w:rPr>
          <w:rFonts w:ascii="GHEA Grapalat" w:hAnsi="GHEA Grapalat" w:cs="Sylfaen"/>
          <w:lang w:val="hy-AM"/>
        </w:rPr>
        <w:t xml:space="preserve">ՀՀ ՖՆ են </w:t>
      </w:r>
      <w:r>
        <w:rPr>
          <w:rFonts w:ascii="GHEA Grapalat" w:hAnsi="GHEA Grapalat" w:cs="Sylfaen"/>
          <w:lang w:val="hy-AM"/>
        </w:rPr>
        <w:t>ներկայացվում մեկ ամբողջական փաստաթղթով</w:t>
      </w:r>
      <w:r w:rsidR="00DF7C25">
        <w:rPr>
          <w:rFonts w:ascii="GHEA Grapalat" w:hAnsi="GHEA Grapalat" w:cs="Sylfaen"/>
          <w:lang w:val="hy-AM"/>
        </w:rPr>
        <w:t xml:space="preserve">՝ </w:t>
      </w:r>
      <w:r w:rsidR="00483843" w:rsidRPr="00C24085">
        <w:rPr>
          <w:rFonts w:ascii="GHEA Grapalat" w:hAnsi="GHEA Grapalat" w:cs="Sylfaen"/>
          <w:lang w:val="hy-AM"/>
        </w:rPr>
        <w:t>հայտատուի ղե</w:t>
      </w:r>
      <w:r w:rsidR="00483843" w:rsidRPr="00C24085">
        <w:rPr>
          <w:rFonts w:ascii="GHEA Grapalat" w:hAnsi="GHEA Grapalat" w:cs="Sylfaen"/>
          <w:lang w:val="hy-AM"/>
        </w:rPr>
        <w:softHyphen/>
        <w:t>կա</w:t>
      </w:r>
      <w:r w:rsidR="00483843" w:rsidRPr="00C24085">
        <w:rPr>
          <w:rFonts w:ascii="GHEA Grapalat" w:hAnsi="GHEA Grapalat" w:cs="Sylfaen"/>
          <w:lang w:val="hy-AM"/>
        </w:rPr>
        <w:softHyphen/>
        <w:t>վարի կողմից ստո</w:t>
      </w:r>
      <w:r w:rsidR="00483843" w:rsidRPr="00C24085">
        <w:rPr>
          <w:rFonts w:ascii="GHEA Grapalat" w:hAnsi="GHEA Grapalat" w:cs="Sylfaen"/>
          <w:lang w:val="hy-AM"/>
        </w:rPr>
        <w:softHyphen/>
        <w:t>րագր</w:t>
      </w:r>
      <w:r w:rsidR="00483843" w:rsidRPr="00C24085">
        <w:rPr>
          <w:rFonts w:ascii="GHEA Grapalat" w:hAnsi="GHEA Grapalat" w:cs="Sylfaen"/>
          <w:lang w:val="hy-AM"/>
        </w:rPr>
        <w:softHyphen/>
        <w:t>ված գրությամբ:</w:t>
      </w:r>
    </w:p>
    <w:p w:rsidR="007D5DAB" w:rsidRPr="007D5DAB" w:rsidRDefault="007D5DAB" w:rsidP="00C24085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CE5678">
        <w:rPr>
          <w:rFonts w:ascii="GHEA Grapalat" w:hAnsi="GHEA Grapalat" w:cs="Sylfaen"/>
          <w:lang w:val="hy-AM"/>
        </w:rPr>
        <w:t>Հավելաված 2-ում ներկայացվում է Քաղաքացու բյուջե 2020-ը, որը իր հերթին ուղ</w:t>
      </w:r>
      <w:r w:rsidR="00150605" w:rsidRPr="00CE5678">
        <w:rPr>
          <w:rFonts w:ascii="GHEA Grapalat" w:hAnsi="GHEA Grapalat" w:cs="Sylfaen"/>
          <w:lang w:val="hy-AM"/>
        </w:rPr>
        <w:t>ղ</w:t>
      </w:r>
      <w:r w:rsidRPr="00CE5678">
        <w:rPr>
          <w:rFonts w:ascii="GHEA Grapalat" w:hAnsi="GHEA Grapalat" w:cs="Sylfaen"/>
          <w:lang w:val="hy-AM"/>
        </w:rPr>
        <w:t>որդիչ դեր կունենա Քաղաքացու բյուջե</w:t>
      </w:r>
      <w:r w:rsidR="00877FB5" w:rsidRPr="00CE5678">
        <w:rPr>
          <w:rFonts w:ascii="GHEA Grapalat" w:hAnsi="GHEA Grapalat" w:cs="Sylfaen"/>
          <w:lang w:val="hy-AM"/>
        </w:rPr>
        <w:t>ի</w:t>
      </w:r>
      <w:r w:rsidR="00150605" w:rsidRPr="00CE5678">
        <w:rPr>
          <w:rFonts w:ascii="GHEA Grapalat" w:hAnsi="GHEA Grapalat" w:cs="Sylfaen"/>
          <w:lang w:val="hy-AM"/>
        </w:rPr>
        <w:t xml:space="preserve"> ոլորտային նախագծերը </w:t>
      </w:r>
      <w:r w:rsidR="00877FB5" w:rsidRPr="00CE5678">
        <w:rPr>
          <w:rFonts w:ascii="GHEA Grapalat" w:hAnsi="GHEA Grapalat" w:cs="Sylfaen"/>
          <w:lang w:val="hy-AM"/>
        </w:rPr>
        <w:t>մշակելու համար։</w:t>
      </w:r>
    </w:p>
    <w:bookmarkEnd w:id="5"/>
    <w:p w:rsidR="00612BCE" w:rsidRPr="00C24085" w:rsidRDefault="00612BCE" w:rsidP="00C24085">
      <w:pPr>
        <w:spacing w:before="120" w:after="120" w:line="288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4352A7" w:rsidRPr="007D2094" w:rsidRDefault="007A7EFF" w:rsidP="00FA011D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br w:type="page"/>
      </w:r>
      <w:bookmarkStart w:id="6" w:name="_Toc39748871"/>
      <w:r w:rsidR="003517A1" w:rsidRPr="007D2094">
        <w:rPr>
          <w:rFonts w:ascii="GHEA Grapalat" w:hAnsi="GHEA Grapalat" w:cs="Sylfaen"/>
          <w:sz w:val="28"/>
          <w:lang w:val="hy-AM"/>
        </w:rPr>
        <w:lastRenderedPageBreak/>
        <w:t>ՀԱՎԵԼՎԱԾ</w:t>
      </w:r>
      <w:r w:rsidR="0091369E" w:rsidRPr="00FA011D">
        <w:rPr>
          <w:rFonts w:ascii="GHEA Grapalat" w:hAnsi="GHEA Grapalat" w:cs="Sylfaen"/>
          <w:sz w:val="28"/>
          <w:lang w:val="hy-AM"/>
        </w:rPr>
        <w:t xml:space="preserve"> 1</w:t>
      </w:r>
      <w:r w:rsidR="003517A1" w:rsidRPr="007D2094">
        <w:rPr>
          <w:rFonts w:ascii="GHEA Grapalat" w:hAnsi="GHEA Grapalat" w:cs="Sylfaen"/>
          <w:sz w:val="28"/>
          <w:lang w:val="hy-AM"/>
        </w:rPr>
        <w:t>.  ՔԱՂԱՔԱՑՈՒ ԲՅՈՒՋԵԻ  ՈԼՈՐՏԱՅԻՆ ՆԱԽԱԳԾԻ ՄՇԱԿՄԱՆ ՈՒՂԵՑՈՒՅՑ</w:t>
      </w:r>
      <w:bookmarkEnd w:id="6"/>
    </w:p>
    <w:p w:rsidR="004352A7" w:rsidRPr="007D2094" w:rsidRDefault="004352A7" w:rsidP="007D209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HEA Grapalat" w:eastAsia="Times New Roman" w:hAnsi="GHEA Grapalat" w:cs="Times New Roman"/>
          <w:b/>
          <w:lang w:val="ro-RO" w:eastAsia="ru-RU"/>
        </w:rPr>
      </w:pPr>
    </w:p>
    <w:p w:rsidR="004352A7" w:rsidRPr="006B7CD3" w:rsidRDefault="004352A7" w:rsidP="007D2094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rPr>
          <w:rFonts w:ascii="GHEA Grapalat" w:hAnsi="GHEA Grapalat"/>
          <w:b/>
          <w:sz w:val="22"/>
          <w:szCs w:val="22"/>
          <w:lang w:val="ro-RO"/>
        </w:rPr>
      </w:pPr>
      <w:r w:rsidRPr="006B7CD3">
        <w:rPr>
          <w:rFonts w:ascii="GHEA Grapalat" w:hAnsi="GHEA Grapalat" w:cs="Arial"/>
          <w:b/>
          <w:color w:val="333333"/>
          <w:sz w:val="22"/>
          <w:szCs w:val="22"/>
        </w:rPr>
        <w:t>ՏԻՏՂՈՍԱԹԵՐԹ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/>
          <w:lang w:val="hy-AM"/>
        </w:rPr>
      </w:pPr>
      <w:r w:rsidRPr="006B7CD3">
        <w:rPr>
          <w:rFonts w:ascii="GHEA Grapalat" w:hAnsi="GHEA Grapalat" w:cs="Sylfaen"/>
        </w:rPr>
        <w:t>Լրաց</w:t>
      </w:r>
      <w:r w:rsidR="008E7F5C" w:rsidRPr="006B7CD3">
        <w:rPr>
          <w:rFonts w:ascii="GHEA Grapalat" w:hAnsi="GHEA Grapalat" w:cs="Sylfaen"/>
        </w:rPr>
        <w:t>վում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="008E7F5C" w:rsidRPr="006B7CD3">
        <w:rPr>
          <w:rFonts w:ascii="GHEA Grapalat" w:hAnsi="GHEA Grapalat" w:cs="Sylfaen"/>
        </w:rPr>
        <w:t>է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պետական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մարմնի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անվանումը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="008E7F5C" w:rsidRPr="006B7CD3">
        <w:rPr>
          <w:rFonts w:ascii="GHEA Grapalat" w:hAnsi="GHEA Grapalat" w:cs="Sylfaen"/>
        </w:rPr>
        <w:t>և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պետական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քաղաքականության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ոլորտը</w:t>
      </w:r>
      <w:r w:rsidRPr="006B7CD3">
        <w:rPr>
          <w:rFonts w:ascii="GHEA Grapalat" w:hAnsi="GHEA Grapalat" w:cs="Sylfaen"/>
          <w:lang w:val="ro-RO"/>
        </w:rPr>
        <w:t>/</w:t>
      </w:r>
      <w:r w:rsidRPr="006B7CD3">
        <w:rPr>
          <w:rFonts w:ascii="GHEA Grapalat" w:hAnsi="GHEA Grapalat" w:cs="Sylfaen"/>
        </w:rPr>
        <w:t>բնագավառը</w:t>
      </w:r>
      <w:r w:rsidRPr="006B7CD3">
        <w:rPr>
          <w:rStyle w:val="FootnoteReference"/>
          <w:rFonts w:ascii="GHEA Grapalat" w:hAnsi="GHEA Grapalat"/>
          <w:kern w:val="16"/>
        </w:rPr>
        <w:footnoteReference w:id="1"/>
      </w:r>
      <w:r w:rsidR="00117B8E" w:rsidRPr="006B7CD3">
        <w:rPr>
          <w:rFonts w:ascii="GHEA Grapalat" w:hAnsi="GHEA Grapalat" w:cs="Sylfaen"/>
          <w:lang w:val="hy-AM"/>
        </w:rPr>
        <w:t>:</w:t>
      </w:r>
    </w:p>
    <w:p w:rsidR="004352A7" w:rsidRPr="006B7CD3" w:rsidRDefault="004352A7" w:rsidP="00FA011D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rPr>
          <w:rFonts w:ascii="GHEA Grapalat" w:hAnsi="GHEA Grapalat" w:cs="Arial"/>
          <w:b/>
          <w:color w:val="333333"/>
          <w:sz w:val="22"/>
          <w:szCs w:val="22"/>
          <w:lang w:val="ro-RO"/>
        </w:rPr>
      </w:pP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ԲԱԺԻՆ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1.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ՈԼՈՐՏԱՅԻՆ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ՔԱՂԱՔԱԿԱՆՈՒԹՅՈՒՆՆԵՐԻ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ՈՒՂՂՈՒԹՅՈՒՆՆԵՐԸ</w:t>
      </w:r>
      <w:r w:rsidR="0091369E"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 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(0.5</w:t>
      </w:r>
      <w:r w:rsidR="00C24085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էջ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>)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Անհրաժեշտ է ներկայացնել ոլորտում/բնագավառում իրականացվող պետական քաղաքականության ուղղությունները և/կամ գերակայությունները բյուջետավորվող ժամանակահատվածում (ՄԺԾԾ կամ բյուջետային տարի): Այս հաղորդագրությունը հանդիսանում է ոլորտի բյուջետային քաղաքականության ներկայացման նախաբանը և խոստումը ՀՀ քաղաքացուն: Այն պետք է լինի համառոտ, կոնկրետ</w:t>
      </w:r>
      <w:r w:rsidR="00C24085">
        <w:rPr>
          <w:rFonts w:ascii="GHEA Grapalat" w:hAnsi="GHEA Grapalat" w:cs="Sylfaen"/>
          <w:lang w:val="hy-AM"/>
        </w:rPr>
        <w:t xml:space="preserve"> և</w:t>
      </w:r>
      <w:r w:rsidRPr="006B7CD3">
        <w:rPr>
          <w:rFonts w:ascii="GHEA Grapalat" w:hAnsi="GHEA Grapalat" w:cs="Sylfaen"/>
          <w:lang w:val="hy-AM"/>
        </w:rPr>
        <w:t xml:space="preserve"> պետք է արտահայտի ոլորտի քաղաքականության հիմնական ուղղությունները, հիմնական նպատակադրումները և/կամ գերակայությունները առաջիկա 1-3 տարիներին: </w:t>
      </w:r>
    </w:p>
    <w:p w:rsidR="004352A7" w:rsidRPr="006B7CD3" w:rsidRDefault="004352A7" w:rsidP="00FA011D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rPr>
          <w:rFonts w:ascii="GHEA Grapalat" w:hAnsi="GHEA Grapalat" w:cs="Arial"/>
          <w:b/>
          <w:color w:val="333333"/>
          <w:sz w:val="22"/>
          <w:szCs w:val="22"/>
          <w:lang w:val="ro-RO"/>
        </w:rPr>
      </w:pP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ԲԱԺԻՆ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2.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ՀԱՇՎԵՏՎՈՂԱԿԱՆՈՒԹՅՈՒՆ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ԿԱՄ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ՎԵՐՋՆԱԿԱՆ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ԱՐԴՅՈՒՆՔՆԵՐ</w:t>
      </w:r>
      <w:r w:rsidR="0091369E"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(0.5</w:t>
      </w:r>
      <w:r w:rsidR="00C24085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էջ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>)</w:t>
      </w:r>
    </w:p>
    <w:p w:rsidR="004352A7" w:rsidRPr="0053227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ro-RO"/>
        </w:rPr>
      </w:pPr>
      <w:r w:rsidRPr="006B7CD3">
        <w:rPr>
          <w:rFonts w:ascii="GHEA Grapalat" w:hAnsi="GHEA Grapalat" w:cs="Sylfaen"/>
          <w:lang w:val="hy-AM"/>
        </w:rPr>
        <w:t>Ընտրել, սահմանել և ներկայացնել պետական մարմնի պատասխանատվության ներքո գտնվող բնագավառ(ներ)ում իրականացվող բյուջետային ծրագրերի և քաղաքականությունների վերջնական արդյունքները բնութագրող չափորոշիչները և դրանց սպասվող դինամիկան բյուջետավորվող ժամանակահատվածում: Վերջիններ</w:t>
      </w:r>
      <w:r w:rsidR="00C24085">
        <w:rPr>
          <w:rFonts w:ascii="GHEA Grapalat" w:hAnsi="GHEA Grapalat" w:cs="Sylfaen"/>
          <w:lang w:val="hy-AM"/>
        </w:rPr>
        <w:t>ը</w:t>
      </w:r>
      <w:r w:rsidRPr="006B7CD3">
        <w:rPr>
          <w:rFonts w:ascii="GHEA Grapalat" w:hAnsi="GHEA Grapalat" w:cs="Sylfaen"/>
          <w:lang w:val="hy-AM"/>
        </w:rPr>
        <w:t xml:space="preserve"> կարող են համալրվել քաղաքականություն մշակողների կողմից առանձնացվող և</w:t>
      </w:r>
      <w:r w:rsidR="00C24085">
        <w:rPr>
          <w:rFonts w:ascii="GHEA Grapalat" w:hAnsi="GHEA Grapalat" w:cs="Sylfaen"/>
          <w:lang w:val="hy-AM"/>
        </w:rPr>
        <w:t>, կամ</w:t>
      </w:r>
      <w:r w:rsidRPr="006B7CD3">
        <w:rPr>
          <w:rFonts w:ascii="GHEA Grapalat" w:hAnsi="GHEA Grapalat" w:cs="Sylfaen"/>
          <w:lang w:val="hy-AM"/>
        </w:rPr>
        <w:t xml:space="preserve"> </w:t>
      </w:r>
      <w:r w:rsidR="00C24085">
        <w:rPr>
          <w:rFonts w:ascii="GHEA Grapalat" w:hAnsi="GHEA Grapalat" w:cs="Sylfaen"/>
          <w:lang w:val="hy-AM"/>
        </w:rPr>
        <w:t xml:space="preserve">հանրության լայն խավերի համար </w:t>
      </w:r>
      <w:r w:rsidRPr="006B7CD3">
        <w:rPr>
          <w:rFonts w:ascii="GHEA Grapalat" w:hAnsi="GHEA Grapalat" w:cs="Sylfaen"/>
          <w:lang w:val="hy-AM"/>
        </w:rPr>
        <w:t xml:space="preserve">կարևոր </w:t>
      </w:r>
      <w:r w:rsidR="00C24085">
        <w:rPr>
          <w:rFonts w:ascii="GHEA Grapalat" w:hAnsi="GHEA Grapalat" w:cs="Sylfaen"/>
          <w:lang w:val="hy-AM"/>
        </w:rPr>
        <w:t xml:space="preserve">համարվող </w:t>
      </w:r>
      <w:r w:rsidRPr="006B7CD3">
        <w:rPr>
          <w:rFonts w:ascii="GHEA Grapalat" w:hAnsi="GHEA Grapalat" w:cs="Sylfaen"/>
          <w:lang w:val="hy-AM"/>
        </w:rPr>
        <w:t>այլ կատարողական չափորոշիչներով</w:t>
      </w:r>
      <w:r w:rsidR="0091369E" w:rsidRPr="00532273">
        <w:rPr>
          <w:rFonts w:ascii="GHEA Grapalat" w:hAnsi="GHEA Grapalat" w:cs="Sylfaen"/>
          <w:lang w:val="ro-RO"/>
        </w:rPr>
        <w:t>: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 xml:space="preserve">Յուրաքանչյուր չափորոշիչի դինամիկա պետք է սահմանել որպես առանձին հաղորդագրություն, որը կբնութագրի չափորոշիչի/երևույթի սպասվող փոփոխությունը ելակետային մակարդակի </w:t>
      </w:r>
      <w:r w:rsidR="00C24085">
        <w:rPr>
          <w:rFonts w:ascii="GHEA Grapalat" w:hAnsi="GHEA Grapalat" w:cs="Sylfaen"/>
          <w:lang w:val="hy-AM"/>
        </w:rPr>
        <w:t xml:space="preserve">հետ </w:t>
      </w:r>
      <w:r w:rsidRPr="006B7CD3">
        <w:rPr>
          <w:rFonts w:ascii="GHEA Grapalat" w:hAnsi="GHEA Grapalat" w:cs="Sylfaen"/>
          <w:lang w:val="hy-AM"/>
        </w:rPr>
        <w:t xml:space="preserve">համեմատությամբ: </w:t>
      </w:r>
    </w:p>
    <w:p w:rsidR="004352A7" w:rsidRPr="006B7CD3" w:rsidRDefault="004352A7" w:rsidP="00FA011D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hAnsi="GHEA Grapalat" w:cs="Arial"/>
          <w:b/>
          <w:color w:val="333333"/>
          <w:sz w:val="22"/>
          <w:szCs w:val="22"/>
          <w:lang w:val="hy-AM"/>
        </w:rPr>
      </w:pPr>
      <w:r w:rsidRPr="006B7CD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ԲԱԺԻՆ 3. ԲՅՈՒՋԵՏԱՅԻՆ ԾԱԽՍԵՐԻ ՀԻՄՆԱԿԱՆ ՈՒՂՂՈՒԹՅՈՒՆՆԵՐԸ </w:t>
      </w:r>
      <w:r w:rsidR="0091369E"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      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(0.5 – 3 էջ)</w:t>
      </w:r>
    </w:p>
    <w:p w:rsidR="00634105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Ներկայացնել ՀՀ 2021-2023 թվականների ՄԺԾԾ (մասնավորապես՝ ՀՀ 202</w:t>
      </w:r>
      <w:r w:rsidR="00D86B91" w:rsidRPr="00990219">
        <w:rPr>
          <w:rFonts w:ascii="GHEA Grapalat" w:hAnsi="GHEA Grapalat" w:cs="Sylfaen"/>
          <w:lang w:val="hy-AM"/>
        </w:rPr>
        <w:t>2</w:t>
      </w:r>
      <w:r w:rsidRPr="006B7CD3">
        <w:rPr>
          <w:rFonts w:ascii="GHEA Grapalat" w:hAnsi="GHEA Grapalat" w:cs="Sylfaen"/>
          <w:lang w:val="hy-AM"/>
        </w:rPr>
        <w:t xml:space="preserve">թ. բյուջետային ֆինանսավորման) ժամանակահատվածում պետական մարմնի պատասխանատվության ներքո գտնվող բնագավառ(ներ)ում իրականացվող </w:t>
      </w:r>
      <w:r w:rsidR="00634105" w:rsidRPr="006B7CD3">
        <w:rPr>
          <w:rFonts w:ascii="GHEA Grapalat" w:hAnsi="GHEA Grapalat" w:cs="Sylfaen"/>
          <w:lang w:val="hy-AM"/>
        </w:rPr>
        <w:t xml:space="preserve">բյուջետային </w:t>
      </w:r>
      <w:r w:rsidRPr="006B7CD3">
        <w:rPr>
          <w:rFonts w:ascii="GHEA Grapalat" w:hAnsi="GHEA Grapalat" w:cs="Sylfaen"/>
          <w:lang w:val="hy-AM"/>
        </w:rPr>
        <w:t xml:space="preserve">քաղաքականության հիմնական շեշտադրումները, առանցքային փոփոխությունները և սպասվող առաջընթացը: Մասնավորապես, անհրաժեշտ է </w:t>
      </w:r>
      <w:r w:rsidR="0091369E">
        <w:rPr>
          <w:rFonts w:ascii="GHEA Grapalat" w:hAnsi="GHEA Grapalat" w:cs="Sylfaen"/>
          <w:lang w:val="hy-AM"/>
        </w:rPr>
        <w:t xml:space="preserve">տարբերակել </w:t>
      </w:r>
      <w:r w:rsidR="00BA07D9">
        <w:rPr>
          <w:rFonts w:ascii="GHEA Grapalat" w:hAnsi="GHEA Grapalat" w:cs="Sylfaen"/>
          <w:lang w:val="hy-AM"/>
        </w:rPr>
        <w:t xml:space="preserve">հատկապես </w:t>
      </w:r>
      <w:r w:rsidRPr="006B7CD3">
        <w:rPr>
          <w:rFonts w:ascii="GHEA Grapalat" w:hAnsi="GHEA Grapalat" w:cs="Sylfaen"/>
          <w:lang w:val="hy-AM"/>
        </w:rPr>
        <w:t xml:space="preserve">այն </w:t>
      </w:r>
      <w:r w:rsidRPr="006B7CD3">
        <w:rPr>
          <w:rFonts w:ascii="GHEA Grapalat" w:hAnsi="GHEA Grapalat" w:cs="Sylfaen"/>
          <w:lang w:val="hy-AM"/>
        </w:rPr>
        <w:lastRenderedPageBreak/>
        <w:t xml:space="preserve">հիմնական </w:t>
      </w:r>
      <w:r w:rsidR="00BA07D9">
        <w:rPr>
          <w:rFonts w:ascii="GHEA Grapalat" w:hAnsi="GHEA Grapalat" w:cs="Sylfaen"/>
          <w:lang w:val="hy-AM"/>
        </w:rPr>
        <w:t>փոփոխություն</w:t>
      </w:r>
      <w:r w:rsidR="0091369E">
        <w:rPr>
          <w:rFonts w:ascii="GHEA Grapalat" w:hAnsi="GHEA Grapalat" w:cs="Sylfaen"/>
          <w:lang w:val="hy-AM"/>
        </w:rPr>
        <w:t>ն</w:t>
      </w:r>
      <w:r w:rsidR="00BA07D9">
        <w:rPr>
          <w:rFonts w:ascii="GHEA Grapalat" w:hAnsi="GHEA Grapalat" w:cs="Sylfaen"/>
          <w:lang w:val="hy-AM"/>
        </w:rPr>
        <w:t xml:space="preserve">երը և գործողությունները, </w:t>
      </w:r>
      <w:r w:rsidRPr="006B7CD3">
        <w:rPr>
          <w:rFonts w:ascii="GHEA Grapalat" w:hAnsi="GHEA Grapalat" w:cs="Sylfaen"/>
          <w:lang w:val="hy-AM"/>
        </w:rPr>
        <w:t xml:space="preserve">որոնցով </w:t>
      </w:r>
      <w:r w:rsidR="00BA07D9">
        <w:rPr>
          <w:rFonts w:ascii="GHEA Grapalat" w:hAnsi="GHEA Grapalat" w:cs="Sylfaen"/>
          <w:lang w:val="hy-AM"/>
        </w:rPr>
        <w:t xml:space="preserve">տվյալ </w:t>
      </w:r>
      <w:r w:rsidRPr="006B7CD3">
        <w:rPr>
          <w:rFonts w:ascii="GHEA Grapalat" w:hAnsi="GHEA Grapalat" w:cs="Sylfaen"/>
          <w:lang w:val="hy-AM"/>
        </w:rPr>
        <w:t xml:space="preserve">բյուջետավորվող ժամանակահատվածը տարբերակվում է նախորդներից: Պետք չէ ներկայացնել գոյություն ունեցող բոլոր ծրագրերին/միջոցառումներին վերաբերվող տեղեկատվությունը, </w:t>
      </w:r>
      <w:r w:rsidR="00BA07D9">
        <w:rPr>
          <w:rFonts w:ascii="GHEA Grapalat" w:hAnsi="GHEA Grapalat" w:cs="Sylfaen"/>
          <w:lang w:val="hy-AM"/>
        </w:rPr>
        <w:t xml:space="preserve">սակայն </w:t>
      </w:r>
      <w:r w:rsidRPr="006B7CD3">
        <w:rPr>
          <w:rFonts w:ascii="GHEA Grapalat" w:hAnsi="GHEA Grapalat" w:cs="Sylfaen"/>
          <w:lang w:val="hy-AM"/>
        </w:rPr>
        <w:t>պետք է ա</w:t>
      </w:r>
      <w:r w:rsidR="00634105" w:rsidRPr="006B7CD3">
        <w:rPr>
          <w:rFonts w:ascii="GHEA Grapalat" w:hAnsi="GHEA Grapalat" w:cs="Sylfaen"/>
          <w:lang w:val="hy-AM"/>
        </w:rPr>
        <w:t>ռ</w:t>
      </w:r>
      <w:r w:rsidRPr="006B7CD3">
        <w:rPr>
          <w:rFonts w:ascii="GHEA Grapalat" w:hAnsi="GHEA Grapalat" w:cs="Sylfaen"/>
          <w:lang w:val="hy-AM"/>
        </w:rPr>
        <w:t>անձնացնել հա</w:t>
      </w:r>
      <w:r w:rsidR="00BA07D9">
        <w:rPr>
          <w:rFonts w:ascii="GHEA Grapalat" w:hAnsi="GHEA Grapalat" w:cs="Sylfaen"/>
          <w:lang w:val="hy-AM"/>
        </w:rPr>
        <w:t xml:space="preserve">նրային </w:t>
      </w:r>
      <w:r w:rsidRPr="006B7CD3">
        <w:rPr>
          <w:rFonts w:ascii="GHEA Grapalat" w:hAnsi="GHEA Grapalat" w:cs="Sylfaen"/>
          <w:lang w:val="hy-AM"/>
        </w:rPr>
        <w:t>կյանքում ն</w:t>
      </w:r>
      <w:r w:rsidR="00BA07D9">
        <w:rPr>
          <w:rFonts w:ascii="GHEA Grapalat" w:hAnsi="GHEA Grapalat" w:cs="Sylfaen"/>
          <w:lang w:val="hy-AM"/>
        </w:rPr>
        <w:t xml:space="preserve">կատելի և, </w:t>
      </w:r>
      <w:r w:rsidRPr="006B7CD3">
        <w:rPr>
          <w:rFonts w:ascii="GHEA Grapalat" w:hAnsi="GHEA Grapalat" w:cs="Sylfaen"/>
          <w:lang w:val="hy-AM"/>
        </w:rPr>
        <w:t xml:space="preserve">կամ </w:t>
      </w:r>
      <w:r w:rsidR="00BA07D9">
        <w:rPr>
          <w:rFonts w:ascii="GHEA Grapalat" w:hAnsi="GHEA Grapalat" w:cs="Sylfaen"/>
          <w:lang w:val="hy-AM"/>
        </w:rPr>
        <w:t xml:space="preserve">նոր </w:t>
      </w:r>
      <w:r w:rsidRPr="006B7CD3">
        <w:rPr>
          <w:rFonts w:ascii="GHEA Grapalat" w:hAnsi="GHEA Grapalat" w:cs="Sylfaen"/>
          <w:lang w:val="hy-AM"/>
        </w:rPr>
        <w:t>փոփոխություններ</w:t>
      </w:r>
      <w:r w:rsidR="00BA07D9">
        <w:rPr>
          <w:rFonts w:ascii="GHEA Grapalat" w:hAnsi="GHEA Grapalat" w:cs="Sylfaen"/>
          <w:lang w:val="hy-AM"/>
        </w:rPr>
        <w:t xml:space="preserve">ը, այն </w:t>
      </w:r>
      <w:r w:rsidR="00BA07D9" w:rsidRPr="006B7CD3">
        <w:rPr>
          <w:rFonts w:ascii="GHEA Grapalat" w:hAnsi="GHEA Grapalat" w:cs="Sylfaen"/>
          <w:lang w:val="hy-AM"/>
        </w:rPr>
        <w:t xml:space="preserve">գործողությունները </w:t>
      </w:r>
      <w:r w:rsidR="00BA07D9">
        <w:rPr>
          <w:rFonts w:ascii="GHEA Grapalat" w:hAnsi="GHEA Grapalat" w:cs="Sylfaen"/>
          <w:lang w:val="hy-AM"/>
        </w:rPr>
        <w:t>և ակնկալվող ա</w:t>
      </w:r>
      <w:r w:rsidRPr="006B7CD3">
        <w:rPr>
          <w:rFonts w:ascii="GHEA Grapalat" w:hAnsi="GHEA Grapalat" w:cs="Sylfaen"/>
          <w:lang w:val="hy-AM"/>
        </w:rPr>
        <w:t>րդյունքները</w:t>
      </w:r>
      <w:r w:rsidR="00BA07D9">
        <w:rPr>
          <w:rFonts w:ascii="GHEA Grapalat" w:hAnsi="GHEA Grapalat" w:cs="Sylfaen"/>
          <w:lang w:val="hy-AM"/>
        </w:rPr>
        <w:t xml:space="preserve">, որոնք կկարևորվեն </w:t>
      </w:r>
      <w:r w:rsidRPr="006B7CD3">
        <w:rPr>
          <w:rFonts w:ascii="GHEA Grapalat" w:hAnsi="GHEA Grapalat" w:cs="Sylfaen"/>
          <w:lang w:val="hy-AM"/>
        </w:rPr>
        <w:t>շահառուների տեսանկյունից</w:t>
      </w:r>
      <w:r w:rsidR="00634105" w:rsidRPr="006B7CD3">
        <w:rPr>
          <w:rFonts w:ascii="GHEA Grapalat" w:hAnsi="GHEA Grapalat" w:cs="Sylfaen"/>
          <w:lang w:val="hy-AM"/>
        </w:rPr>
        <w:t>:</w:t>
      </w:r>
      <w:r w:rsidR="00BA07D9">
        <w:rPr>
          <w:rFonts w:ascii="GHEA Grapalat" w:hAnsi="GHEA Grapalat" w:cs="Sylfaen"/>
          <w:lang w:val="hy-AM"/>
        </w:rPr>
        <w:t xml:space="preserve"> </w:t>
      </w:r>
    </w:p>
    <w:p w:rsidR="004352A7" w:rsidRPr="006B7CD3" w:rsidRDefault="00BA07D9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Այս բաժնում, ը</w:t>
      </w:r>
      <w:r w:rsidR="00634105" w:rsidRPr="006B7CD3">
        <w:rPr>
          <w:rFonts w:ascii="GHEA Grapalat" w:hAnsi="GHEA Grapalat" w:cs="Sylfaen"/>
          <w:lang w:val="hy-AM"/>
        </w:rPr>
        <w:t>ստ էության</w:t>
      </w:r>
      <w:r>
        <w:rPr>
          <w:rFonts w:ascii="GHEA Grapalat" w:hAnsi="GHEA Grapalat" w:cs="Sylfaen"/>
          <w:lang w:val="hy-AM"/>
        </w:rPr>
        <w:t xml:space="preserve">, ներկայացվում է </w:t>
      </w:r>
      <w:r w:rsidR="00634105" w:rsidRPr="006B7CD3">
        <w:rPr>
          <w:rFonts w:ascii="GHEA Grapalat" w:hAnsi="GHEA Grapalat" w:cs="Sylfaen"/>
          <w:lang w:val="hy-AM"/>
        </w:rPr>
        <w:t xml:space="preserve">բյուջետային հիմնական միջամտությունները, դրանց ուղղվող հատկացումները և ուղղակի արդյունքները: Այսինքն </w:t>
      </w:r>
      <w:r w:rsidR="004352A7" w:rsidRPr="006B7CD3">
        <w:rPr>
          <w:rFonts w:ascii="GHEA Grapalat" w:hAnsi="GHEA Grapalat" w:cs="Sylfaen"/>
          <w:b/>
          <w:lang w:val="hy-AM"/>
        </w:rPr>
        <w:t>առանձին հաղորդագրություններ</w:t>
      </w:r>
      <w:r w:rsidR="00634105" w:rsidRPr="006B7CD3">
        <w:rPr>
          <w:rFonts w:ascii="GHEA Grapalat" w:hAnsi="GHEA Grapalat" w:cs="Sylfaen"/>
          <w:b/>
          <w:lang w:val="hy-AM"/>
        </w:rPr>
        <w:t>ի</w:t>
      </w:r>
      <w:r w:rsidR="00634105" w:rsidRPr="006B7CD3">
        <w:rPr>
          <w:rFonts w:ascii="GHEA Grapalat" w:hAnsi="GHEA Grapalat" w:cs="Sylfaen"/>
          <w:lang w:val="hy-AM"/>
        </w:rPr>
        <w:t xml:space="preserve"> միջոցով </w:t>
      </w:r>
      <w:r w:rsidR="004352A7" w:rsidRPr="006B7CD3">
        <w:rPr>
          <w:rFonts w:ascii="GHEA Grapalat" w:hAnsi="GHEA Grapalat" w:cs="Sylfaen"/>
          <w:lang w:val="hy-AM"/>
        </w:rPr>
        <w:t>անհրաժեշտ է ներկայացնել այնպիսի տեղեկատվություն, որով  պետական մարմինը՝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 xml:space="preserve">բնութագրում է բյուջետավորվող ժամանակահատվածում քաղաքականության էական փոփոխությունները,  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 xml:space="preserve">հիմնավորում է իր գործունեության համապատասխանության, նպատակայնության, հասցեականության, արդյունավետության բարելավումը, 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>նկարագրում է գործունեության ազդեցությունը շահառուների կյանքում էական դրական փոփոխությունների տեսանկյունից,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>ներկայացնում է ձեռքբերումները կամ սպասվող արդյունքները:</w:t>
      </w:r>
    </w:p>
    <w:p w:rsidR="0091369E" w:rsidRPr="00FB2599" w:rsidRDefault="004352A7" w:rsidP="00DC0093">
      <w:pPr>
        <w:spacing w:before="120" w:after="120" w:line="288" w:lineRule="auto"/>
        <w:jc w:val="both"/>
        <w:rPr>
          <w:rFonts w:ascii="GHEA Grapalat" w:hAnsi="GHEA Grapalat" w:cs="Sylfaen"/>
          <w:i/>
          <w:kern w:val="16"/>
          <w:szCs w:val="20"/>
          <w:highlight w:val="yellow"/>
          <w:lang w:val="hy-AM"/>
        </w:rPr>
      </w:pPr>
      <w:r w:rsidRPr="006B7CD3">
        <w:rPr>
          <w:rFonts w:ascii="GHEA Grapalat" w:hAnsi="GHEA Grapalat" w:cs="Sylfaen"/>
          <w:lang w:val="hy-AM"/>
        </w:rPr>
        <w:t>Հաղորդագրությունները կարող են վերաբերվել բյուջետային քաղաքականության տարբեր մակարդակներին և բաղադրիչներին, առանձին միջոցառումներին</w:t>
      </w:r>
      <w:r w:rsidR="00634105" w:rsidRPr="006B7CD3">
        <w:rPr>
          <w:rFonts w:ascii="GHEA Grapalat" w:hAnsi="GHEA Grapalat" w:cs="Sylfaen"/>
          <w:lang w:val="hy-AM"/>
        </w:rPr>
        <w:t xml:space="preserve"> և ծրագրերին, </w:t>
      </w:r>
      <w:r w:rsidRPr="006B7CD3">
        <w:rPr>
          <w:rFonts w:ascii="GHEA Grapalat" w:hAnsi="GHEA Grapalat" w:cs="Sylfaen"/>
          <w:lang w:val="hy-AM"/>
        </w:rPr>
        <w:t>առանձին շահառու խմբերին և այլն:</w:t>
      </w:r>
      <w:r w:rsidR="0091369E">
        <w:rPr>
          <w:rFonts w:ascii="GHEA Grapalat" w:hAnsi="GHEA Grapalat" w:cs="Sylfaen"/>
          <w:lang w:val="hy-AM"/>
        </w:rPr>
        <w:t xml:space="preserve"> </w:t>
      </w:r>
    </w:p>
    <w:p w:rsidR="00416778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Հաղորդագրությունները պետք է լինեն պարզեցված</w:t>
      </w:r>
      <w:r w:rsidR="00BA07D9">
        <w:rPr>
          <w:rFonts w:ascii="GHEA Grapalat" w:hAnsi="GHEA Grapalat" w:cs="Sylfaen"/>
          <w:lang w:val="hy-AM"/>
        </w:rPr>
        <w:t xml:space="preserve">, </w:t>
      </w:r>
      <w:r w:rsidR="00BA07D9" w:rsidRPr="006B7CD3">
        <w:rPr>
          <w:rFonts w:ascii="GHEA Grapalat" w:hAnsi="GHEA Grapalat" w:cs="Sylfaen"/>
          <w:lang w:val="hy-AM"/>
        </w:rPr>
        <w:t>հստակ</w:t>
      </w:r>
      <w:r w:rsidR="007D5DAB">
        <w:rPr>
          <w:rFonts w:ascii="GHEA Grapalat" w:hAnsi="GHEA Grapalat" w:cs="Sylfaen"/>
          <w:lang w:val="hy-AM"/>
        </w:rPr>
        <w:t xml:space="preserve">, </w:t>
      </w:r>
      <w:r w:rsidR="00BA07D9" w:rsidRPr="006B7CD3">
        <w:rPr>
          <w:rFonts w:ascii="GHEA Grapalat" w:hAnsi="GHEA Grapalat" w:cs="Sylfaen"/>
          <w:lang w:val="hy-AM"/>
        </w:rPr>
        <w:t>կոնկրետ և սեղմ</w:t>
      </w:r>
      <w:r w:rsidR="00BA07D9">
        <w:rPr>
          <w:rFonts w:ascii="GHEA Grapalat" w:hAnsi="GHEA Grapalat" w:cs="Sylfaen"/>
          <w:lang w:val="hy-AM"/>
        </w:rPr>
        <w:t xml:space="preserve">, ձևակերպված մատչելի և դյուրընկալելի լեզվով։ </w:t>
      </w:r>
      <w:r w:rsidR="00416778" w:rsidRPr="006B7CD3">
        <w:rPr>
          <w:rFonts w:ascii="GHEA Grapalat" w:hAnsi="GHEA Grapalat" w:cs="Sylfaen"/>
          <w:lang w:val="hy-AM"/>
        </w:rPr>
        <w:t xml:space="preserve">Դրանք պետք է սահմանվեն </w:t>
      </w:r>
      <w:r w:rsidR="007D5DAB" w:rsidRPr="006B7CD3">
        <w:rPr>
          <w:rFonts w:ascii="GHEA Grapalat" w:hAnsi="GHEA Grapalat" w:cs="Sylfaen"/>
          <w:lang w:val="hy-AM"/>
        </w:rPr>
        <w:t xml:space="preserve">հնարավորինս </w:t>
      </w:r>
      <w:r w:rsidR="00416778" w:rsidRPr="006B7CD3">
        <w:rPr>
          <w:rFonts w:ascii="GHEA Grapalat" w:hAnsi="GHEA Grapalat" w:cs="Sylfaen"/>
          <w:lang w:val="hy-AM"/>
        </w:rPr>
        <w:t xml:space="preserve">հակիրճ՝ ոչ ավել քան 3-4 նախադասություն: Դրանք չպետք է պարունակեն </w:t>
      </w:r>
      <w:r w:rsidR="007D5DAB">
        <w:rPr>
          <w:rFonts w:ascii="GHEA Grapalat" w:hAnsi="GHEA Grapalat" w:cs="Sylfaen"/>
          <w:lang w:val="hy-AM"/>
        </w:rPr>
        <w:t xml:space="preserve">տեխնիկական կամ այլ ոչ էական </w:t>
      </w:r>
      <w:r w:rsidR="00416778" w:rsidRPr="006B7CD3">
        <w:rPr>
          <w:rFonts w:ascii="GHEA Grapalat" w:hAnsi="GHEA Grapalat" w:cs="Sylfaen"/>
          <w:lang w:val="hy-AM"/>
        </w:rPr>
        <w:t xml:space="preserve">մանրամասներ, </w:t>
      </w:r>
      <w:r w:rsidR="007D5DAB">
        <w:rPr>
          <w:rFonts w:ascii="GHEA Grapalat" w:hAnsi="GHEA Grapalat" w:cs="Sylfaen"/>
          <w:lang w:val="hy-AM"/>
        </w:rPr>
        <w:t xml:space="preserve">այդ թվում </w:t>
      </w:r>
      <w:r w:rsidR="00416778" w:rsidRPr="006B7CD3">
        <w:rPr>
          <w:rFonts w:ascii="GHEA Grapalat" w:hAnsi="GHEA Grapalat" w:cs="Sylfaen"/>
          <w:lang w:val="hy-AM"/>
        </w:rPr>
        <w:t xml:space="preserve">տարբեր օրենսդրական հիմքերի հղումներ: 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Յուրաքանչյուր ոլորտում</w:t>
      </w:r>
      <w:r w:rsidR="00634105" w:rsidRPr="006B7CD3">
        <w:rPr>
          <w:rFonts w:ascii="GHEA Grapalat" w:hAnsi="GHEA Grapalat" w:cs="Sylfaen"/>
          <w:lang w:val="hy-AM"/>
        </w:rPr>
        <w:t xml:space="preserve"> </w:t>
      </w:r>
      <w:r w:rsidRPr="006B7CD3">
        <w:rPr>
          <w:rFonts w:ascii="GHEA Grapalat" w:hAnsi="GHEA Grapalat" w:cs="Sylfaen"/>
          <w:lang w:val="hy-AM"/>
        </w:rPr>
        <w:t xml:space="preserve">պետական մարմինը կարող է ձևակերպել 5-15 հաղորդագրություն: Առանձին՝ փոքրաթիվ ծրագրեր իրականացնող մարմինների դեպքում կարող են ձևակերպվել մինչև 3 հաղորդագրություն: 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Հաղորդագրություններ</w:t>
      </w:r>
      <w:r w:rsidR="00416778" w:rsidRPr="006B7CD3">
        <w:rPr>
          <w:rFonts w:ascii="GHEA Grapalat" w:hAnsi="GHEA Grapalat" w:cs="Sylfaen"/>
          <w:lang w:val="hy-AM"/>
        </w:rPr>
        <w:t xml:space="preserve">ը կարող են բաղկացած լինել հիմնական հղումից կամ վերնագրից, որին կհետևի բյուջետային ծախսերի վրա հիմնված մեկնաբանությունը, որով </w:t>
      </w:r>
      <w:r w:rsidRPr="006B7CD3">
        <w:rPr>
          <w:rFonts w:ascii="GHEA Grapalat" w:hAnsi="GHEA Grapalat" w:cs="Sylfaen"/>
          <w:lang w:val="hy-AM"/>
        </w:rPr>
        <w:t>պետական մարմինը պիտի մեկնաբանի, հստակեցնի և կոնկրետացնի այդ ուղղությամբ բյուջեով նախատեսված միջամտությունը, ֆինանսական և ոչ ֆինանսական արդյունքները</w:t>
      </w:r>
      <w:r w:rsidR="00416778" w:rsidRPr="006B7CD3">
        <w:rPr>
          <w:rFonts w:ascii="GHEA Grapalat" w:hAnsi="GHEA Grapalat" w:cs="Sylfaen"/>
          <w:lang w:val="hy-AM"/>
        </w:rPr>
        <w:t>: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 xml:space="preserve">Բյուջետային կարևոր միջամտությունները ներկայացնող հաղորդագրությունները ընտրելիս պետական մարմինները պետք է </w:t>
      </w:r>
      <w:r w:rsidR="00416778" w:rsidRPr="006B7CD3">
        <w:rPr>
          <w:rFonts w:ascii="GHEA Grapalat" w:hAnsi="GHEA Grapalat" w:cs="Sylfaen"/>
          <w:lang w:val="hy-AM"/>
        </w:rPr>
        <w:t xml:space="preserve">հետևեն, որ դրանք բավարարեն </w:t>
      </w:r>
      <w:r w:rsidRPr="006B7CD3">
        <w:rPr>
          <w:rFonts w:ascii="GHEA Grapalat" w:hAnsi="GHEA Grapalat" w:cs="Sylfaen"/>
          <w:lang w:val="hy-AM"/>
        </w:rPr>
        <w:t>հետևյալ սկզբունքներ</w:t>
      </w:r>
      <w:r w:rsidR="00416778" w:rsidRPr="006B7CD3">
        <w:rPr>
          <w:rFonts w:ascii="GHEA Grapalat" w:hAnsi="GHEA Grapalat" w:cs="Sylfaen"/>
          <w:lang w:val="hy-AM"/>
        </w:rPr>
        <w:t>ից առնվազն մեկին.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>հրատապ և կարևոր խնդիրների լուծում,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lastRenderedPageBreak/>
        <w:t xml:space="preserve">շահառուների ընդգրկվածության </w:t>
      </w:r>
      <w:r w:rsidR="007D5DAB">
        <w:rPr>
          <w:rFonts w:ascii="GHEA Grapalat" w:eastAsiaTheme="minorHAnsi" w:hAnsi="GHEA Grapalat" w:cs="Sylfaen"/>
          <w:sz w:val="22"/>
          <w:szCs w:val="22"/>
          <w:lang w:val="hy-AM"/>
        </w:rPr>
        <w:t>փոփոխություն</w:t>
      </w:r>
      <w:r w:rsidRPr="006B7CD3">
        <w:rPr>
          <w:rFonts w:ascii="GHEA Grapalat" w:eastAsiaTheme="minorHAnsi" w:hAnsi="GHEA Grapalat" w:cs="Sylfaen"/>
          <w:sz w:val="22"/>
          <w:szCs w:val="22"/>
        </w:rPr>
        <w:t>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շահառուների վրա էական ազդեցություն,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ծառայությունների հասանելիության և հասցեականության բարելավում,</w:t>
      </w:r>
    </w:p>
    <w:p w:rsidR="00416778" w:rsidRPr="006B7CD3" w:rsidRDefault="00416778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մատուցվող նոր ծառայություններ,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ծառայությունների որակի և ազդեցության էական փոփոխություն,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ծառայությունների մատուցման արդյունավետության աճ,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ֆինանսավորման ծավալների էական փոփ</w:t>
      </w:r>
      <w:r w:rsidR="00416778" w:rsidRPr="006B7CD3">
        <w:rPr>
          <w:rFonts w:ascii="GHEA Grapalat" w:eastAsiaTheme="minorHAnsi" w:hAnsi="GHEA Grapalat" w:cs="Sylfaen"/>
          <w:sz w:val="22"/>
          <w:szCs w:val="22"/>
        </w:rPr>
        <w:t>ո</w:t>
      </w:r>
      <w:r w:rsidRPr="006B7CD3">
        <w:rPr>
          <w:rFonts w:ascii="GHEA Grapalat" w:eastAsiaTheme="minorHAnsi" w:hAnsi="GHEA Grapalat" w:cs="Sylfaen"/>
          <w:sz w:val="22"/>
          <w:szCs w:val="22"/>
        </w:rPr>
        <w:t>խություն:</w:t>
      </w:r>
      <w:r w:rsidR="00CC3CCD" w:rsidRPr="006B7CD3">
        <w:rPr>
          <w:rFonts w:ascii="GHEA Grapalat" w:eastAsiaTheme="minorHAnsi" w:hAnsi="GHEA Grapalat" w:cs="Sylfaen"/>
          <w:sz w:val="22"/>
          <w:szCs w:val="22"/>
        </w:rPr>
        <w:t xml:space="preserve"> </w:t>
      </w:r>
    </w:p>
    <w:p w:rsidR="00CC3CCD" w:rsidRPr="006B7CD3" w:rsidRDefault="00CC3CCD" w:rsidP="007D2094">
      <w:pPr>
        <w:pStyle w:val="BodyText"/>
        <w:spacing w:before="120" w:after="120" w:line="288" w:lineRule="auto"/>
        <w:ind w:firstLine="360"/>
        <w:jc w:val="left"/>
        <w:rPr>
          <w:rFonts w:ascii="GHEA Grapalat" w:hAnsi="GHEA Grapalat"/>
          <w:i/>
          <w:iCs/>
          <w:kern w:val="16"/>
          <w:sz w:val="20"/>
          <w:lang w:val="hy-AM"/>
        </w:rPr>
      </w:pPr>
      <w:r w:rsidRPr="006B7CD3">
        <w:rPr>
          <w:rFonts w:ascii="GHEA Grapalat" w:hAnsi="GHEA Grapalat"/>
          <w:i/>
          <w:iCs/>
          <w:kern w:val="16"/>
          <w:sz w:val="20"/>
          <w:lang w:val="hy-AM"/>
        </w:rPr>
        <w:t>Օրինակներ</w:t>
      </w:r>
      <w:r w:rsidRPr="006B7CD3">
        <w:rPr>
          <w:rStyle w:val="FootnoteReference"/>
          <w:rFonts w:ascii="GHEA Grapalat" w:hAnsi="GHEA Grapalat"/>
          <w:i/>
          <w:iCs/>
          <w:kern w:val="16"/>
          <w:sz w:val="20"/>
          <w:lang w:val="hy-AM"/>
        </w:rPr>
        <w:footnoteReference w:id="2"/>
      </w:r>
      <w:r w:rsidRPr="006B7CD3">
        <w:rPr>
          <w:rFonts w:ascii="GHEA Grapalat" w:hAnsi="GHEA Grapalat"/>
          <w:i/>
          <w:iCs/>
          <w:kern w:val="16"/>
          <w:sz w:val="20"/>
          <w:lang w:val="hy-AM"/>
        </w:rPr>
        <w:t>՝</w:t>
      </w:r>
    </w:p>
    <w:p w:rsidR="0045153D" w:rsidRPr="006B7CD3" w:rsidRDefault="007D5DAB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Ե</w:t>
      </w:r>
      <w:r w:rsidR="0045153D"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րկրաշարժի հետևանքով անօթևան մնացած ընտանիքների բնակարանային խնդիրների լուծման պետական պարտավորություններ</w:t>
      </w:r>
      <w:r w:rsidR="00DC009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ն</w:t>
      </w:r>
      <w:r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 xml:space="preserve"> ամբողջությամբ կմարվ</w:t>
      </w:r>
      <w:r w:rsidR="00DC009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են</w:t>
      </w:r>
      <w:r w:rsidR="0045153D"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:</w:t>
      </w:r>
      <w:r w:rsidR="0045153D"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Բնակարան (բնակելի տուն) ձեռք բերելու համար բնակարանի գնման վկայագրի միջոցով ֆինանսական աջակցություն կտրամադրվի աղետի գոտու՝ Շիրակի, Լոռու և Արագածոտնի մարզերի գյուղական բնակավայրերի ծրագրի շահառու ճանաչված 226 ընտանիքների: Այս ընտանիքների բնակարանային ապահովմանը կուղղվի 3,000.0 մլն դրամ՝ 20</w:t>
      </w:r>
      <w:r w:rsidR="00D86B91" w:rsidRPr="00990219">
        <w:rPr>
          <w:rFonts w:ascii="GHEA Grapalat" w:hAnsi="GHEA Grapalat"/>
          <w:i/>
          <w:iCs/>
          <w:kern w:val="16"/>
          <w:sz w:val="20"/>
          <w:szCs w:val="20"/>
          <w:lang w:val="hy-AM"/>
        </w:rPr>
        <w:t>21</w:t>
      </w:r>
      <w:r w:rsidR="0045153D"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-ի համեմատ 5.4 անգամ ավել: </w:t>
      </w:r>
    </w:p>
    <w:p w:rsidR="00283952" w:rsidRPr="006B7CD3" w:rsidRDefault="00283952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Զգալիորեն կաճի անպտուղ զույգերի բուժման ծառայությունների տրամադրումը: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Սոցիալապես անապահով, բնակչության առան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softHyphen/>
        <w:t>ձին և հատուկ խմբերում ընդգրկված 1</w:t>
      </w:r>
      <w:r w:rsidR="00DC009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>,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>206 անպտուղ զույգերին կտրամդրվի 917.9 մլն դրամի բժշկական օգնություն՝ նախորդ տարվա 210.0 մլն դրամի դիմաց, ինչը շուրջ 4 անգամ ավել է: Նախատեսվում է անպտուղ զույգերի պատճառագիտության հետազոտում և բուժում, ինչպես նաև  արհեստական սերմնավորում և բեղմնավորում:</w:t>
      </w:r>
    </w:p>
    <w:p w:rsidR="00CC3CCD" w:rsidRPr="006B7CD3" w:rsidRDefault="00283952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Միջազգային վարկանշավորման ցանկերում ընդգրկված ԲՈՒՀ-երում սովորող ուսանողներին աջակցության ծավալները կաճեն: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Մեկ ուսանողի  հաշվով միջինում կտրամադրցի 30 մլն դրամ՝ նախորդ տարվա 9.5 մլն դրամի դիմաց: Շահառուների թիվը չի փոխվի, կֆինանսավորվեն թվով 10 ուսանողներ:  </w:t>
      </w:r>
    </w:p>
    <w:p w:rsidR="0045153D" w:rsidRPr="006B7CD3" w:rsidRDefault="0045153D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Կիրականացվի Սևանա լճի ջրահավաք ավազանի կենդանական ռեuուրuների հաշվառում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. Uևանա լճի ջրահավաք ավազանի կենդանական ռեuուրuների՝ ձկան և խեցգետնի, պաշարների հաշվառման աշխատանքներին նախատեսվում է հատկացնել 7.6 մլն դրամ: </w:t>
      </w:r>
    </w:p>
    <w:p w:rsidR="0045153D" w:rsidRPr="006B7CD3" w:rsidRDefault="0045153D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Համայնքների ֆինանսական հնարավորությունների միջև առկա տարբերությունների նվազեցման նպատակով 502 համայնքների կտրամադրվեն դոտացիաներ: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Ֆինանսական համահարթեցման նպատակով համայնքներին տրամադրվող դոտացիաները կկազմեն 55,378.5 մլն դրա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softHyphen/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softHyphen/>
        <w:t>մ:</w:t>
      </w:r>
    </w:p>
    <w:p w:rsidR="0045153D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Արտաքին աղբյուրներից ֆինանսավորվող ծրագրեր</w:t>
      </w:r>
      <w:r w:rsidR="0045153D" w:rsidRPr="006B7CD3">
        <w:rPr>
          <w:rFonts w:ascii="GHEA Grapalat" w:hAnsi="GHEA Grapalat" w:cs="Sylfaen"/>
          <w:lang w:val="hy-AM"/>
        </w:rPr>
        <w:t>ի</w:t>
      </w:r>
      <w:r w:rsidRPr="006B7CD3">
        <w:rPr>
          <w:rFonts w:ascii="GHEA Grapalat" w:hAnsi="GHEA Grapalat" w:cs="Sylfaen"/>
          <w:lang w:val="hy-AM"/>
        </w:rPr>
        <w:t>/միջոցառումներ</w:t>
      </w:r>
      <w:r w:rsidR="0045153D" w:rsidRPr="006B7CD3">
        <w:rPr>
          <w:rFonts w:ascii="GHEA Grapalat" w:hAnsi="GHEA Grapalat" w:cs="Sylfaen"/>
          <w:lang w:val="hy-AM"/>
        </w:rPr>
        <w:t xml:space="preserve">ի առկայության պարագայում հաղորդագրությամբ պետք է ներկայացվի նաև իրականացվող </w:t>
      </w:r>
      <w:r w:rsidR="00C327A4" w:rsidRPr="006B7CD3">
        <w:rPr>
          <w:rFonts w:ascii="GHEA Grapalat" w:hAnsi="GHEA Grapalat" w:cs="Sylfaen"/>
          <w:lang w:val="hy-AM"/>
        </w:rPr>
        <w:t xml:space="preserve">վարկային/դրամաշնորհային </w:t>
      </w:r>
      <w:r w:rsidR="0045153D" w:rsidRPr="006B7CD3">
        <w:rPr>
          <w:rFonts w:ascii="GHEA Grapalat" w:hAnsi="GHEA Grapalat" w:cs="Sylfaen"/>
          <w:lang w:val="hy-AM"/>
        </w:rPr>
        <w:t>ծրագրի ուղղությունները,</w:t>
      </w:r>
      <w:r w:rsidR="00C327A4" w:rsidRPr="006B7CD3">
        <w:rPr>
          <w:rFonts w:ascii="GHEA Grapalat" w:hAnsi="GHEA Grapalat" w:cs="Sylfaen"/>
          <w:lang w:val="hy-AM"/>
        </w:rPr>
        <w:t xml:space="preserve"> ակնկալվող արդյունքները,</w:t>
      </w:r>
      <w:r w:rsidR="0045153D" w:rsidRPr="006B7CD3">
        <w:rPr>
          <w:rFonts w:ascii="GHEA Grapalat" w:hAnsi="GHEA Grapalat" w:cs="Sylfaen"/>
          <w:lang w:val="hy-AM"/>
        </w:rPr>
        <w:t xml:space="preserve"> </w:t>
      </w:r>
      <w:r w:rsidR="0045153D" w:rsidRPr="006B7CD3">
        <w:rPr>
          <w:rFonts w:ascii="GHEA Grapalat" w:hAnsi="GHEA Grapalat" w:cs="Sylfaen"/>
          <w:lang w:val="hy-AM"/>
        </w:rPr>
        <w:lastRenderedPageBreak/>
        <w:t>գործընկեր կազմակերպությունը, ֆինանսավորման ծավալները՝ առանձին նշելով վարկերի, դրամաշնորհների ծավալները</w:t>
      </w:r>
      <w:r w:rsidR="00C327A4" w:rsidRPr="006B7CD3">
        <w:rPr>
          <w:rFonts w:ascii="GHEA Grapalat" w:hAnsi="GHEA Grapalat" w:cs="Sylfaen"/>
          <w:lang w:val="hy-AM"/>
        </w:rPr>
        <w:t>:</w:t>
      </w:r>
    </w:p>
    <w:p w:rsidR="00FA011D" w:rsidRPr="00532273" w:rsidRDefault="00FA011D" w:rsidP="00FA011D">
      <w:pPr>
        <w:widowControl w:val="0"/>
        <w:spacing w:before="120" w:after="120" w:line="288" w:lineRule="auto"/>
        <w:jc w:val="both"/>
        <w:rPr>
          <w:rFonts w:ascii="GHEA Grapalat" w:hAnsi="GHEA Grapalat" w:cs="Arial"/>
          <w:b/>
          <w:color w:val="333333"/>
          <w:lang w:val="hy-AM"/>
        </w:rPr>
      </w:pPr>
    </w:p>
    <w:p w:rsidR="004352A7" w:rsidRPr="00FA011D" w:rsidRDefault="004352A7" w:rsidP="00FA011D">
      <w:pPr>
        <w:widowControl w:val="0"/>
        <w:spacing w:before="120" w:after="120" w:line="288" w:lineRule="auto"/>
        <w:jc w:val="both"/>
        <w:rPr>
          <w:rFonts w:ascii="GHEA Grapalat" w:hAnsi="GHEA Grapalat" w:cs="Arial"/>
          <w:b/>
          <w:color w:val="333333"/>
          <w:lang w:val="hy-AM"/>
        </w:rPr>
      </w:pPr>
      <w:r w:rsidRPr="00FA011D">
        <w:rPr>
          <w:rFonts w:ascii="GHEA Grapalat" w:hAnsi="GHEA Grapalat" w:cs="Arial"/>
          <w:b/>
          <w:color w:val="333333"/>
          <w:lang w:val="hy-AM"/>
        </w:rPr>
        <w:t>ԲԱԺԻՆ 4. ԻՐԱԿԱՆԱՑՎՈՂ ՊԵՏԱԿԱՆ ԾՐԱԳՐԵՐԸ (1-1</w:t>
      </w:r>
      <w:r w:rsidR="00DC0093" w:rsidRPr="00FA011D">
        <w:rPr>
          <w:rFonts w:ascii="GHEA Grapalat" w:hAnsi="GHEA Grapalat" w:cs="Arial"/>
          <w:b/>
          <w:color w:val="333333"/>
          <w:lang w:val="hy-AM"/>
        </w:rPr>
        <w:t>.</w:t>
      </w:r>
      <w:r w:rsidRPr="00FA011D">
        <w:rPr>
          <w:rFonts w:ascii="GHEA Grapalat" w:hAnsi="GHEA Grapalat" w:cs="Arial"/>
          <w:b/>
          <w:color w:val="333333"/>
          <w:lang w:val="hy-AM"/>
        </w:rPr>
        <w:t>5 էջ)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Ստորև ներկայացված աղյուսակում անհրաժեշտ է ամփոփել ոլորտի/բնագավառի ծախսային բոլոր ծրագրերի մասին տեղեկատվություն</w:t>
      </w:r>
      <w:r w:rsidR="008402CD" w:rsidRPr="006B7CD3">
        <w:rPr>
          <w:rFonts w:ascii="GHEA Grapalat" w:hAnsi="GHEA Grapalat" w:cs="Sylfaen"/>
          <w:lang w:val="hy-AM"/>
        </w:rPr>
        <w:t>ը</w:t>
      </w:r>
      <w:r w:rsidRPr="006B7CD3">
        <w:rPr>
          <w:rFonts w:ascii="GHEA Grapalat" w:hAnsi="GHEA Grapalat" w:cs="Sylfaen"/>
          <w:lang w:val="hy-AM"/>
        </w:rPr>
        <w:t>: Ծրագրերը պետք է շարել ըստ 202</w:t>
      </w:r>
      <w:r w:rsidR="00D86B91" w:rsidRPr="00990219">
        <w:rPr>
          <w:rFonts w:ascii="GHEA Grapalat" w:hAnsi="GHEA Grapalat" w:cs="Sylfaen"/>
          <w:lang w:val="hy-AM"/>
        </w:rPr>
        <w:t>2</w:t>
      </w:r>
      <w:r w:rsidRPr="006B7CD3">
        <w:rPr>
          <w:rFonts w:ascii="GHEA Grapalat" w:hAnsi="GHEA Grapalat" w:cs="Sylfaen"/>
          <w:lang w:val="hy-AM"/>
        </w:rPr>
        <w:t xml:space="preserve">թ. ֆինանսավորման ծավալների նվազման:  </w:t>
      </w:r>
    </w:p>
    <w:p w:rsidR="004352A7" w:rsidRPr="007D2094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b/>
          <w:kern w:val="16"/>
          <w:sz w:val="20"/>
          <w:szCs w:val="20"/>
        </w:rPr>
      </w:pPr>
      <w:r w:rsidRPr="007D2094">
        <w:rPr>
          <w:rFonts w:ascii="GHEA Grapalat" w:hAnsi="GHEA Grapalat" w:cs="Sylfaen"/>
          <w:b/>
          <w:kern w:val="16"/>
          <w:sz w:val="20"/>
          <w:szCs w:val="20"/>
          <w:lang w:val="hy-AM"/>
        </w:rPr>
        <w:t xml:space="preserve">Աղյուսակ </w:t>
      </w:r>
      <w:r w:rsidR="00F27CF5" w:rsidRPr="007D2094">
        <w:rPr>
          <w:rFonts w:ascii="GHEA Grapalat" w:hAnsi="GHEA Grapalat" w:cs="Sylfaen"/>
          <w:b/>
          <w:kern w:val="16"/>
          <w:sz w:val="20"/>
          <w:szCs w:val="20"/>
        </w:rPr>
        <w:t>1</w:t>
      </w:r>
      <w:r w:rsidRPr="007D2094">
        <w:rPr>
          <w:rFonts w:ascii="GHEA Grapalat" w:hAnsi="GHEA Grapalat" w:cs="Sylfaen"/>
          <w:b/>
          <w:kern w:val="16"/>
          <w:sz w:val="20"/>
          <w:szCs w:val="20"/>
          <w:lang w:val="hy-AM"/>
        </w:rPr>
        <w:t xml:space="preserve">. </w:t>
      </w:r>
      <w:r w:rsidRPr="007D2094">
        <w:rPr>
          <w:rFonts w:ascii="GHEA Grapalat" w:hAnsi="GHEA Grapalat" w:cs="Sylfaen"/>
          <w:b/>
          <w:kern w:val="16"/>
          <w:sz w:val="20"/>
          <w:szCs w:val="20"/>
        </w:rPr>
        <w:t>Ոլորտի/բնագավառի պետական ծրագրերը</w:t>
      </w:r>
    </w:p>
    <w:tbl>
      <w:tblPr>
        <w:tblStyle w:val="TableGrid"/>
        <w:tblW w:w="9308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95"/>
        <w:gridCol w:w="1173"/>
        <w:gridCol w:w="1440"/>
        <w:gridCol w:w="1710"/>
        <w:gridCol w:w="990"/>
        <w:gridCol w:w="1080"/>
        <w:gridCol w:w="1170"/>
        <w:gridCol w:w="1350"/>
      </w:tblGrid>
      <w:tr w:rsidR="00ED5785" w:rsidRPr="009B28F6" w:rsidTr="00ED5785">
        <w:trPr>
          <w:trHeight w:val="1152"/>
        </w:trPr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#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Ծրագրի անվանումը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202</w:t>
            </w:r>
            <w:r w:rsidR="00D86B91">
              <w:rPr>
                <w:rFonts w:ascii="GHEA Grapalat" w:hAnsi="GHEA Grapalat"/>
                <w:sz w:val="14"/>
                <w:szCs w:val="14"/>
              </w:rPr>
              <w:t>2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թ.,</w:t>
            </w:r>
          </w:p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մլն դրամ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202</w:t>
            </w:r>
            <w:r w:rsidR="00D86B91">
              <w:rPr>
                <w:rFonts w:ascii="GHEA Grapalat" w:hAnsi="GHEA Grapalat"/>
                <w:sz w:val="14"/>
                <w:szCs w:val="14"/>
              </w:rPr>
              <w:t>1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թ.,</w:t>
            </w:r>
          </w:p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մլն դրամ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Կշիռը ընդամենը ոլորտի բյուջեում, 2021թ,</w:t>
            </w:r>
            <w:r w:rsidR="00DC0093" w:rsidRPr="0053227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86B91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202</w:t>
            </w:r>
            <w:r w:rsidR="00D86B91">
              <w:rPr>
                <w:rFonts w:ascii="GHEA Grapalat" w:hAnsi="GHEA Grapalat"/>
                <w:sz w:val="14"/>
                <w:szCs w:val="14"/>
              </w:rPr>
              <w:t>2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/202</w:t>
            </w:r>
            <w:r w:rsidR="00D86B91">
              <w:rPr>
                <w:rFonts w:ascii="GHEA Grapalat" w:hAnsi="GHEA Grapalat"/>
                <w:sz w:val="14"/>
                <w:szCs w:val="14"/>
              </w:rPr>
              <w:t>1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թ., </w:t>
            </w:r>
            <w:r w:rsidR="00DC0093"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մլն.դրամ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402CD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202</w:t>
            </w:r>
            <w:r w:rsidR="00D86B91">
              <w:rPr>
                <w:rFonts w:ascii="GHEA Grapalat" w:hAnsi="GHEA Grapalat"/>
                <w:sz w:val="14"/>
                <w:szCs w:val="14"/>
              </w:rPr>
              <w:t>2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/202</w:t>
            </w:r>
            <w:r w:rsidR="00D86B91">
              <w:rPr>
                <w:rFonts w:ascii="GHEA Grapalat" w:hAnsi="GHEA Grapalat"/>
                <w:sz w:val="14"/>
                <w:szCs w:val="14"/>
              </w:rPr>
              <w:t>1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թ.,</w:t>
            </w:r>
          </w:p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կշիռը ընդամենը ոլորտի </w:t>
            </w:r>
            <w:r w:rsidR="008402CD"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հատկացումների 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աճում, տոկոս</w:t>
            </w:r>
          </w:p>
        </w:tc>
      </w:tr>
      <w:tr w:rsidR="00ED5785" w:rsidRPr="007D2094" w:rsidTr="00ED5785">
        <w:trPr>
          <w:trHeight w:val="265"/>
        </w:trPr>
        <w:tc>
          <w:tcPr>
            <w:tcW w:w="395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1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D2094">
              <w:rPr>
                <w:rFonts w:ascii="GHEA Grapalat" w:hAnsi="GHEA Grapalat"/>
                <w:b/>
                <w:sz w:val="16"/>
                <w:lang w:val="hy-AM"/>
              </w:rPr>
              <w:t>8</w:t>
            </w:r>
          </w:p>
        </w:tc>
      </w:tr>
      <w:tr w:rsidR="00ED5785" w:rsidRPr="007D2094" w:rsidTr="00ED5785">
        <w:trPr>
          <w:trHeight w:val="275"/>
        </w:trPr>
        <w:tc>
          <w:tcPr>
            <w:tcW w:w="395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&lt;Լրացնել ծրագրի անվանումը&gt;</w:t>
            </w:r>
          </w:p>
        </w:tc>
        <w:tc>
          <w:tcPr>
            <w:tcW w:w="144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</w:rPr>
            </w:pPr>
            <w:bookmarkStart w:id="7" w:name="RANGE!E12"/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 xml:space="preserve">&lt;Լրացնել ծրագրի գծով ընդհանուր հատկացումները 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  <w:lang w:val="hy-AM"/>
              </w:rPr>
              <w:t>2021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թ&gt;</w:t>
            </w:r>
            <w:bookmarkEnd w:id="7"/>
          </w:p>
        </w:tc>
        <w:tc>
          <w:tcPr>
            <w:tcW w:w="171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 xml:space="preserve">&lt;Լրացնել ծրագրի գծով 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  <w:lang w:val="hy-AM"/>
              </w:rPr>
              <w:t>2020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թ բյուջեի մասին րենքով նախատեսված հատկացումները &gt;</w:t>
            </w:r>
          </w:p>
        </w:tc>
        <w:tc>
          <w:tcPr>
            <w:tcW w:w="99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&lt;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  <w:lang w:val="hy-AM"/>
              </w:rPr>
              <w:t>.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xx&gt;</w:t>
            </w:r>
            <w:r w:rsidRPr="007D2094">
              <w:rPr>
                <w:rStyle w:val="FootnoteReference"/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footnoteReference w:id="3"/>
            </w:r>
          </w:p>
        </w:tc>
        <w:tc>
          <w:tcPr>
            <w:tcW w:w="108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&lt;… &gt;</w:t>
            </w:r>
          </w:p>
        </w:tc>
        <w:tc>
          <w:tcPr>
            <w:tcW w:w="117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&lt;… &gt;</w:t>
            </w:r>
          </w:p>
        </w:tc>
        <w:tc>
          <w:tcPr>
            <w:tcW w:w="135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&lt;… &gt;</w:t>
            </w:r>
            <w:r w:rsidR="00F27CF5" w:rsidRPr="007D2094">
              <w:rPr>
                <w:rStyle w:val="FootnoteReference"/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footnoteReference w:id="4"/>
            </w:r>
          </w:p>
        </w:tc>
      </w:tr>
      <w:tr w:rsidR="00ED5785" w:rsidRPr="007D2094" w:rsidTr="00ED5785">
        <w:trPr>
          <w:trHeight w:val="265"/>
        </w:trPr>
        <w:tc>
          <w:tcPr>
            <w:tcW w:w="395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1173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4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1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9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8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7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5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</w:tr>
    </w:tbl>
    <w:p w:rsidR="008402CD" w:rsidRPr="006B7CD3" w:rsidRDefault="008402CD" w:rsidP="007D2094">
      <w:pPr>
        <w:spacing w:before="120" w:after="120" w:line="288" w:lineRule="auto"/>
        <w:rPr>
          <w:rFonts w:ascii="GHEA Grapalat" w:hAnsi="GHEA Grapalat"/>
          <w:color w:val="984806" w:themeColor="accent6" w:themeShade="80"/>
          <w:lang w:val="hy-AM"/>
        </w:rPr>
      </w:pPr>
    </w:p>
    <w:p w:rsidR="00FA011D" w:rsidRPr="0053227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Ի լրումն ոլորտի/բնագավառի ծրագրերին ուղղվող հատկացումների մասին աղյուսակում լրացված տեղեկատվության, անհրաժեշտ է ապահովել նաև այդ տեղեկատվության պարզ գրաֆիկական վիզուալիզացիա: Վերջին</w:t>
      </w:r>
      <w:r w:rsidR="007D5DAB">
        <w:rPr>
          <w:rFonts w:ascii="GHEA Grapalat" w:hAnsi="GHEA Grapalat" w:cs="Sylfaen"/>
          <w:lang w:val="hy-AM"/>
        </w:rPr>
        <w:t xml:space="preserve">ը ընթերցողին </w:t>
      </w:r>
      <w:r w:rsidRPr="006B7CD3">
        <w:rPr>
          <w:rFonts w:ascii="GHEA Grapalat" w:hAnsi="GHEA Grapalat" w:cs="Sylfaen"/>
          <w:lang w:val="hy-AM"/>
        </w:rPr>
        <w:t>կօգնի հեշտությամբ ընկալել ոլորտի/բնագավառի ծախսային խոշոր ուղղությունները և դրանց նախատեսվող աճերը, գնահատել իրենց հետաքրքրող ծրագրերի դերը և կշիռը ոլորտում, ձևավորել կոնկրետ սպասումներ</w:t>
      </w:r>
      <w:r w:rsidR="00624739">
        <w:rPr>
          <w:rFonts w:ascii="GHEA Grapalat" w:hAnsi="GHEA Grapalat" w:cs="Sylfaen"/>
          <w:lang w:val="hy-AM"/>
        </w:rPr>
        <w:t>:</w:t>
      </w:r>
      <w:r w:rsidR="00F624B2">
        <w:rPr>
          <w:rFonts w:ascii="GHEA Grapalat" w:hAnsi="GHEA Grapalat" w:cs="Sylfaen"/>
          <w:lang w:val="hy-AM"/>
        </w:rPr>
        <w:t xml:space="preserve"> </w:t>
      </w:r>
    </w:p>
    <w:p w:rsidR="00624739" w:rsidRPr="00532273" w:rsidRDefault="00624739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Ցանկալի է</w:t>
      </w:r>
      <w:r w:rsidR="00F624B2">
        <w:rPr>
          <w:rFonts w:ascii="GHEA Grapalat" w:hAnsi="GHEA Grapalat" w:cs="Sylfaen"/>
          <w:lang w:val="hy-AM"/>
        </w:rPr>
        <w:t xml:space="preserve"> </w:t>
      </w:r>
      <w:r w:rsidR="00FA011D" w:rsidRPr="00532273">
        <w:rPr>
          <w:rFonts w:ascii="GHEA Grapalat" w:hAnsi="GHEA Grapalat" w:cs="Sylfaen"/>
          <w:lang w:val="hy-AM"/>
        </w:rPr>
        <w:t>տեքստային մեկնաբանությամբ ա</w:t>
      </w:r>
      <w:r w:rsidR="00F624B2">
        <w:rPr>
          <w:rFonts w:ascii="GHEA Grapalat" w:hAnsi="GHEA Grapalat" w:cs="Sylfaen"/>
          <w:lang w:val="hy-AM"/>
        </w:rPr>
        <w:t xml:space="preserve">ռանձնացնել և շետադրել ոլորտի/բնագավառի ծախսերում մեծ կշիռ ունեցող ծրագրերը, նաև նրանք, որոնց գծով ապահովվել է ոլորտի/բնագավառի ծախսերի գերակշիռ աճը:  </w:t>
      </w:r>
      <w:r>
        <w:rPr>
          <w:rFonts w:ascii="GHEA Grapalat" w:hAnsi="GHEA Grapalat" w:cs="Sylfaen"/>
          <w:lang w:val="hy-AM"/>
        </w:rPr>
        <w:t xml:space="preserve"> </w:t>
      </w:r>
    </w:p>
    <w:p w:rsidR="006E53B3" w:rsidRPr="00532273" w:rsidRDefault="006E53B3">
      <w:pPr>
        <w:rPr>
          <w:rFonts w:ascii="GHEA Grapalat" w:hAnsi="GHEA Grapalat" w:cs="Sylfaen"/>
          <w:lang w:val="hy-AM"/>
        </w:rPr>
      </w:pPr>
      <w:r w:rsidRPr="00532273">
        <w:rPr>
          <w:rFonts w:ascii="GHEA Grapalat" w:hAnsi="GHEA Grapalat" w:cs="Sylfaen"/>
          <w:lang w:val="hy-AM"/>
        </w:rPr>
        <w:br w:type="page"/>
      </w:r>
    </w:p>
    <w:p w:rsidR="006E53B3" w:rsidRPr="00532273" w:rsidRDefault="006E53B3" w:rsidP="006E53B3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8" w:name="_Toc39748872"/>
      <w:r w:rsidRPr="00233435">
        <w:rPr>
          <w:rFonts w:ascii="GHEA Grapalat" w:hAnsi="GHEA Grapalat" w:cs="Sylfaen"/>
          <w:sz w:val="28"/>
          <w:lang w:val="hy-AM"/>
        </w:rPr>
        <w:lastRenderedPageBreak/>
        <w:t>ՀԱՎԵԼՎԱԾ</w:t>
      </w:r>
      <w:r w:rsidRPr="00532273">
        <w:rPr>
          <w:rFonts w:ascii="GHEA Grapalat" w:hAnsi="GHEA Grapalat" w:cs="Sylfaen"/>
          <w:sz w:val="28"/>
          <w:lang w:val="hy-AM"/>
        </w:rPr>
        <w:t xml:space="preserve"> </w:t>
      </w:r>
      <w:r w:rsidRPr="00233435">
        <w:rPr>
          <w:rFonts w:ascii="GHEA Grapalat" w:hAnsi="GHEA Grapalat" w:cs="Sylfaen"/>
          <w:sz w:val="28"/>
          <w:lang w:val="hy-AM"/>
        </w:rPr>
        <w:t>2.  ՔԱՂԱՔԱՑՈՒ ԲՅՈՒՋԵ 202</w:t>
      </w:r>
      <w:r w:rsidR="00990219" w:rsidRPr="009B28F6">
        <w:rPr>
          <w:rFonts w:ascii="GHEA Grapalat" w:hAnsi="GHEA Grapalat" w:cs="Sylfaen"/>
          <w:sz w:val="28"/>
          <w:lang w:val="hy-AM"/>
        </w:rPr>
        <w:t>1</w:t>
      </w:r>
      <w:r w:rsidRPr="00532273">
        <w:rPr>
          <w:rFonts w:ascii="GHEA Grapalat" w:hAnsi="GHEA Grapalat" w:cs="Sylfaen"/>
          <w:sz w:val="28"/>
          <w:lang w:val="hy-AM"/>
        </w:rPr>
        <w:t>թ.</w:t>
      </w:r>
      <w:bookmarkEnd w:id="8"/>
    </w:p>
    <w:bookmarkStart w:id="9" w:name="_GoBack"/>
    <w:bookmarkEnd w:id="9"/>
    <w:p w:rsidR="00DA4AC8" w:rsidRDefault="009B28F6" w:rsidP="00DA4AC8">
      <w:pPr>
        <w:spacing w:after="0" w:line="240" w:lineRule="auto"/>
        <w:jc w:val="center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fldChar w:fldCharType="begin"/>
      </w:r>
      <w:r>
        <w:rPr>
          <w:rFonts w:ascii="GHEA Grapalat" w:hAnsi="GHEA Grapalat"/>
          <w:lang w:val="hy-AM" w:eastAsia="ru-RU"/>
        </w:rPr>
        <w:instrText>HYPERLINK "C:\\Users\\AndranikHovhannisyan\\Downloads\\(Ներկայացվում է Pdf ֆայլերով հետևյալ հղումով՝ https:\\minfin.am\\website\\images\\website\\byuje ev krknaki harkum\\Citizen_budget_Final_V _01.02.2021_compressed.pdf)"</w:instrText>
      </w:r>
      <w:r>
        <w:rPr>
          <w:rFonts w:ascii="GHEA Grapalat" w:hAnsi="GHEA Grapalat"/>
          <w:lang w:val="hy-AM" w:eastAsia="ru-RU"/>
        </w:rPr>
      </w:r>
      <w:r>
        <w:rPr>
          <w:rFonts w:ascii="GHEA Grapalat" w:hAnsi="GHEA Grapalat"/>
          <w:lang w:val="hy-AM" w:eastAsia="ru-RU"/>
        </w:rPr>
        <w:fldChar w:fldCharType="separate"/>
      </w:r>
      <w:r w:rsidRPr="007F627C">
        <w:rPr>
          <w:rStyle w:val="Hyperlink"/>
          <w:rFonts w:ascii="GHEA Grapalat" w:hAnsi="GHEA Grapalat"/>
          <w:lang w:val="hy-AM" w:eastAsia="ru-RU"/>
        </w:rPr>
        <w:t>(</w:t>
      </w:r>
      <w:r w:rsidRPr="007F627C">
        <w:rPr>
          <w:rStyle w:val="Hyperlink"/>
          <w:rFonts w:ascii="GHEA Grapalat" w:eastAsia="Times New Roman" w:hAnsi="GHEA Grapalat" w:cs="Arial"/>
          <w:i/>
          <w:szCs w:val="18"/>
          <w:lang w:val="hy-AM"/>
        </w:rPr>
        <w:t>Ներկայացվում է Pdf ֆայլերով հետևյալ հղումով՝</w:t>
      </w:r>
      <w:r w:rsidRPr="007F627C">
        <w:rPr>
          <w:rStyle w:val="Hyperlink"/>
          <w:lang w:val="hy-AM"/>
        </w:rPr>
        <w:t xml:space="preserve"> </w:t>
      </w:r>
      <w:r w:rsidRPr="007F627C">
        <w:rPr>
          <w:rStyle w:val="Hyperlink"/>
          <w:rFonts w:ascii="GHEA Grapalat" w:eastAsia="Times New Roman" w:hAnsi="GHEA Grapalat" w:cs="Arial"/>
          <w:i/>
          <w:szCs w:val="18"/>
          <w:lang w:val="hy-AM"/>
        </w:rPr>
        <w:t>https://minfin.am/website/images/website/byuje%20ev%20krknaki%20harkum/Citizen_budget_Final_V%20_01.02.2021_compressed.pdf</w:t>
      </w:r>
      <w:r w:rsidRPr="007F627C">
        <w:rPr>
          <w:rStyle w:val="Hyperlink"/>
          <w:rFonts w:ascii="GHEA Grapalat" w:hAnsi="GHEA Grapalat"/>
          <w:lang w:val="hy-AM" w:eastAsia="ru-RU"/>
        </w:rPr>
        <w:t>)</w:t>
      </w:r>
      <w:r>
        <w:rPr>
          <w:rFonts w:ascii="GHEA Grapalat" w:hAnsi="GHEA Grapalat"/>
          <w:lang w:val="hy-AM" w:eastAsia="ru-RU"/>
        </w:rPr>
        <w:fldChar w:fldCharType="end"/>
      </w:r>
    </w:p>
    <w:p w:rsidR="006E53B3" w:rsidRPr="00233435" w:rsidRDefault="006E53B3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</w:p>
    <w:sectPr w:rsidR="006E53B3" w:rsidRPr="00233435" w:rsidSect="007D2094">
      <w:footerReference w:type="default" r:id="rId9"/>
      <w:pgSz w:w="11907" w:h="16840" w:code="9"/>
      <w:pgMar w:top="1304" w:right="1418" w:bottom="1304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0C" w:rsidRDefault="00185D0C" w:rsidP="00F47EE4">
      <w:pPr>
        <w:spacing w:after="0" w:line="240" w:lineRule="auto"/>
      </w:pPr>
      <w:r>
        <w:separator/>
      </w:r>
    </w:p>
  </w:endnote>
  <w:endnote w:type="continuationSeparator" w:id="0">
    <w:p w:rsidR="00185D0C" w:rsidRDefault="00185D0C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AB" w:rsidRDefault="007D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8F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5DAB" w:rsidRDefault="007D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0C" w:rsidRDefault="00185D0C" w:rsidP="00F47EE4">
      <w:pPr>
        <w:spacing w:after="0" w:line="240" w:lineRule="auto"/>
      </w:pPr>
      <w:r>
        <w:separator/>
      </w:r>
    </w:p>
  </w:footnote>
  <w:footnote w:type="continuationSeparator" w:id="0">
    <w:p w:rsidR="00185D0C" w:rsidRDefault="00185D0C" w:rsidP="00F47EE4">
      <w:pPr>
        <w:spacing w:after="0" w:line="240" w:lineRule="auto"/>
      </w:pPr>
      <w:r>
        <w:continuationSeparator/>
      </w:r>
    </w:p>
  </w:footnote>
  <w:footnote w:id="1">
    <w:p w:rsidR="007D5DAB" w:rsidRPr="00FB0FBC" w:rsidRDefault="007D5DAB" w:rsidP="004352A7">
      <w:pPr>
        <w:pStyle w:val="FootnoteText"/>
        <w:rPr>
          <w:lang w:val="en-US"/>
        </w:rPr>
      </w:pPr>
      <w:r w:rsidRPr="00FB0FBC">
        <w:rPr>
          <w:rStyle w:val="FootnoteReference"/>
          <w:i w:val="0"/>
          <w:szCs w:val="16"/>
          <w:lang w:val="hy-AM"/>
        </w:rPr>
        <w:footnoteRef/>
      </w:r>
      <w:r w:rsidRPr="00FB0FBC">
        <w:t xml:space="preserve"> Փաստաթ</w:t>
      </w:r>
      <w:r w:rsidRPr="00FB0FBC">
        <w:rPr>
          <w:lang w:val="en-US"/>
        </w:rPr>
        <w:t>ու</w:t>
      </w:r>
      <w:r w:rsidRPr="00FB0FBC">
        <w:t>ղթ</w:t>
      </w:r>
      <w:r w:rsidRPr="00FB0FBC">
        <w:rPr>
          <w:lang w:val="en-US"/>
        </w:rPr>
        <w:t xml:space="preserve">ը </w:t>
      </w:r>
      <w:r w:rsidRPr="00FB0FBC">
        <w:t>լրաց</w:t>
      </w:r>
      <w:r w:rsidRPr="00FB0FBC">
        <w:rPr>
          <w:lang w:val="en-US"/>
        </w:rPr>
        <w:t xml:space="preserve">վում է յուրաքանչյուր հայտատու մարմնի կողմից </w:t>
      </w:r>
      <w:r w:rsidRPr="00FB0FBC">
        <w:rPr>
          <w:rFonts w:cs="Calibri"/>
          <w:color w:val="000000"/>
          <w:lang w:val="hy-AM"/>
        </w:rPr>
        <w:t>իր</w:t>
      </w:r>
      <w:r w:rsidRPr="00FB0FBC">
        <w:rPr>
          <w:rFonts w:cs="Calibri"/>
          <w:color w:val="000000"/>
          <w:lang w:val="en-US"/>
        </w:rPr>
        <w:t xml:space="preserve"> </w:t>
      </w:r>
      <w:r w:rsidRPr="00FB0FBC">
        <w:rPr>
          <w:rFonts w:cs="Calibri"/>
          <w:color w:val="000000"/>
          <w:lang w:val="hy-AM"/>
        </w:rPr>
        <w:t>իրավասության ներքո գտնվող ոլորտներ</w:t>
      </w:r>
      <w:r w:rsidRPr="00FB0FBC">
        <w:rPr>
          <w:rFonts w:cs="Calibri"/>
          <w:color w:val="000000"/>
          <w:lang w:val="en-US"/>
        </w:rPr>
        <w:t xml:space="preserve">ի </w:t>
      </w:r>
      <w:r w:rsidRPr="00FB0FBC">
        <w:t xml:space="preserve">համար </w:t>
      </w:r>
      <w:r w:rsidRPr="00FB0FBC">
        <w:rPr>
          <w:lang w:val="en-US"/>
        </w:rPr>
        <w:t>առանձին-առանձին</w:t>
      </w:r>
      <w:r w:rsidRPr="00FB0FBC">
        <w:rPr>
          <w:lang w:val="hy-AM"/>
        </w:rPr>
        <w:t>:</w:t>
      </w:r>
      <w:r w:rsidRPr="00FB0FBC">
        <w:rPr>
          <w:lang w:val="en-US"/>
        </w:rPr>
        <w:t xml:space="preserve"> </w:t>
      </w:r>
    </w:p>
  </w:footnote>
  <w:footnote w:id="2">
    <w:p w:rsidR="007D5DAB" w:rsidRPr="00DB487B" w:rsidRDefault="007D5DAB" w:rsidP="00CC3CCD">
      <w:pPr>
        <w:pStyle w:val="FootnoteText"/>
        <w:rPr>
          <w:lang w:val="hy-AM"/>
        </w:rPr>
      </w:pPr>
      <w:r w:rsidRPr="00DB487B">
        <w:rPr>
          <w:vertAlign w:val="superscript"/>
          <w:lang w:val="hy-AM"/>
        </w:rPr>
        <w:footnoteRef/>
      </w:r>
      <w:r w:rsidRPr="00DB487B">
        <w:rPr>
          <w:lang w:val="hy-AM"/>
        </w:rPr>
        <w:t xml:space="preserve"> Օրինակները </w:t>
      </w:r>
      <w:r>
        <w:rPr>
          <w:lang w:val="hy-AM"/>
        </w:rPr>
        <w:t xml:space="preserve">բերված են </w:t>
      </w:r>
      <w:r>
        <w:rPr>
          <w:lang w:val="en-US"/>
        </w:rPr>
        <w:t>2020</w:t>
      </w:r>
      <w:r>
        <w:rPr>
          <w:lang w:val="hy-AM"/>
        </w:rPr>
        <w:t>թ.ՔԲ փաստաթղթից</w:t>
      </w:r>
    </w:p>
  </w:footnote>
  <w:footnote w:id="3">
    <w:p w:rsidR="007D5DAB" w:rsidRPr="004C3F71" w:rsidRDefault="007D5DAB" w:rsidP="004352A7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 w:rsidRPr="004C3F71">
        <w:rPr>
          <w:lang w:val="hy-AM"/>
        </w:rPr>
        <w:t>Լր</w:t>
      </w:r>
      <w:r>
        <w:rPr>
          <w:lang w:val="hy-AM"/>
        </w:rPr>
        <w:t>ա</w:t>
      </w:r>
      <w:r w:rsidRPr="004C3F71">
        <w:rPr>
          <w:lang w:val="hy-AM"/>
        </w:rPr>
        <w:t>ցվում է  ծրագրի գծով ընդհանուր հատկացումների կշիռը ոլորտի/բնագավառի ընդամենը հատկացումների մեջ:</w:t>
      </w:r>
    </w:p>
  </w:footnote>
  <w:footnote w:id="4">
    <w:p w:rsidR="007D5DAB" w:rsidRPr="00BD7711" w:rsidRDefault="007D5DA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BD7711">
        <w:rPr>
          <w:lang w:val="hy-AM"/>
        </w:rPr>
        <w:t>Լր</w:t>
      </w:r>
      <w:r>
        <w:rPr>
          <w:lang w:val="hy-AM"/>
        </w:rPr>
        <w:t>ա</w:t>
      </w:r>
      <w:r w:rsidRPr="00BD7711">
        <w:rPr>
          <w:lang w:val="hy-AM"/>
        </w:rPr>
        <w:t xml:space="preserve">ցվում է  ծրագրի գծով հատկացումների </w:t>
      </w:r>
      <w:r>
        <w:rPr>
          <w:lang w:val="hy-AM"/>
        </w:rPr>
        <w:t xml:space="preserve">աճի </w:t>
      </w:r>
      <w:r w:rsidRPr="00BD7711">
        <w:rPr>
          <w:lang w:val="hy-AM"/>
        </w:rPr>
        <w:t>կշիռը ոլորտի/բնագավառի ընդամենը հատկացումների 2021</w:t>
      </w:r>
      <w:r>
        <w:rPr>
          <w:lang w:val="hy-AM"/>
        </w:rPr>
        <w:t>թ. աճում: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1">
    <w:nsid w:val="02442928"/>
    <w:multiLevelType w:val="hybridMultilevel"/>
    <w:tmpl w:val="29367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085"/>
    <w:multiLevelType w:val="hybridMultilevel"/>
    <w:tmpl w:val="FE6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5323"/>
    <w:multiLevelType w:val="hybridMultilevel"/>
    <w:tmpl w:val="7A8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978"/>
    <w:multiLevelType w:val="hybridMultilevel"/>
    <w:tmpl w:val="595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96D84"/>
    <w:multiLevelType w:val="hybridMultilevel"/>
    <w:tmpl w:val="491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467D1"/>
    <w:multiLevelType w:val="hybridMultilevel"/>
    <w:tmpl w:val="362A45F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7473CA0"/>
    <w:multiLevelType w:val="hybridMultilevel"/>
    <w:tmpl w:val="62BC2D56"/>
    <w:lvl w:ilvl="0" w:tplc="434E9E3E">
      <w:start w:val="202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C58A5"/>
    <w:multiLevelType w:val="hybridMultilevel"/>
    <w:tmpl w:val="DD4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7C3F"/>
    <w:multiLevelType w:val="hybridMultilevel"/>
    <w:tmpl w:val="0414B1E2"/>
    <w:lvl w:ilvl="0" w:tplc="40324F8C">
      <w:start w:val="1"/>
      <w:numFmt w:val="upperLetter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23CA"/>
    <w:multiLevelType w:val="hybridMultilevel"/>
    <w:tmpl w:val="6E0C3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3CE2"/>
    <w:multiLevelType w:val="hybridMultilevel"/>
    <w:tmpl w:val="D5F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4464"/>
    <w:multiLevelType w:val="hybridMultilevel"/>
    <w:tmpl w:val="088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34153"/>
    <w:multiLevelType w:val="multilevel"/>
    <w:tmpl w:val="8A1CC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D8E41A7"/>
    <w:multiLevelType w:val="hybridMultilevel"/>
    <w:tmpl w:val="3442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E729D"/>
    <w:multiLevelType w:val="hybridMultilevel"/>
    <w:tmpl w:val="872C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329F3"/>
    <w:multiLevelType w:val="hybridMultilevel"/>
    <w:tmpl w:val="D7D0C93C"/>
    <w:lvl w:ilvl="0" w:tplc="7BF03C28">
      <w:start w:val="1"/>
      <w:numFmt w:val="decimal"/>
      <w:pStyle w:val="StyleGHEAGrapalatJustifiedAfter6ptLinespacingMultip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88E2486"/>
    <w:multiLevelType w:val="hybridMultilevel"/>
    <w:tmpl w:val="8BE09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7976"/>
    <w:multiLevelType w:val="hybridMultilevel"/>
    <w:tmpl w:val="F3E0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721F0"/>
    <w:multiLevelType w:val="hybridMultilevel"/>
    <w:tmpl w:val="365028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B313DFA"/>
    <w:multiLevelType w:val="hybridMultilevel"/>
    <w:tmpl w:val="DF86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B02ED"/>
    <w:multiLevelType w:val="hybridMultilevel"/>
    <w:tmpl w:val="E820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73A7"/>
    <w:multiLevelType w:val="hybridMultilevel"/>
    <w:tmpl w:val="1EC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67B81"/>
    <w:multiLevelType w:val="hybridMultilevel"/>
    <w:tmpl w:val="B854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514F42"/>
    <w:multiLevelType w:val="hybridMultilevel"/>
    <w:tmpl w:val="2C7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108F8"/>
    <w:multiLevelType w:val="hybridMultilevel"/>
    <w:tmpl w:val="636C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2202F"/>
    <w:multiLevelType w:val="hybridMultilevel"/>
    <w:tmpl w:val="D4CC12C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5016CB6"/>
    <w:multiLevelType w:val="hybridMultilevel"/>
    <w:tmpl w:val="BD1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B29AC"/>
    <w:multiLevelType w:val="hybridMultilevel"/>
    <w:tmpl w:val="A8DEE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56158"/>
    <w:multiLevelType w:val="hybridMultilevel"/>
    <w:tmpl w:val="587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4202A"/>
    <w:multiLevelType w:val="hybridMultilevel"/>
    <w:tmpl w:val="1EA28D4C"/>
    <w:lvl w:ilvl="0" w:tplc="A10A707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2">
    <w:abstractNumId w:val="7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1"/>
  </w:num>
  <w:num w:numId="8">
    <w:abstractNumId w:val="30"/>
  </w:num>
  <w:num w:numId="9">
    <w:abstractNumId w:val="18"/>
  </w:num>
  <w:num w:numId="10">
    <w:abstractNumId w:val="20"/>
  </w:num>
  <w:num w:numId="11">
    <w:abstractNumId w:val="28"/>
  </w:num>
  <w:num w:numId="12">
    <w:abstractNumId w:val="24"/>
  </w:num>
  <w:num w:numId="13">
    <w:abstractNumId w:val="4"/>
  </w:num>
  <w:num w:numId="14">
    <w:abstractNumId w:val="22"/>
  </w:num>
  <w:num w:numId="15">
    <w:abstractNumId w:val="5"/>
  </w:num>
  <w:num w:numId="16">
    <w:abstractNumId w:val="29"/>
  </w:num>
  <w:num w:numId="17">
    <w:abstractNumId w:val="17"/>
  </w:num>
  <w:num w:numId="18">
    <w:abstractNumId w:val="11"/>
  </w:num>
  <w:num w:numId="19">
    <w:abstractNumId w:val="26"/>
  </w:num>
  <w:num w:numId="20">
    <w:abstractNumId w:val="25"/>
  </w:num>
  <w:num w:numId="21">
    <w:abstractNumId w:val="21"/>
  </w:num>
  <w:num w:numId="22">
    <w:abstractNumId w:val="14"/>
  </w:num>
  <w:num w:numId="23">
    <w:abstractNumId w:val="23"/>
  </w:num>
  <w:num w:numId="24">
    <w:abstractNumId w:val="19"/>
  </w:num>
  <w:num w:numId="25">
    <w:abstractNumId w:val="6"/>
  </w:num>
  <w:num w:numId="26">
    <w:abstractNumId w:val="8"/>
  </w:num>
  <w:num w:numId="27">
    <w:abstractNumId w:val="27"/>
  </w:num>
  <w:num w:numId="28">
    <w:abstractNumId w:val="2"/>
  </w:num>
  <w:num w:numId="29">
    <w:abstractNumId w:val="1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08"/>
    <w:rsid w:val="00002BFA"/>
    <w:rsid w:val="000179F2"/>
    <w:rsid w:val="0003033A"/>
    <w:rsid w:val="00037BE2"/>
    <w:rsid w:val="000436D1"/>
    <w:rsid w:val="00050FA8"/>
    <w:rsid w:val="00067B26"/>
    <w:rsid w:val="00076385"/>
    <w:rsid w:val="000810AB"/>
    <w:rsid w:val="00085E7D"/>
    <w:rsid w:val="0009010C"/>
    <w:rsid w:val="000940FC"/>
    <w:rsid w:val="00097508"/>
    <w:rsid w:val="00097548"/>
    <w:rsid w:val="000975E1"/>
    <w:rsid w:val="000A2C18"/>
    <w:rsid w:val="000C0791"/>
    <w:rsid w:val="000C64FC"/>
    <w:rsid w:val="000D0E59"/>
    <w:rsid w:val="000D5B6F"/>
    <w:rsid w:val="000E0D04"/>
    <w:rsid w:val="000F1A46"/>
    <w:rsid w:val="000F480F"/>
    <w:rsid w:val="000F4A0A"/>
    <w:rsid w:val="00101B84"/>
    <w:rsid w:val="0010562F"/>
    <w:rsid w:val="00115BA0"/>
    <w:rsid w:val="001168DC"/>
    <w:rsid w:val="00117B8E"/>
    <w:rsid w:val="001238F8"/>
    <w:rsid w:val="00131F36"/>
    <w:rsid w:val="00146142"/>
    <w:rsid w:val="00150605"/>
    <w:rsid w:val="00160B4C"/>
    <w:rsid w:val="00162C25"/>
    <w:rsid w:val="0016407B"/>
    <w:rsid w:val="0017037D"/>
    <w:rsid w:val="00177B92"/>
    <w:rsid w:val="00185D0C"/>
    <w:rsid w:val="001872D6"/>
    <w:rsid w:val="001875F8"/>
    <w:rsid w:val="00193328"/>
    <w:rsid w:val="00194E7D"/>
    <w:rsid w:val="001A5CF0"/>
    <w:rsid w:val="001B1DD2"/>
    <w:rsid w:val="001D1F0D"/>
    <w:rsid w:val="001D3DD2"/>
    <w:rsid w:val="00207653"/>
    <w:rsid w:val="00207CA7"/>
    <w:rsid w:val="00222DFB"/>
    <w:rsid w:val="00224536"/>
    <w:rsid w:val="002310B9"/>
    <w:rsid w:val="00233084"/>
    <w:rsid w:val="00233435"/>
    <w:rsid w:val="002401DE"/>
    <w:rsid w:val="002533C2"/>
    <w:rsid w:val="0026187F"/>
    <w:rsid w:val="002676D4"/>
    <w:rsid w:val="00272858"/>
    <w:rsid w:val="00276498"/>
    <w:rsid w:val="00283952"/>
    <w:rsid w:val="002842AE"/>
    <w:rsid w:val="00293CD8"/>
    <w:rsid w:val="00294D2B"/>
    <w:rsid w:val="00295303"/>
    <w:rsid w:val="00297894"/>
    <w:rsid w:val="002B277A"/>
    <w:rsid w:val="002B4A35"/>
    <w:rsid w:val="002C1AE4"/>
    <w:rsid w:val="002C3820"/>
    <w:rsid w:val="002D1A4C"/>
    <w:rsid w:val="002D3AAA"/>
    <w:rsid w:val="002E06D2"/>
    <w:rsid w:val="002E2D82"/>
    <w:rsid w:val="002E7EB8"/>
    <w:rsid w:val="002F0BAE"/>
    <w:rsid w:val="002F0EEF"/>
    <w:rsid w:val="002F19B7"/>
    <w:rsid w:val="003003AC"/>
    <w:rsid w:val="00301195"/>
    <w:rsid w:val="00303E89"/>
    <w:rsid w:val="003123C1"/>
    <w:rsid w:val="003144C5"/>
    <w:rsid w:val="00316922"/>
    <w:rsid w:val="0034263E"/>
    <w:rsid w:val="003517A1"/>
    <w:rsid w:val="00364F00"/>
    <w:rsid w:val="003734C5"/>
    <w:rsid w:val="00374880"/>
    <w:rsid w:val="00381353"/>
    <w:rsid w:val="003874EF"/>
    <w:rsid w:val="00397252"/>
    <w:rsid w:val="003A65D3"/>
    <w:rsid w:val="003B1A58"/>
    <w:rsid w:val="003B3B11"/>
    <w:rsid w:val="003B4FD5"/>
    <w:rsid w:val="003C0486"/>
    <w:rsid w:val="003C2889"/>
    <w:rsid w:val="003F2C5B"/>
    <w:rsid w:val="00416778"/>
    <w:rsid w:val="004241E9"/>
    <w:rsid w:val="00425E77"/>
    <w:rsid w:val="00427630"/>
    <w:rsid w:val="004352A7"/>
    <w:rsid w:val="0045153D"/>
    <w:rsid w:val="004607CA"/>
    <w:rsid w:val="00462DD3"/>
    <w:rsid w:val="00465616"/>
    <w:rsid w:val="0046770D"/>
    <w:rsid w:val="00471297"/>
    <w:rsid w:val="00473FA2"/>
    <w:rsid w:val="00483843"/>
    <w:rsid w:val="0049086A"/>
    <w:rsid w:val="0049354D"/>
    <w:rsid w:val="004A23A9"/>
    <w:rsid w:val="004B2CC8"/>
    <w:rsid w:val="004C1672"/>
    <w:rsid w:val="004C3F71"/>
    <w:rsid w:val="004C408A"/>
    <w:rsid w:val="004C5364"/>
    <w:rsid w:val="004C6432"/>
    <w:rsid w:val="004E436E"/>
    <w:rsid w:val="004F1073"/>
    <w:rsid w:val="004F22E2"/>
    <w:rsid w:val="004F5CB6"/>
    <w:rsid w:val="00505B26"/>
    <w:rsid w:val="00516582"/>
    <w:rsid w:val="005304C6"/>
    <w:rsid w:val="00532273"/>
    <w:rsid w:val="00537A13"/>
    <w:rsid w:val="00563BB8"/>
    <w:rsid w:val="005744E4"/>
    <w:rsid w:val="005874CF"/>
    <w:rsid w:val="0059104B"/>
    <w:rsid w:val="00593067"/>
    <w:rsid w:val="005A2D10"/>
    <w:rsid w:val="005A464D"/>
    <w:rsid w:val="005B19D0"/>
    <w:rsid w:val="005B4A81"/>
    <w:rsid w:val="005D1189"/>
    <w:rsid w:val="005D4D12"/>
    <w:rsid w:val="005E147F"/>
    <w:rsid w:val="005E3C64"/>
    <w:rsid w:val="005F03FE"/>
    <w:rsid w:val="006061A4"/>
    <w:rsid w:val="0060780A"/>
    <w:rsid w:val="006117E6"/>
    <w:rsid w:val="00612BCE"/>
    <w:rsid w:val="00623828"/>
    <w:rsid w:val="00624739"/>
    <w:rsid w:val="006324E2"/>
    <w:rsid w:val="00634105"/>
    <w:rsid w:val="0063460A"/>
    <w:rsid w:val="00636A64"/>
    <w:rsid w:val="0064187E"/>
    <w:rsid w:val="00643ADE"/>
    <w:rsid w:val="00644ECE"/>
    <w:rsid w:val="0065322C"/>
    <w:rsid w:val="006720C3"/>
    <w:rsid w:val="00694613"/>
    <w:rsid w:val="00694EB3"/>
    <w:rsid w:val="006959FD"/>
    <w:rsid w:val="006A0E6D"/>
    <w:rsid w:val="006A47D9"/>
    <w:rsid w:val="006B1E8F"/>
    <w:rsid w:val="006B3108"/>
    <w:rsid w:val="006B385A"/>
    <w:rsid w:val="006B7C00"/>
    <w:rsid w:val="006B7CD3"/>
    <w:rsid w:val="006C59FF"/>
    <w:rsid w:val="006D032E"/>
    <w:rsid w:val="006D1C6C"/>
    <w:rsid w:val="006D3831"/>
    <w:rsid w:val="006E53B3"/>
    <w:rsid w:val="00701DC2"/>
    <w:rsid w:val="00707D6E"/>
    <w:rsid w:val="00712E0C"/>
    <w:rsid w:val="00714647"/>
    <w:rsid w:val="00724CBB"/>
    <w:rsid w:val="00725A82"/>
    <w:rsid w:val="00732801"/>
    <w:rsid w:val="00745CE1"/>
    <w:rsid w:val="00752349"/>
    <w:rsid w:val="00761282"/>
    <w:rsid w:val="00767706"/>
    <w:rsid w:val="00772461"/>
    <w:rsid w:val="0077466D"/>
    <w:rsid w:val="00776CA6"/>
    <w:rsid w:val="00784E5F"/>
    <w:rsid w:val="007936DE"/>
    <w:rsid w:val="00795C38"/>
    <w:rsid w:val="00795ED4"/>
    <w:rsid w:val="007A465A"/>
    <w:rsid w:val="007A7EFF"/>
    <w:rsid w:val="007D2094"/>
    <w:rsid w:val="007D5DAB"/>
    <w:rsid w:val="007E54AB"/>
    <w:rsid w:val="007E75B0"/>
    <w:rsid w:val="007F5D03"/>
    <w:rsid w:val="00813E83"/>
    <w:rsid w:val="00821049"/>
    <w:rsid w:val="008402CD"/>
    <w:rsid w:val="0085316E"/>
    <w:rsid w:val="008543F9"/>
    <w:rsid w:val="0085794B"/>
    <w:rsid w:val="0087420A"/>
    <w:rsid w:val="00877FB5"/>
    <w:rsid w:val="00884E55"/>
    <w:rsid w:val="00892A84"/>
    <w:rsid w:val="008933D2"/>
    <w:rsid w:val="008A3D08"/>
    <w:rsid w:val="008A5519"/>
    <w:rsid w:val="008B1DCE"/>
    <w:rsid w:val="008C3ADA"/>
    <w:rsid w:val="008C74EB"/>
    <w:rsid w:val="008E7F5C"/>
    <w:rsid w:val="008F7A12"/>
    <w:rsid w:val="0091369E"/>
    <w:rsid w:val="0091572B"/>
    <w:rsid w:val="00920C73"/>
    <w:rsid w:val="009239D3"/>
    <w:rsid w:val="00923E60"/>
    <w:rsid w:val="00924C28"/>
    <w:rsid w:val="00925FA5"/>
    <w:rsid w:val="009267EC"/>
    <w:rsid w:val="00927C9A"/>
    <w:rsid w:val="00937011"/>
    <w:rsid w:val="009448EF"/>
    <w:rsid w:val="00954C7F"/>
    <w:rsid w:val="00954CC9"/>
    <w:rsid w:val="00980AB6"/>
    <w:rsid w:val="00983067"/>
    <w:rsid w:val="00990219"/>
    <w:rsid w:val="009B28F6"/>
    <w:rsid w:val="009B3647"/>
    <w:rsid w:val="009B36D8"/>
    <w:rsid w:val="009B531D"/>
    <w:rsid w:val="009D10C4"/>
    <w:rsid w:val="009D3385"/>
    <w:rsid w:val="009E3994"/>
    <w:rsid w:val="009E72B2"/>
    <w:rsid w:val="009F32F8"/>
    <w:rsid w:val="009F6BFB"/>
    <w:rsid w:val="00A0016F"/>
    <w:rsid w:val="00A036A1"/>
    <w:rsid w:val="00A043D4"/>
    <w:rsid w:val="00A07B92"/>
    <w:rsid w:val="00A26F2E"/>
    <w:rsid w:val="00A30D5C"/>
    <w:rsid w:val="00A34F0D"/>
    <w:rsid w:val="00A35CBA"/>
    <w:rsid w:val="00A40641"/>
    <w:rsid w:val="00A46877"/>
    <w:rsid w:val="00A73190"/>
    <w:rsid w:val="00A75CDD"/>
    <w:rsid w:val="00A803B3"/>
    <w:rsid w:val="00A81198"/>
    <w:rsid w:val="00A8183F"/>
    <w:rsid w:val="00A833FC"/>
    <w:rsid w:val="00A94BC9"/>
    <w:rsid w:val="00AA1861"/>
    <w:rsid w:val="00AA29D0"/>
    <w:rsid w:val="00AA7E00"/>
    <w:rsid w:val="00AB74E6"/>
    <w:rsid w:val="00AB76FF"/>
    <w:rsid w:val="00AC5668"/>
    <w:rsid w:val="00AD5493"/>
    <w:rsid w:val="00AE2D31"/>
    <w:rsid w:val="00AE6D9E"/>
    <w:rsid w:val="00B026ED"/>
    <w:rsid w:val="00B043F6"/>
    <w:rsid w:val="00B12094"/>
    <w:rsid w:val="00B12B8F"/>
    <w:rsid w:val="00B212E4"/>
    <w:rsid w:val="00B274BB"/>
    <w:rsid w:val="00B41A4E"/>
    <w:rsid w:val="00B45C74"/>
    <w:rsid w:val="00B51084"/>
    <w:rsid w:val="00B55A5E"/>
    <w:rsid w:val="00B67E8C"/>
    <w:rsid w:val="00B70169"/>
    <w:rsid w:val="00B71B66"/>
    <w:rsid w:val="00B82D77"/>
    <w:rsid w:val="00B90E9E"/>
    <w:rsid w:val="00B92604"/>
    <w:rsid w:val="00B977FB"/>
    <w:rsid w:val="00BA07D9"/>
    <w:rsid w:val="00BA6246"/>
    <w:rsid w:val="00BD135E"/>
    <w:rsid w:val="00BD7711"/>
    <w:rsid w:val="00BE2466"/>
    <w:rsid w:val="00BE30DB"/>
    <w:rsid w:val="00BF6228"/>
    <w:rsid w:val="00C06301"/>
    <w:rsid w:val="00C124D7"/>
    <w:rsid w:val="00C13091"/>
    <w:rsid w:val="00C17851"/>
    <w:rsid w:val="00C24085"/>
    <w:rsid w:val="00C327A4"/>
    <w:rsid w:val="00C33ED3"/>
    <w:rsid w:val="00C34D87"/>
    <w:rsid w:val="00C369A8"/>
    <w:rsid w:val="00C41353"/>
    <w:rsid w:val="00C63437"/>
    <w:rsid w:val="00C6349B"/>
    <w:rsid w:val="00C663E9"/>
    <w:rsid w:val="00C67E79"/>
    <w:rsid w:val="00C73B6C"/>
    <w:rsid w:val="00C81BD4"/>
    <w:rsid w:val="00C91897"/>
    <w:rsid w:val="00C91BEA"/>
    <w:rsid w:val="00C94F69"/>
    <w:rsid w:val="00C95C50"/>
    <w:rsid w:val="00C96F36"/>
    <w:rsid w:val="00CB5456"/>
    <w:rsid w:val="00CC3CCD"/>
    <w:rsid w:val="00CC4596"/>
    <w:rsid w:val="00CC5EB7"/>
    <w:rsid w:val="00CD2DC4"/>
    <w:rsid w:val="00CD366C"/>
    <w:rsid w:val="00CE22FC"/>
    <w:rsid w:val="00CE32DE"/>
    <w:rsid w:val="00CE5678"/>
    <w:rsid w:val="00CF6F02"/>
    <w:rsid w:val="00D03549"/>
    <w:rsid w:val="00D04480"/>
    <w:rsid w:val="00D11193"/>
    <w:rsid w:val="00D21A9F"/>
    <w:rsid w:val="00D24B77"/>
    <w:rsid w:val="00D334E5"/>
    <w:rsid w:val="00D41C26"/>
    <w:rsid w:val="00D43F58"/>
    <w:rsid w:val="00D448E1"/>
    <w:rsid w:val="00D44CEF"/>
    <w:rsid w:val="00D5278C"/>
    <w:rsid w:val="00D53178"/>
    <w:rsid w:val="00D62A49"/>
    <w:rsid w:val="00D63302"/>
    <w:rsid w:val="00D74D05"/>
    <w:rsid w:val="00D779B9"/>
    <w:rsid w:val="00D80563"/>
    <w:rsid w:val="00D86B91"/>
    <w:rsid w:val="00DA4AC8"/>
    <w:rsid w:val="00DA7D7F"/>
    <w:rsid w:val="00DB68A9"/>
    <w:rsid w:val="00DC0093"/>
    <w:rsid w:val="00DC422F"/>
    <w:rsid w:val="00DD3C61"/>
    <w:rsid w:val="00DD73ED"/>
    <w:rsid w:val="00DE4B78"/>
    <w:rsid w:val="00DF2AD0"/>
    <w:rsid w:val="00DF7C25"/>
    <w:rsid w:val="00E10069"/>
    <w:rsid w:val="00E10296"/>
    <w:rsid w:val="00E1368E"/>
    <w:rsid w:val="00E2485B"/>
    <w:rsid w:val="00E26E3D"/>
    <w:rsid w:val="00E40AF7"/>
    <w:rsid w:val="00E50B20"/>
    <w:rsid w:val="00E75B01"/>
    <w:rsid w:val="00E90521"/>
    <w:rsid w:val="00E90A79"/>
    <w:rsid w:val="00E9362A"/>
    <w:rsid w:val="00EA49ED"/>
    <w:rsid w:val="00EA60EF"/>
    <w:rsid w:val="00EA7F95"/>
    <w:rsid w:val="00EB4928"/>
    <w:rsid w:val="00EB6B98"/>
    <w:rsid w:val="00EC1B93"/>
    <w:rsid w:val="00EC2896"/>
    <w:rsid w:val="00ED43A0"/>
    <w:rsid w:val="00ED5785"/>
    <w:rsid w:val="00EE79E4"/>
    <w:rsid w:val="00EF5BA3"/>
    <w:rsid w:val="00F01CB0"/>
    <w:rsid w:val="00F04654"/>
    <w:rsid w:val="00F139D4"/>
    <w:rsid w:val="00F27CF5"/>
    <w:rsid w:val="00F3248C"/>
    <w:rsid w:val="00F34D3D"/>
    <w:rsid w:val="00F36B84"/>
    <w:rsid w:val="00F37B99"/>
    <w:rsid w:val="00F46483"/>
    <w:rsid w:val="00F47EE4"/>
    <w:rsid w:val="00F54008"/>
    <w:rsid w:val="00F624B2"/>
    <w:rsid w:val="00F77090"/>
    <w:rsid w:val="00F83762"/>
    <w:rsid w:val="00FA011D"/>
    <w:rsid w:val="00FA152F"/>
    <w:rsid w:val="00FA226C"/>
    <w:rsid w:val="00FB6167"/>
    <w:rsid w:val="00FC646F"/>
    <w:rsid w:val="00FD43FE"/>
    <w:rsid w:val="00FE2335"/>
    <w:rsid w:val="00FE3FA0"/>
    <w:rsid w:val="00FE64B2"/>
    <w:rsid w:val="00FF0352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33C2"/>
    <w:pPr>
      <w:keepNext/>
      <w:spacing w:after="0" w:line="240" w:lineRule="auto"/>
      <w:jc w:val="center"/>
      <w:outlineLvl w:val="0"/>
    </w:pPr>
    <w:rPr>
      <w:rFonts w:ascii="Arial AM" w:eastAsia="Times New Roman" w:hAnsi="Arial AM" w:cs="Times New Roman"/>
      <w:b/>
      <w:bCs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975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hy-AM"/>
    </w:rPr>
  </w:style>
  <w:style w:type="paragraph" w:customStyle="1" w:styleId="Text">
    <w:name w:val="Text"/>
    <w:basedOn w:val="Normal"/>
    <w:rsid w:val="00097508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Normal"/>
    <w:rsid w:val="00097508"/>
    <w:pPr>
      <w:numPr>
        <w:numId w:val="1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533C2"/>
    <w:rPr>
      <w:rFonts w:ascii="Arial AM" w:eastAsia="Times New Roman" w:hAnsi="Arial AM" w:cs="Times New Roman"/>
      <w:b/>
      <w:bCs/>
      <w:sz w:val="18"/>
      <w:szCs w:val="18"/>
      <w:lang w:eastAsia="ru-RU"/>
    </w:rPr>
  </w:style>
  <w:style w:type="paragraph" w:customStyle="1" w:styleId="StyleGHEAGrapalatJustifiedAfter6ptLinespacingMultip">
    <w:name w:val="Style GHEA Grapalat Justified After:  6 pt Line spacing:  Multip..."/>
    <w:basedOn w:val="Normal"/>
    <w:rsid w:val="002533C2"/>
    <w:pPr>
      <w:numPr>
        <w:numId w:val="4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val="hy-AM" w:eastAsia="ru-RU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qFormat/>
    <w:rsid w:val="00D779B9"/>
    <w:pPr>
      <w:spacing w:after="0" w:line="240" w:lineRule="auto"/>
    </w:pPr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ootnote text Char2,FOOTNOTES Char Char1,FOOTNOTES Char Char Char Char1,FOOTNOTES Char2,f Char1,Footnote Char"/>
    <w:basedOn w:val="DefaultParagraphFont"/>
    <w:uiPriority w:val="99"/>
    <w:qFormat/>
    <w:rsid w:val="00F47EE4"/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D779B9"/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,Ciae niinee-FN"/>
    <w:rsid w:val="00F47EE4"/>
    <w:rPr>
      <w:vertAlign w:val="superscript"/>
    </w:rPr>
  </w:style>
  <w:style w:type="paragraph" w:styleId="BodyText2">
    <w:name w:val="Body Text 2"/>
    <w:basedOn w:val="Normal"/>
    <w:link w:val="BodyText2Char"/>
    <w:rsid w:val="00F47EE4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F47EE4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F47EE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F47EE4"/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paragraph" w:styleId="ListParagraph">
    <w:name w:val="List Paragraph"/>
    <w:aliases w:val="Paragraphe de liste PBLH,Akapit z listą BS,Bullets,List Paragraph 1,List_Paragraph,Multilevel para_II,List Paragraph1,References,List Paragraph (numbered (a)),IBL List Paragraph,List Paragraph nowy,Numbered List Paragraph,Bullet Points,Ha"/>
    <w:basedOn w:val="Normal"/>
    <w:link w:val="ListParagraphChar"/>
    <w:uiPriority w:val="34"/>
    <w:qFormat/>
    <w:rsid w:val="00F47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73B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PlainTextChar">
    <w:name w:val="Plain Text Char"/>
    <w:basedOn w:val="DefaultParagraphFont"/>
    <w:link w:val="PlainText"/>
    <w:rsid w:val="00C73B6C"/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List Paragraph1 Char,References Char,List Paragraph (numbered (a)) Char,IBL List Paragraph Char"/>
    <w:link w:val="ListParagraph"/>
    <w:uiPriority w:val="34"/>
    <w:qFormat/>
    <w:rsid w:val="00C67E79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9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79E4"/>
    <w:pPr>
      <w:spacing w:after="100"/>
    </w:pPr>
  </w:style>
  <w:style w:type="character" w:styleId="Hyperlink">
    <w:name w:val="Hyperlink"/>
    <w:basedOn w:val="DefaultParagraphFont"/>
    <w:uiPriority w:val="99"/>
    <w:unhideWhenUsed/>
    <w:qFormat/>
    <w:rsid w:val="00EE7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353"/>
  </w:style>
  <w:style w:type="paragraph" w:styleId="Header">
    <w:name w:val="header"/>
    <w:basedOn w:val="Normal"/>
    <w:link w:val="HeaderChar"/>
    <w:uiPriority w:val="99"/>
    <w:unhideWhenUsed/>
    <w:rsid w:val="007D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4"/>
  </w:style>
  <w:style w:type="paragraph" w:styleId="Footer">
    <w:name w:val="footer"/>
    <w:basedOn w:val="Normal"/>
    <w:link w:val="FooterChar"/>
    <w:uiPriority w:val="99"/>
    <w:unhideWhenUsed/>
    <w:rsid w:val="007D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33C2"/>
    <w:pPr>
      <w:keepNext/>
      <w:spacing w:after="0" w:line="240" w:lineRule="auto"/>
      <w:jc w:val="center"/>
      <w:outlineLvl w:val="0"/>
    </w:pPr>
    <w:rPr>
      <w:rFonts w:ascii="Arial AM" w:eastAsia="Times New Roman" w:hAnsi="Arial AM" w:cs="Times New Roman"/>
      <w:b/>
      <w:bCs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975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hy-AM"/>
    </w:rPr>
  </w:style>
  <w:style w:type="paragraph" w:customStyle="1" w:styleId="Text">
    <w:name w:val="Text"/>
    <w:basedOn w:val="Normal"/>
    <w:rsid w:val="00097508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Normal"/>
    <w:rsid w:val="00097508"/>
    <w:pPr>
      <w:numPr>
        <w:numId w:val="1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533C2"/>
    <w:rPr>
      <w:rFonts w:ascii="Arial AM" w:eastAsia="Times New Roman" w:hAnsi="Arial AM" w:cs="Times New Roman"/>
      <w:b/>
      <w:bCs/>
      <w:sz w:val="18"/>
      <w:szCs w:val="18"/>
      <w:lang w:eastAsia="ru-RU"/>
    </w:rPr>
  </w:style>
  <w:style w:type="paragraph" w:customStyle="1" w:styleId="StyleGHEAGrapalatJustifiedAfter6ptLinespacingMultip">
    <w:name w:val="Style GHEA Grapalat Justified After:  6 pt Line spacing:  Multip..."/>
    <w:basedOn w:val="Normal"/>
    <w:rsid w:val="002533C2"/>
    <w:pPr>
      <w:numPr>
        <w:numId w:val="4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val="hy-AM" w:eastAsia="ru-RU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qFormat/>
    <w:rsid w:val="00D779B9"/>
    <w:pPr>
      <w:spacing w:after="0" w:line="240" w:lineRule="auto"/>
    </w:pPr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ootnote text Char2,FOOTNOTES Char Char1,FOOTNOTES Char Char Char Char1,FOOTNOTES Char2,f Char1,Footnote Char"/>
    <w:basedOn w:val="DefaultParagraphFont"/>
    <w:uiPriority w:val="99"/>
    <w:qFormat/>
    <w:rsid w:val="00F47EE4"/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D779B9"/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,Ciae niinee-FN"/>
    <w:rsid w:val="00F47EE4"/>
    <w:rPr>
      <w:vertAlign w:val="superscript"/>
    </w:rPr>
  </w:style>
  <w:style w:type="paragraph" w:styleId="BodyText2">
    <w:name w:val="Body Text 2"/>
    <w:basedOn w:val="Normal"/>
    <w:link w:val="BodyText2Char"/>
    <w:rsid w:val="00F47EE4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F47EE4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F47EE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F47EE4"/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paragraph" w:styleId="ListParagraph">
    <w:name w:val="List Paragraph"/>
    <w:aliases w:val="Paragraphe de liste PBLH,Akapit z listą BS,Bullets,List Paragraph 1,List_Paragraph,Multilevel para_II,List Paragraph1,References,List Paragraph (numbered (a)),IBL List Paragraph,List Paragraph nowy,Numbered List Paragraph,Bullet Points,Ha"/>
    <w:basedOn w:val="Normal"/>
    <w:link w:val="ListParagraphChar"/>
    <w:uiPriority w:val="34"/>
    <w:qFormat/>
    <w:rsid w:val="00F47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73B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PlainTextChar">
    <w:name w:val="Plain Text Char"/>
    <w:basedOn w:val="DefaultParagraphFont"/>
    <w:link w:val="PlainText"/>
    <w:rsid w:val="00C73B6C"/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List Paragraph1 Char,References Char,List Paragraph (numbered (a)) Char,IBL List Paragraph Char"/>
    <w:link w:val="ListParagraph"/>
    <w:uiPriority w:val="34"/>
    <w:qFormat/>
    <w:rsid w:val="00C67E79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9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79E4"/>
    <w:pPr>
      <w:spacing w:after="100"/>
    </w:pPr>
  </w:style>
  <w:style w:type="character" w:styleId="Hyperlink">
    <w:name w:val="Hyperlink"/>
    <w:basedOn w:val="DefaultParagraphFont"/>
    <w:uiPriority w:val="99"/>
    <w:unhideWhenUsed/>
    <w:qFormat/>
    <w:rsid w:val="00EE7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353"/>
  </w:style>
  <w:style w:type="paragraph" w:styleId="Header">
    <w:name w:val="header"/>
    <w:basedOn w:val="Normal"/>
    <w:link w:val="HeaderChar"/>
    <w:uiPriority w:val="99"/>
    <w:unhideWhenUsed/>
    <w:rsid w:val="007D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4"/>
  </w:style>
  <w:style w:type="paragraph" w:styleId="Footer">
    <w:name w:val="footer"/>
    <w:basedOn w:val="Normal"/>
    <w:link w:val="FooterChar"/>
    <w:uiPriority w:val="99"/>
    <w:unhideWhenUsed/>
    <w:rsid w:val="007D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2A73-7425-49BB-ABA4-3597480F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K.Harutyunyan_EDRC</dc:creator>
  <cp:lastModifiedBy>Andranik Hovhannisyan</cp:lastModifiedBy>
  <cp:revision>2</cp:revision>
  <cp:lastPrinted>2020-05-06T20:18:00Z</cp:lastPrinted>
  <dcterms:created xsi:type="dcterms:W3CDTF">2021-02-16T07:29:00Z</dcterms:created>
  <dcterms:modified xsi:type="dcterms:W3CDTF">2021-02-16T07:29:00Z</dcterms:modified>
</cp:coreProperties>
</file>