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drawings/drawing4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F41AB0" w:rsidRDefault="005F0AC4" w:rsidP="002B6E80">
      <w:pPr>
        <w:spacing w:line="240" w:lineRule="auto"/>
      </w:pPr>
    </w:p>
    <w:p w:rsidR="005F0AC4" w:rsidRPr="00F41AB0" w:rsidRDefault="005F0AC4" w:rsidP="00F41AB0">
      <w:pPr>
        <w:spacing w:line="240" w:lineRule="auto"/>
        <w:jc w:val="center"/>
      </w:pPr>
      <w:r w:rsidRPr="00F41AB0">
        <w:t>Հայաստանի Հանրապետության</w:t>
      </w:r>
    </w:p>
    <w:p w:rsidR="005F0AC4" w:rsidRPr="00F41AB0" w:rsidRDefault="005F0AC4" w:rsidP="00F41AB0">
      <w:pPr>
        <w:spacing w:line="240" w:lineRule="auto"/>
        <w:jc w:val="center"/>
      </w:pPr>
      <w:r w:rsidRPr="00F41AB0">
        <w:t>ֆինանսների նախարարություն</w:t>
      </w:r>
    </w:p>
    <w:p w:rsidR="00F41AB0" w:rsidRPr="00816851" w:rsidRDefault="00F41AB0" w:rsidP="00F41AB0">
      <w:pPr>
        <w:spacing w:line="240" w:lineRule="auto"/>
        <w:jc w:val="center"/>
      </w:pPr>
    </w:p>
    <w:p w:rsidR="005F0AC4" w:rsidRPr="00816851" w:rsidRDefault="005F0AC4" w:rsidP="002B6E80">
      <w:pPr>
        <w:spacing w:line="240" w:lineRule="auto"/>
      </w:pPr>
      <w:r w:rsidRPr="00816851">
        <w:tab/>
      </w:r>
      <w:r w:rsidRPr="00816851">
        <w:tab/>
      </w:r>
      <w:r w:rsidRPr="00816851">
        <w:tab/>
      </w:r>
      <w:r w:rsidRPr="00816851">
        <w:tab/>
      </w:r>
      <w:r w:rsidRPr="00816851">
        <w:tab/>
      </w:r>
      <w:r w:rsidR="00F41AB0">
        <w:rPr>
          <w:noProof/>
          <w:lang w:val="ru-RU" w:eastAsia="ru-RU"/>
        </w:rPr>
        <w:drawing>
          <wp:inline distT="0" distB="0" distL="0" distR="0" wp14:anchorId="0CAD6A64" wp14:editId="73D73FAA">
            <wp:extent cx="1937905" cy="2023822"/>
            <wp:effectExtent l="76200" t="76200" r="81915" b="90805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18" cy="20259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matte"/>
                  </pic:spPr>
                </pic:pic>
              </a:graphicData>
            </a:graphic>
          </wp:inline>
        </w:drawing>
      </w:r>
      <w:r w:rsidRPr="00816851">
        <w:tab/>
      </w: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F41AB0" w:rsidRDefault="005F0AC4" w:rsidP="00F41AB0">
      <w:pPr>
        <w:spacing w:line="240" w:lineRule="auto"/>
        <w:jc w:val="center"/>
      </w:pPr>
      <w:r w:rsidRPr="00F41AB0">
        <w:t>ՀԱՅԱՍՏԱՆԻ   ՀԱՆՐԱՊԵՏՈՒԹՅԱՆ</w:t>
      </w:r>
    </w:p>
    <w:p w:rsidR="005F0AC4" w:rsidRPr="00F41AB0" w:rsidRDefault="005F0AC4" w:rsidP="00F41AB0">
      <w:pPr>
        <w:spacing w:line="240" w:lineRule="auto"/>
        <w:jc w:val="center"/>
      </w:pPr>
      <w:r w:rsidRPr="00F41AB0">
        <w:t>201</w:t>
      </w:r>
      <w:r w:rsidR="00EE22F3" w:rsidRPr="00F41AB0">
        <w:t>8</w:t>
      </w:r>
      <w:r w:rsidRPr="00F41AB0">
        <w:t xml:space="preserve">  ԹՎԱԿԱՆԻ</w:t>
      </w:r>
      <w:r w:rsidR="00093DCA">
        <w:t xml:space="preserve"> </w:t>
      </w:r>
      <w:r w:rsidRPr="00F41AB0">
        <w:t>ՊԵՏԱԿԱՆ</w:t>
      </w:r>
    </w:p>
    <w:p w:rsidR="005F0AC4" w:rsidRPr="00F41AB0" w:rsidRDefault="005F0AC4" w:rsidP="00F41AB0">
      <w:pPr>
        <w:spacing w:line="240" w:lineRule="auto"/>
        <w:jc w:val="center"/>
      </w:pPr>
      <w:r w:rsidRPr="00F41AB0">
        <w:t>ԲՅՈՒՋԵ</w:t>
      </w:r>
      <w:bookmarkStart w:id="0" w:name="_GoBack"/>
      <w:bookmarkEnd w:id="0"/>
    </w:p>
    <w:p w:rsidR="00F41AB0" w:rsidRPr="00F41AB0" w:rsidRDefault="00F41AB0" w:rsidP="00F41AB0">
      <w:pPr>
        <w:spacing w:line="240" w:lineRule="auto"/>
        <w:jc w:val="center"/>
        <w:rPr>
          <w:b/>
        </w:rPr>
      </w:pPr>
    </w:p>
    <w:p w:rsidR="005F0AC4" w:rsidRPr="00816851" w:rsidRDefault="005F0AC4" w:rsidP="00F41AB0">
      <w:pPr>
        <w:spacing w:line="240" w:lineRule="auto"/>
        <w:jc w:val="center"/>
      </w:pPr>
      <w:r w:rsidRPr="00816851">
        <w:t>ՀԱՄԱՌՈՏ</w:t>
      </w:r>
      <w:r w:rsidR="00093DCA">
        <w:t xml:space="preserve"> </w:t>
      </w:r>
      <w:r w:rsidRPr="00816851">
        <w:t>ՈՒՂԵՑՈՒՅՑ</w:t>
      </w: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spacing w:line="240" w:lineRule="auto"/>
      </w:pPr>
    </w:p>
    <w:p w:rsidR="005F0AC4" w:rsidRDefault="005F0AC4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Default="00F41AB0" w:rsidP="002B6E80">
      <w:pPr>
        <w:spacing w:line="240" w:lineRule="auto"/>
      </w:pPr>
    </w:p>
    <w:p w:rsidR="00F41AB0" w:rsidRPr="00816851" w:rsidRDefault="00F41AB0" w:rsidP="002B6E80">
      <w:pPr>
        <w:spacing w:line="240" w:lineRule="auto"/>
      </w:pPr>
    </w:p>
    <w:p w:rsidR="005F0AC4" w:rsidRPr="00816851" w:rsidRDefault="005F0AC4" w:rsidP="00F41AB0">
      <w:pPr>
        <w:spacing w:line="240" w:lineRule="auto"/>
        <w:jc w:val="center"/>
      </w:pPr>
      <w:r w:rsidRPr="00816851">
        <w:t>Երևան 2017</w:t>
      </w: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1" w:name="_Toc500757134"/>
      <w:r w:rsidRPr="00816851">
        <w:rPr>
          <w:rFonts w:ascii="Sylfaen" w:hAnsi="Sylfaen" w:cs="Sylfaen"/>
          <w:sz w:val="22"/>
          <w:szCs w:val="22"/>
        </w:rPr>
        <w:lastRenderedPageBreak/>
        <w:t>Բովանդակություն</w:t>
      </w:r>
      <w:bookmarkEnd w:id="1"/>
    </w:p>
    <w:p w:rsidR="00AD73BA" w:rsidRDefault="009A5FE3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816851">
        <w:fldChar w:fldCharType="begin"/>
      </w:r>
      <w:r w:rsidRPr="00816851">
        <w:instrText xml:space="preserve"> TOC \o "1-1" \u </w:instrText>
      </w:r>
      <w:r w:rsidRPr="00816851">
        <w:fldChar w:fldCharType="separate"/>
      </w:r>
      <w:r w:rsidR="00AD73BA">
        <w:rPr>
          <w:noProof/>
        </w:rPr>
        <w:t>1.</w:t>
      </w:r>
      <w:r w:rsidR="00AD73BA">
        <w:rPr>
          <w:rFonts w:asciiTheme="minorHAnsi" w:eastAsiaTheme="minorEastAsia" w:hAnsiTheme="minorHAnsi" w:cstheme="minorBidi"/>
          <w:noProof/>
        </w:rPr>
        <w:tab/>
      </w:r>
      <w:r w:rsidR="00AD73BA">
        <w:rPr>
          <w:noProof/>
        </w:rPr>
        <w:t>Բովանդակություն</w:t>
      </w:r>
      <w:r w:rsidR="00AD73BA">
        <w:rPr>
          <w:noProof/>
        </w:rPr>
        <w:tab/>
      </w:r>
      <w:r w:rsidR="00AD73BA">
        <w:rPr>
          <w:noProof/>
        </w:rPr>
        <w:fldChar w:fldCharType="begin"/>
      </w:r>
      <w:r w:rsidR="00AD73BA">
        <w:rPr>
          <w:noProof/>
        </w:rPr>
        <w:instrText xml:space="preserve"> PAGEREF _Toc500757134 \h </w:instrText>
      </w:r>
      <w:r w:rsidR="00AD73BA">
        <w:rPr>
          <w:noProof/>
        </w:rPr>
      </w:r>
      <w:r w:rsidR="00AD73BA">
        <w:rPr>
          <w:noProof/>
        </w:rPr>
        <w:fldChar w:fldCharType="separate"/>
      </w:r>
      <w:r w:rsidR="00AD73BA">
        <w:rPr>
          <w:noProof/>
        </w:rPr>
        <w:t>2</w:t>
      </w:r>
      <w:r w:rsidR="00AD73BA"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Երկտող ընթերցողին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Ինչ է բյուջեն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Ինչ է իրենից ներկայացնում պետական բյուջեի մշակման գործընթացը, քննարկումը և հաստատումը Ազգային Ժողովի կողմից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Հարկաբյուջետային քաղաքականություն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ՀՀ սոցիալ տնտեսական իրավիճակը բնութագրող հիմնական մակրոտնտեսական ցուցանիշների կանխատեսումները 2018 թվականի համար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2018թ. բյուջետային շրջանակը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Եկամուտներ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left" w:pos="660"/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10.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Պետական բյուջեի դեֆիցիտը և պետական պարտքը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11.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Պետական բյուջեի կատարման մոնիտորինգը և վերահսկումը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AD73BA" w:rsidRDefault="00AD73BA">
      <w:pPr>
        <w:pStyle w:val="11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12.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Աղյուսակներ, գծապատկերներ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B07374" w:rsidRPr="00816851" w:rsidRDefault="009A5FE3" w:rsidP="003A54D0">
      <w:pPr>
        <w:spacing w:line="240" w:lineRule="auto"/>
        <w:ind w:firstLine="0"/>
      </w:pPr>
      <w:r w:rsidRPr="00816851">
        <w:fldChar w:fldCharType="end"/>
      </w:r>
    </w:p>
    <w:p w:rsidR="00B07374" w:rsidRPr="00816851" w:rsidRDefault="00B07374" w:rsidP="002B6E80">
      <w:pPr>
        <w:spacing w:before="0" w:after="200" w:line="240" w:lineRule="auto"/>
        <w:ind w:firstLine="0"/>
        <w:jc w:val="left"/>
      </w:pPr>
      <w:r w:rsidRPr="00816851">
        <w:br w:type="page"/>
      </w: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2" w:name="_Toc500757135"/>
      <w:r w:rsidRPr="00816851">
        <w:rPr>
          <w:sz w:val="22"/>
          <w:szCs w:val="22"/>
        </w:rPr>
        <w:lastRenderedPageBreak/>
        <w:t>Երկտող ընթերցողին</w:t>
      </w:r>
      <w:bookmarkEnd w:id="2"/>
    </w:p>
    <w:p w:rsidR="00113C01" w:rsidRPr="00816851" w:rsidRDefault="00787754" w:rsidP="002B6E80">
      <w:pPr>
        <w:spacing w:line="240" w:lineRule="auto"/>
      </w:pPr>
      <w:r w:rsidRPr="00816851">
        <w:t xml:space="preserve">Ըստ մեր երկրի օրենքով տրված սահմանման, որևէ </w:t>
      </w:r>
      <w:r w:rsidR="00113C01" w:rsidRPr="00816851">
        <w:t xml:space="preserve">տարվա </w:t>
      </w:r>
      <w:r w:rsidRPr="00816851">
        <w:t xml:space="preserve">պետական բյուջեն </w:t>
      </w:r>
      <w:r w:rsidR="005F0AC4" w:rsidRPr="00816851">
        <w:t xml:space="preserve">պետությանը Սահմանդրությամբ և օրենքներով վերապահված լիազորությունների իրականացման համար անհրաժեշտ դրամական միջոցների ձևավորման </w:t>
      </w:r>
      <w:r w:rsidR="00113C01" w:rsidRPr="00816851">
        <w:t>ու</w:t>
      </w:r>
      <w:r w:rsidR="005F0AC4" w:rsidRPr="00816851">
        <w:t xml:space="preserve"> ծախսման ֆինանսական ծրա</w:t>
      </w:r>
      <w:r w:rsidR="00113C01" w:rsidRPr="00816851">
        <w:t>գիրն է</w:t>
      </w:r>
      <w:r w:rsidR="005F0AC4" w:rsidRPr="00816851">
        <w:t xml:space="preserve">: </w:t>
      </w:r>
    </w:p>
    <w:p w:rsidR="005F0AC4" w:rsidRPr="00816851" w:rsidRDefault="00113C01" w:rsidP="002B6E80">
      <w:pPr>
        <w:spacing w:line="240" w:lineRule="auto"/>
      </w:pPr>
      <w:r w:rsidRPr="00816851">
        <w:t xml:space="preserve">Հաստատված պետական բյուջեով նախատեսվել է, որ </w:t>
      </w:r>
      <w:r w:rsidR="005F0AC4" w:rsidRPr="00816851">
        <w:t>ՀՀ պետական և տեղական ինքնակառավարման մարմիններ</w:t>
      </w:r>
      <w:r w:rsidRPr="00816851">
        <w:t xml:space="preserve">ը հնարավորություն կունենան </w:t>
      </w:r>
      <w:r w:rsidR="005A270B">
        <w:t>համախմբված</w:t>
      </w:r>
      <w:r w:rsidR="005F0AC4" w:rsidRPr="00816851">
        <w:t xml:space="preserve"> բյուջեից 201</w:t>
      </w:r>
      <w:r w:rsidR="00EE22F3" w:rsidRPr="00816851">
        <w:t>8</w:t>
      </w:r>
      <w:r w:rsidR="005F0AC4" w:rsidRPr="00816851">
        <w:t xml:space="preserve"> թվականին</w:t>
      </w:r>
      <w:r w:rsidR="00AB1640" w:rsidRPr="00816851">
        <w:t xml:space="preserve"> </w:t>
      </w:r>
      <w:r w:rsidR="00AB1640" w:rsidRPr="00862678">
        <w:t>ծախսել</w:t>
      </w:r>
      <w:r w:rsidR="005F0AC4" w:rsidRPr="00862678">
        <w:t xml:space="preserve"> շուրջ</w:t>
      </w:r>
      <w:r w:rsidR="00AB1640" w:rsidRPr="00862678">
        <w:t xml:space="preserve"> 1 տրիլիոն </w:t>
      </w:r>
      <w:r w:rsidR="00862678" w:rsidRPr="00862678">
        <w:t>500.5</w:t>
      </w:r>
      <w:r w:rsidR="005F0AC4" w:rsidRPr="00862678">
        <w:t xml:space="preserve"> մլրդ դրամ: </w:t>
      </w:r>
      <w:r w:rsidR="00AB1640" w:rsidRPr="00862678">
        <w:t>Ինչը նշանակում է, որ տարվա ընթացքում յուրաքանչյուր</w:t>
      </w:r>
      <w:r w:rsidR="005F0AC4" w:rsidRPr="00862678">
        <w:t xml:space="preserve"> քաղաքացու հաշվով</w:t>
      </w:r>
      <w:r w:rsidR="00AB1640" w:rsidRPr="00862678">
        <w:t xml:space="preserve"> ծախսը</w:t>
      </w:r>
      <w:r w:rsidR="005F0AC4" w:rsidRPr="00862678">
        <w:t xml:space="preserve"> կկազմի </w:t>
      </w:r>
      <w:r w:rsidR="00AB1640" w:rsidRPr="00862678">
        <w:t xml:space="preserve">մոտ </w:t>
      </w:r>
      <w:r w:rsidR="002641E8">
        <w:t>447</w:t>
      </w:r>
      <w:r w:rsidR="00EE22F3" w:rsidRPr="00862678">
        <w:t>.</w:t>
      </w:r>
      <w:r w:rsidR="002641E8">
        <w:t>8</w:t>
      </w:r>
      <w:r w:rsidR="00AB1640" w:rsidRPr="00862678">
        <w:t xml:space="preserve"> հազար դրամ</w:t>
      </w:r>
      <w:r w:rsidR="005F0AC4" w:rsidRPr="00862678">
        <w:t xml:space="preserve">: Այդ գումարի հիմնական մասը գոյանում է քաղաքացիների (ֆիզիկական անձանց) և </w:t>
      </w:r>
      <w:r w:rsidR="005F0AC4" w:rsidRPr="00816851">
        <w:t xml:space="preserve">կազմակերպությունների </w:t>
      </w:r>
      <w:r w:rsidRPr="00816851">
        <w:t xml:space="preserve">(իրավաբանական անձանց) </w:t>
      </w:r>
      <w:r w:rsidR="005F0AC4" w:rsidRPr="00816851">
        <w:t xml:space="preserve">կողմից համապատասխան բյուջեներ </w:t>
      </w:r>
      <w:r w:rsidRPr="00816851">
        <w:t xml:space="preserve">վճարվող </w:t>
      </w:r>
      <w:r w:rsidR="005F0AC4" w:rsidRPr="00816851">
        <w:t>հարկերից և այլ պարտադիր վճա</w:t>
      </w:r>
      <w:r w:rsidRPr="00816851">
        <w:t>ր</w:t>
      </w:r>
      <w:r w:rsidR="005F0AC4" w:rsidRPr="00816851">
        <w:t xml:space="preserve">ներից: </w:t>
      </w:r>
    </w:p>
    <w:p w:rsidR="005F0AC4" w:rsidRPr="00816851" w:rsidRDefault="005F0AC4" w:rsidP="002B6E80">
      <w:pPr>
        <w:spacing w:line="240" w:lineRule="auto"/>
      </w:pPr>
      <w:r w:rsidRPr="00816851">
        <w:t>Բյուջեներում կուտակված գումարները ծախսվում են տարբեր նպատակների համար՝ ուղղվելով տարբեր ծավալների բյուջետային միջոցներ պահանջող ծրագրերի և գործարքների ֆինանսավորմանը:</w:t>
      </w:r>
    </w:p>
    <w:p w:rsidR="002308E0" w:rsidRPr="00816851" w:rsidRDefault="002308E0" w:rsidP="002B6E80">
      <w:pPr>
        <w:spacing w:line="240" w:lineRule="auto"/>
      </w:pPr>
      <w:r w:rsidRPr="00816851">
        <w:t xml:space="preserve">Անկասկած, </w:t>
      </w:r>
      <w:r w:rsidR="0012087D" w:rsidRPr="00816851">
        <w:t xml:space="preserve">յուրաքանչյուր </w:t>
      </w:r>
      <w:r w:rsidRPr="00816851">
        <w:t>հ</w:t>
      </w:r>
      <w:r w:rsidR="0012087D" w:rsidRPr="00816851">
        <w:t xml:space="preserve">այ </w:t>
      </w:r>
      <w:r w:rsidR="005F0AC4" w:rsidRPr="00816851">
        <w:t>մտահոգ</w:t>
      </w:r>
      <w:r w:rsidR="0012087D" w:rsidRPr="00816851">
        <w:t xml:space="preserve"> է </w:t>
      </w:r>
      <w:r w:rsidRPr="00816851">
        <w:t xml:space="preserve">պետական </w:t>
      </w:r>
      <w:r w:rsidR="0012087D" w:rsidRPr="00816851">
        <w:t xml:space="preserve">բյուջեից կատարվող ծախսերի նպատակայնության և </w:t>
      </w:r>
      <w:r w:rsidR="0012087D" w:rsidRPr="00F41AB0">
        <w:t xml:space="preserve">արդյունավետության </w:t>
      </w:r>
      <w:r w:rsidR="005F0168" w:rsidRPr="00F41AB0">
        <w:t>խնդիրներով</w:t>
      </w:r>
      <w:r w:rsidRPr="00F41AB0">
        <w:t>: Բայց</w:t>
      </w:r>
      <w:r w:rsidRPr="00816851">
        <w:t xml:space="preserve"> ամբողջ հարցն այն է, թե դու՝ որպես ոչ ֆինանսիստ, </w:t>
      </w:r>
      <w:r w:rsidR="000E31F7">
        <w:t>այլ` պարզապես քաղաքացի,</w:t>
      </w:r>
      <w:r w:rsidRPr="00816851">
        <w:t xml:space="preserve"> որքանով ես տեղյակ պետական բյուջեի վերաբերյալ:</w:t>
      </w:r>
      <w:r w:rsidR="005F0AC4" w:rsidRPr="00816851">
        <w:t xml:space="preserve"> </w:t>
      </w:r>
    </w:p>
    <w:p w:rsidR="001B0768" w:rsidRPr="00816851" w:rsidRDefault="005F0AC4" w:rsidP="002B6E80">
      <w:pPr>
        <w:spacing w:line="240" w:lineRule="auto"/>
      </w:pPr>
      <w:r w:rsidRPr="00816851">
        <w:t xml:space="preserve">Հուսով ենք, որ այս </w:t>
      </w:r>
      <w:r w:rsidR="002308E0" w:rsidRPr="00816851">
        <w:t>ուղեցույցը բոլոր ընթերցողների համար պետական բյուջեն կդարձնի</w:t>
      </w:r>
      <w:r w:rsidRPr="00816851">
        <w:t xml:space="preserve"> ավելի </w:t>
      </w:r>
      <w:r w:rsidR="002308E0" w:rsidRPr="00816851">
        <w:t>պարզ և մատչելի</w:t>
      </w:r>
      <w:r w:rsidRPr="00816851">
        <w:t xml:space="preserve">: </w:t>
      </w:r>
      <w:r w:rsidR="001B0768" w:rsidRPr="00816851">
        <w:t>Ակնկալում ենք, որ ա</w:t>
      </w:r>
      <w:r w:rsidR="002308E0" w:rsidRPr="00816851">
        <w:t xml:space="preserve">յն ընթերցողին </w:t>
      </w:r>
      <w:r w:rsidRPr="00816851">
        <w:t xml:space="preserve">հնարավորություն կտա </w:t>
      </w:r>
      <w:r w:rsidR="001B0768" w:rsidRPr="00816851">
        <w:t xml:space="preserve">լիարժեքորեն ծանոթանալ ոչ այնքան հանրամատչելի՝ ֆինանսական-իրավական լեզվով հաստատված </w:t>
      </w:r>
      <w:r w:rsidRPr="00816851">
        <w:t>201</w:t>
      </w:r>
      <w:r w:rsidR="00EE22F3" w:rsidRPr="00816851">
        <w:t>8</w:t>
      </w:r>
      <w:r w:rsidRPr="00816851">
        <w:t xml:space="preserve"> թվականի պետական բյուջեի</w:t>
      </w:r>
      <w:r w:rsidR="001B0768" w:rsidRPr="00816851">
        <w:t>ն</w:t>
      </w:r>
      <w:r w:rsidRPr="00816851">
        <w:t xml:space="preserve">: </w:t>
      </w:r>
    </w:p>
    <w:p w:rsidR="001B0768" w:rsidRPr="00816851" w:rsidRDefault="001B0768" w:rsidP="002B6E80">
      <w:pPr>
        <w:spacing w:line="240" w:lineRule="auto"/>
      </w:pPr>
      <w:r w:rsidRPr="00816851">
        <w:t xml:space="preserve">Ստորև </w:t>
      </w:r>
      <w:r w:rsidR="005F0AC4" w:rsidRPr="00816851">
        <w:t>մենք կներկայացնենք, թե 201</w:t>
      </w:r>
      <w:r w:rsidR="00EE22F3" w:rsidRPr="00816851">
        <w:t>8</w:t>
      </w:r>
      <w:r w:rsidR="005F0AC4" w:rsidRPr="00816851">
        <w:t xml:space="preserve"> թվականին որքան </w:t>
      </w:r>
      <w:r w:rsidRPr="00816851">
        <w:t xml:space="preserve">ֆինանսներ </w:t>
      </w:r>
      <w:r w:rsidR="005F0AC4" w:rsidRPr="00816851">
        <w:t>պետք է հավաք</w:t>
      </w:r>
      <w:r w:rsidRPr="00816851">
        <w:t xml:space="preserve">վեն պետական </w:t>
      </w:r>
      <w:r w:rsidR="005F0AC4" w:rsidRPr="00816851">
        <w:t xml:space="preserve">բյուջեում և </w:t>
      </w:r>
      <w:r w:rsidRPr="00816851">
        <w:t xml:space="preserve">դրանք </w:t>
      </w:r>
      <w:r w:rsidR="005F0AC4" w:rsidRPr="00816851">
        <w:t>ի</w:t>
      </w:r>
      <w:r w:rsidRPr="00816851">
        <w:t>՞</w:t>
      </w:r>
      <w:r w:rsidR="005F0AC4" w:rsidRPr="00816851">
        <w:t>նչ</w:t>
      </w:r>
      <w:r w:rsidRPr="00816851">
        <w:t xml:space="preserve"> </w:t>
      </w:r>
      <w:r w:rsidR="005F0AC4" w:rsidRPr="00816851">
        <w:t>նպատակով պետք է ծախս</w:t>
      </w:r>
      <w:r w:rsidRPr="00816851">
        <w:t>վեն, որքա՞ն է Հայաստանի պետական պարտք</w:t>
      </w:r>
      <w:r w:rsidR="000E31F7">
        <w:t>ն</w:t>
      </w:r>
      <w:r w:rsidRPr="00816851">
        <w:t xml:space="preserve"> </w:t>
      </w:r>
      <w:r w:rsidR="005F0AC4" w:rsidRPr="00816851">
        <w:t>այլ երկրներին և միջազգային կազմակերպություններին, ինչպե</w:t>
      </w:r>
      <w:r w:rsidRPr="00816851">
        <w:t>՞</w:t>
      </w:r>
      <w:r w:rsidR="005F0AC4" w:rsidRPr="00816851">
        <w:t>ս և ու</w:t>
      </w:r>
      <w:r w:rsidRPr="00816851">
        <w:t>՞</w:t>
      </w:r>
      <w:r w:rsidR="005F0AC4" w:rsidRPr="00816851">
        <w:t xml:space="preserve">մ կողմից է կազմվում, հաստատվում և կատարվում բյուջեն: </w:t>
      </w:r>
    </w:p>
    <w:p w:rsidR="005F0AC4" w:rsidRPr="00816851" w:rsidRDefault="005F0AC4" w:rsidP="002B6E80">
      <w:pPr>
        <w:spacing w:line="240" w:lineRule="auto"/>
      </w:pPr>
      <w:r w:rsidRPr="00816851">
        <w:t>Կարծում ենք, որ այս ուղեցույց</w:t>
      </w:r>
      <w:r w:rsidR="000E31F7">
        <w:t>ն</w:t>
      </w:r>
      <w:r w:rsidRPr="00816851">
        <w:t xml:space="preserve"> առավելագույնս կծառայի իր նպատակին՝ օգնելով ընթերցողին ծանոթանալ </w:t>
      </w:r>
      <w:r w:rsidR="00C9122B" w:rsidRPr="00816851">
        <w:t xml:space="preserve">մեր երկրի </w:t>
      </w:r>
      <w:r w:rsidRPr="00816851">
        <w:t>201</w:t>
      </w:r>
      <w:r w:rsidR="00EE22F3" w:rsidRPr="00816851">
        <w:t>8</w:t>
      </w:r>
      <w:r w:rsidRPr="00816851">
        <w:t xml:space="preserve"> թվականի պետական բյուջեի </w:t>
      </w:r>
      <w:r w:rsidR="00C9122B" w:rsidRPr="00816851">
        <w:t>բովանդակությանը</w:t>
      </w:r>
      <w:r w:rsidRPr="00816851">
        <w:t>:</w:t>
      </w:r>
    </w:p>
    <w:p w:rsidR="005F0AC4" w:rsidRPr="00816851" w:rsidRDefault="005F0AC4" w:rsidP="002B6E80">
      <w:pPr>
        <w:spacing w:line="240" w:lineRule="auto"/>
      </w:pPr>
      <w:r w:rsidRPr="00816851">
        <w:t>ՀՀ 201</w:t>
      </w:r>
      <w:r w:rsidR="00EE22F3" w:rsidRPr="00816851">
        <w:t>8</w:t>
      </w:r>
      <w:r w:rsidRPr="00816851">
        <w:t xml:space="preserve"> թվականի պետական բյուջեի վերաբերյալ առավել մանրամասն տեղեկատվություն կարող եք ստանալ ՀՀ ֆինանսների նախարարության պաշտոնական կայք էջում (www.minfin.am):</w:t>
      </w: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3" w:name="_Toc500757136"/>
      <w:r w:rsidRPr="00816851">
        <w:rPr>
          <w:sz w:val="22"/>
          <w:szCs w:val="22"/>
        </w:rPr>
        <w:lastRenderedPageBreak/>
        <w:t>Ինչ է բյուջեն</w:t>
      </w:r>
      <w:bookmarkEnd w:id="3"/>
    </w:p>
    <w:p w:rsidR="004C212F" w:rsidRPr="00816851" w:rsidRDefault="005F0AC4" w:rsidP="002B6E80">
      <w:pPr>
        <w:spacing w:line="240" w:lineRule="auto"/>
      </w:pPr>
      <w:r w:rsidRPr="00816851">
        <w:t>Մինչ 201</w:t>
      </w:r>
      <w:r w:rsidR="00EE22F3" w:rsidRPr="00816851">
        <w:t>8</w:t>
      </w:r>
      <w:r w:rsidRPr="00816851">
        <w:t xml:space="preserve"> թվականի պետական </w:t>
      </w:r>
      <w:r w:rsidR="004C212F" w:rsidRPr="00816851">
        <w:t>բյուջեն ներկայացնելը</w:t>
      </w:r>
      <w:r w:rsidRPr="00816851">
        <w:t xml:space="preserve">, </w:t>
      </w:r>
      <w:r w:rsidR="004C212F" w:rsidRPr="00816851">
        <w:t xml:space="preserve">փորձենք պարզաբանել, </w:t>
      </w:r>
      <w:r w:rsidRPr="00816851">
        <w:t>թե</w:t>
      </w:r>
      <w:r w:rsidR="004C212F" w:rsidRPr="00816851">
        <w:t xml:space="preserve"> ընդհանրապես</w:t>
      </w:r>
      <w:r w:rsidRPr="00816851">
        <w:t xml:space="preserve"> ի</w:t>
      </w:r>
      <w:r w:rsidR="004C212F" w:rsidRPr="00816851">
        <w:t>՞</w:t>
      </w:r>
      <w:r w:rsidRPr="00816851">
        <w:t xml:space="preserve">նչ է պետության բյուջեն: </w:t>
      </w:r>
    </w:p>
    <w:p w:rsidR="005D32E6" w:rsidRPr="00816851" w:rsidRDefault="005F0AC4" w:rsidP="002B6E80">
      <w:pPr>
        <w:spacing w:line="240" w:lineRule="auto"/>
      </w:pPr>
      <w:r w:rsidRPr="00816851">
        <w:t>«Բյուջե բառը միջնադարյան անգլերեն «bud</w:t>
      </w:r>
      <w:r w:rsidR="004C212F" w:rsidRPr="00816851">
        <w:t>g</w:t>
      </w:r>
      <w:r w:rsidRPr="00816851">
        <w:t xml:space="preserve">et </w:t>
      </w:r>
      <w:r w:rsidR="004C212F" w:rsidRPr="00816851">
        <w:t xml:space="preserve">բառն է, որն օգտագործվում </w:t>
      </w:r>
      <w:r w:rsidRPr="00816851">
        <w:t xml:space="preserve">էր </w:t>
      </w:r>
      <w:r w:rsidR="004C212F" w:rsidRPr="00816851">
        <w:t>«</w:t>
      </w:r>
      <w:r w:rsidRPr="00816851">
        <w:t>քսակ</w:t>
      </w:r>
      <w:r w:rsidR="004C212F" w:rsidRPr="00816851">
        <w:t>» իմաստով և որտեղ</w:t>
      </w:r>
      <w:r w:rsidRPr="00816851">
        <w:t xml:space="preserve"> թագավոր</w:t>
      </w:r>
      <w:r w:rsidR="004C212F" w:rsidRPr="00816851">
        <w:t>ները</w:t>
      </w:r>
      <w:r w:rsidRPr="00816851">
        <w:t xml:space="preserve"> պահում </w:t>
      </w:r>
      <w:r w:rsidR="004C212F" w:rsidRPr="00816851">
        <w:t>էին հավաքած հարկերն ու որտեղից կատարում էին պետության կարիքների համար անհրաժեշտ ծախսերը:</w:t>
      </w:r>
      <w:r w:rsidRPr="00816851">
        <w:t xml:space="preserve"> Այսօր էլ այդ բառից </w:t>
      </w:r>
      <w:r w:rsidR="004C212F" w:rsidRPr="00816851">
        <w:t>ծագած հասկացությունը կարելի է ասել</w:t>
      </w:r>
      <w:r w:rsidRPr="00816851">
        <w:t xml:space="preserve"> պահպանել</w:t>
      </w:r>
      <w:r w:rsidR="004C212F" w:rsidRPr="00816851">
        <w:t xml:space="preserve"> է</w:t>
      </w:r>
      <w:r w:rsidRPr="00816851">
        <w:t xml:space="preserve"> իր բուն էությունը</w:t>
      </w:r>
      <w:r w:rsidR="004C212F" w:rsidRPr="00816851">
        <w:t xml:space="preserve">. փոխվել են </w:t>
      </w:r>
      <w:r w:rsidRPr="00816851">
        <w:t xml:space="preserve"> </w:t>
      </w:r>
      <w:r w:rsidR="005D32E6" w:rsidRPr="00816851">
        <w:t xml:space="preserve">բյուջեների ընդգրկման շրջանակները (ովքեր ու </w:t>
      </w:r>
      <w:r w:rsidR="00BB73B3">
        <w:t>ի</w:t>
      </w:r>
      <w:r w:rsidR="005D32E6" w:rsidRPr="00816851">
        <w:t xml:space="preserve">նչ չափով վճարեն բյուջեներին և </w:t>
      </w:r>
      <w:r w:rsidR="00BB73B3">
        <w:t>ո</w:t>
      </w:r>
      <w:r w:rsidR="005D32E6" w:rsidRPr="00816851">
        <w:t xml:space="preserve">վքեր ու </w:t>
      </w:r>
      <w:r w:rsidR="00BB73B3">
        <w:t>ի</w:t>
      </w:r>
      <w:r w:rsidR="005D32E6" w:rsidRPr="00816851">
        <w:t xml:space="preserve">նչ չափով օգտվեն բյուջեներից </w:t>
      </w:r>
      <w:r w:rsidR="00BB73B3" w:rsidRPr="00F41AB0">
        <w:t>կատ</w:t>
      </w:r>
      <w:r w:rsidR="005D32E6" w:rsidRPr="00F41AB0">
        <w:t>արվող</w:t>
      </w:r>
      <w:r w:rsidR="005D32E6" w:rsidRPr="00816851">
        <w:t xml:space="preserve"> ծախսերից), որոշումներ կայացնող ինստիտուտները (խորհրդարաններ, կառավարություններ և այլն) և դրանց կայացման մեխանիզմները, սակայն բովանդակությունը շարունակում է պահպանվել:</w:t>
      </w:r>
    </w:p>
    <w:p w:rsidR="005F0AC4" w:rsidRPr="00816851" w:rsidRDefault="005F0AC4" w:rsidP="002B6E80">
      <w:pPr>
        <w:spacing w:line="240" w:lineRule="auto"/>
      </w:pPr>
      <w:r w:rsidRPr="00816851">
        <w:t xml:space="preserve">Հայաստանի Հանրապետության </w:t>
      </w:r>
      <w:r w:rsidR="005D32E6" w:rsidRPr="00816851">
        <w:t xml:space="preserve">բյուջետային համակարգը բաղկացած է </w:t>
      </w:r>
      <w:r w:rsidRPr="00816851">
        <w:t>պետական և համայնքների բյուջեներից, որոնք</w:t>
      </w:r>
      <w:r w:rsidR="005D32E6" w:rsidRPr="00816851">
        <w:t xml:space="preserve"> միասին անվանվում են համախմբված բյուջե: Վերջինս</w:t>
      </w:r>
      <w:r w:rsidRPr="00816851">
        <w:t xml:space="preserve"> </w:t>
      </w:r>
      <w:r w:rsidR="005D32E6" w:rsidRPr="00816851">
        <w:t xml:space="preserve">օրենսդրությամբ սահմանված է որպես </w:t>
      </w:r>
      <w:r w:rsidRPr="00816851">
        <w:t>պետությանը և տեղական ինքնակառավարման մարմիններին՝ Սահմանադրությամբ և օրենքներով վերապահված լիազորությունների իրականացման համար անհրաժեշտ դրամական միջոցների ձևավորման և ծախսման որոշակի ժամանակահատվածի ֆ</w:t>
      </w:r>
      <w:r w:rsidRPr="00816851">
        <w:rPr>
          <w:rFonts w:ascii="Courier New" w:hAnsi="Courier New" w:cs="Courier New"/>
        </w:rPr>
        <w:t>‎</w:t>
      </w:r>
      <w:r w:rsidRPr="00816851">
        <w:t xml:space="preserve">ինանսական ծրագրեր: Այլ կերպ ասած, այս բյուջեները ՀՀ կառավարության կամ տեղական ինքնակառավարման մարմինների </w:t>
      </w:r>
      <w:r w:rsidR="005D48BD" w:rsidRPr="00816851">
        <w:t xml:space="preserve">որոշակի ժամանակահատվածի </w:t>
      </w:r>
      <w:r w:rsidRPr="00816851">
        <w:t xml:space="preserve">ֆինանսական ծրագրերն են, </w:t>
      </w:r>
      <w:r w:rsidR="006F3ECB" w:rsidRPr="00816851">
        <w:t>որտեղ</w:t>
      </w:r>
      <w:r w:rsidRPr="00816851">
        <w:t xml:space="preserve"> արտացոլվում են. </w:t>
      </w:r>
    </w:p>
    <w:p w:rsidR="005F0AC4" w:rsidRPr="00816851" w:rsidRDefault="005F0AC4" w:rsidP="002B6E80">
      <w:pPr>
        <w:pStyle w:val="a"/>
        <w:spacing w:line="240" w:lineRule="auto"/>
      </w:pPr>
      <w:r w:rsidRPr="00816851">
        <w:t>դրամական միջոցների</w:t>
      </w:r>
      <w:r w:rsidR="00DD6912" w:rsidRPr="00816851">
        <w:t xml:space="preserve"> (ֆինանսների)</w:t>
      </w:r>
      <w:r w:rsidRPr="00816851">
        <w:t xml:space="preserve"> </w:t>
      </w:r>
      <w:r w:rsidR="006F3ECB" w:rsidRPr="00816851">
        <w:t>չափը</w:t>
      </w:r>
      <w:r w:rsidRPr="00816851">
        <w:t xml:space="preserve">, որը </w:t>
      </w:r>
      <w:r w:rsidR="006F3ECB" w:rsidRPr="00816851">
        <w:t xml:space="preserve">կառավարությունը </w:t>
      </w:r>
      <w:r w:rsidRPr="00816851">
        <w:t xml:space="preserve">և </w:t>
      </w:r>
      <w:r w:rsidR="006F3ECB" w:rsidRPr="00816851">
        <w:t xml:space="preserve">համայնքը </w:t>
      </w:r>
      <w:r w:rsidRPr="00816851">
        <w:t xml:space="preserve">կարող են հավաքել և տնօրինել պետական </w:t>
      </w:r>
      <w:r w:rsidR="006F3ECB" w:rsidRPr="00816851">
        <w:t>ու</w:t>
      </w:r>
      <w:r w:rsidRPr="00816851">
        <w:t xml:space="preserve"> համայնքի կարիքները հոգալու համար: Ընդ որում, այդ միջոցները խմբավորվում են ըստ </w:t>
      </w:r>
      <w:r w:rsidR="002A0235" w:rsidRPr="00816851">
        <w:t xml:space="preserve">հետևյալ </w:t>
      </w:r>
      <w:r w:rsidRPr="00816851">
        <w:t xml:space="preserve">հիմնական </w:t>
      </w:r>
      <w:r w:rsidR="002A0235" w:rsidRPr="00816851">
        <w:t>տեսակների</w:t>
      </w:r>
      <w:r w:rsidRPr="00816851">
        <w:t>՝ հարկեր</w:t>
      </w:r>
      <w:r w:rsidR="006F3ECB" w:rsidRPr="00816851">
        <w:t xml:space="preserve"> և</w:t>
      </w:r>
      <w:r w:rsidRPr="00816851">
        <w:t xml:space="preserve"> տուրքեր, այլ եկամուտներ</w:t>
      </w:r>
      <w:r w:rsidR="006F3ECB" w:rsidRPr="00816851">
        <w:t>,</w:t>
      </w:r>
      <w:r w:rsidRPr="00816851">
        <w:t xml:space="preserve"> պաշտոնական դրամաշնորհներ</w:t>
      </w:r>
      <w:r w:rsidR="00DD6912" w:rsidRPr="00816851">
        <w:t>,</w:t>
      </w:r>
    </w:p>
    <w:p w:rsidR="005F0AC4" w:rsidRPr="00816851" w:rsidRDefault="00DD6912" w:rsidP="002B6E80">
      <w:pPr>
        <w:pStyle w:val="a"/>
        <w:spacing w:line="240" w:lineRule="auto"/>
      </w:pPr>
      <w:r w:rsidRPr="00816851">
        <w:t>կառավարության և համայնքի կողմից հավաքված դրամական միջոցների (ֆինանսների) ծախսերի ուղղությունները, չափերը և դրանցից ակնկալվող արդյունքները: Օրինակ,</w:t>
      </w:r>
      <w:r w:rsidR="005F0AC4" w:rsidRPr="00816851">
        <w:t xml:space="preserve"> տնտեսության ո՞ր ոլորտ</w:t>
      </w:r>
      <w:r w:rsidRPr="00816851">
        <w:t xml:space="preserve">ում և հասարակության ո՞ր խմբի համար որքան </w:t>
      </w:r>
      <w:r w:rsidR="00F41AB0">
        <w:t>ֆինանսներ</w:t>
      </w:r>
      <w:r w:rsidRPr="00816851">
        <w:t xml:space="preserve"> պետք է ծախսվեն և ի՞նչ նպատակով (</w:t>
      </w:r>
      <w:r w:rsidR="005F0AC4" w:rsidRPr="00816851">
        <w:t xml:space="preserve">պաշտպանության, </w:t>
      </w:r>
      <w:r w:rsidRPr="00816851">
        <w:t xml:space="preserve">ազգային անվտանգություն, հասարակական կարգի պահպանություն, </w:t>
      </w:r>
      <w:r w:rsidR="005F0AC4" w:rsidRPr="00816851">
        <w:t>շրջակա միջավայրի պահպանության,</w:t>
      </w:r>
      <w:r w:rsidRPr="00816851">
        <w:t xml:space="preserve"> կրթություն,</w:t>
      </w:r>
      <w:r w:rsidR="005F0AC4" w:rsidRPr="00816851">
        <w:t xml:space="preserve"> </w:t>
      </w:r>
      <w:r w:rsidRPr="00816851">
        <w:t>բնակչության սոցիալապես խոցելի խավ, երիտասարդներ</w:t>
      </w:r>
      <w:r w:rsidR="005F0AC4" w:rsidRPr="00816851">
        <w:t xml:space="preserve"> և այլն</w:t>
      </w:r>
      <w:r w:rsidRPr="00816851">
        <w:t>),</w:t>
      </w:r>
    </w:p>
    <w:p w:rsidR="005F0AC4" w:rsidRPr="00816851" w:rsidRDefault="005F0AC4" w:rsidP="002B6E80">
      <w:pPr>
        <w:pStyle w:val="a"/>
        <w:spacing w:line="240" w:lineRule="auto"/>
      </w:pPr>
      <w:r w:rsidRPr="00816851">
        <w:t xml:space="preserve">պետության կողմից փոխառու միջոցների </w:t>
      </w:r>
      <w:r w:rsidR="00DD6912" w:rsidRPr="00816851">
        <w:t xml:space="preserve">(պարտքի) </w:t>
      </w:r>
      <w:r w:rsidRPr="00816851">
        <w:t xml:space="preserve">ներգրավման և պետական պարտքի մարման </w:t>
      </w:r>
      <w:r w:rsidR="00BF5598" w:rsidRPr="00816851">
        <w:t>ծրագրերը</w:t>
      </w:r>
      <w:r w:rsidRPr="00816851">
        <w:t xml:space="preserve">: Այսինքն, եթե ծախսերը գերազանցում են եկամուտներին, ապա կառավարությունը այդ տարբերությունը փորձում է ծածկել </w:t>
      </w:r>
      <w:r w:rsidR="00BF5598" w:rsidRPr="00816851">
        <w:t>պետական պարտք ներգրավելու միջոցով</w:t>
      </w:r>
      <w:r w:rsidRPr="00816851">
        <w:t>:</w:t>
      </w:r>
    </w:p>
    <w:p w:rsidR="00960D6F" w:rsidRPr="00816851" w:rsidRDefault="00960D6F" w:rsidP="002B6E80">
      <w:pPr>
        <w:spacing w:line="240" w:lineRule="auto"/>
      </w:pPr>
      <w:r w:rsidRPr="00816851">
        <w:t>Վերը նկարագրածը, կարծում ենք պարզ է դարձնում, որ պ</w:t>
      </w:r>
      <w:r w:rsidR="004261FD" w:rsidRPr="00816851">
        <w:t>ետական</w:t>
      </w:r>
      <w:r w:rsidRPr="00816851">
        <w:t xml:space="preserve"> և համայնքների</w:t>
      </w:r>
      <w:r w:rsidR="004261FD" w:rsidRPr="00816851">
        <w:t xml:space="preserve"> բյուջեն</w:t>
      </w:r>
      <w:r w:rsidRPr="00816851">
        <w:t>երը</w:t>
      </w:r>
      <w:r w:rsidR="004261FD" w:rsidRPr="00816851">
        <w:t xml:space="preserve"> ծառայում </w:t>
      </w:r>
      <w:r w:rsidRPr="00816851">
        <w:t>են</w:t>
      </w:r>
      <w:r w:rsidR="004261FD" w:rsidRPr="00816851">
        <w:t xml:space="preserve"> երկրի զարգացման ծրագրի իրականացմանը</w:t>
      </w:r>
      <w:r w:rsidRPr="00816851">
        <w:t xml:space="preserve"> և հետևաբար </w:t>
      </w:r>
      <w:r w:rsidR="004261FD" w:rsidRPr="00816851">
        <w:t xml:space="preserve">ազդում </w:t>
      </w:r>
      <w:r w:rsidRPr="00816851">
        <w:t xml:space="preserve">են </w:t>
      </w:r>
      <w:r w:rsidR="004261FD" w:rsidRPr="00816851">
        <w:t>երկրի առաջընթացի վրա:</w:t>
      </w:r>
      <w:r w:rsidR="00C9485F" w:rsidRPr="00816851">
        <w:t xml:space="preserve"> </w:t>
      </w:r>
      <w:r w:rsidRPr="00816851">
        <w:t>Բյուջեների միջոցով իրականացվում է դրամական միջոցների վերաբաշխումը՝ եկամուտների հավաքումը և դրանց ուղղումը երկրի զարգացումն ապահովող ծախսերին (պաշտպանություն, ազգային անվտանգություն, կրթություն, գիտություն և ալն): Յուրաքանչյուր երկրի դեպքում, բյուջեների ճիշտ օգտագործումից է կախված երկրի առաջընթացն ու հետևաբար նաև յուրաքանչյուր քաղաքացու բարեկեցությունը:</w:t>
      </w:r>
    </w:p>
    <w:p w:rsidR="005F0AC4" w:rsidRPr="00816851" w:rsidRDefault="005F0AC4" w:rsidP="002B6E80">
      <w:pPr>
        <w:spacing w:line="240" w:lineRule="auto"/>
      </w:pPr>
      <w:r w:rsidRPr="00816851">
        <w:lastRenderedPageBreak/>
        <w:t xml:space="preserve">Ինչպես արդեն նշվեց, ՀՀ համախմբված բյուջեի (պետական և համայնքների) ծախսերի ծավալը (առանց միջբյուջետային փոխանցումների) ընթացիկ տարում կանխատեսվում է </w:t>
      </w:r>
      <w:r w:rsidRPr="00CA37C9">
        <w:t>1,</w:t>
      </w:r>
      <w:r w:rsidR="00862678" w:rsidRPr="00CA37C9">
        <w:t>500</w:t>
      </w:r>
      <w:r w:rsidRPr="00CA37C9">
        <w:t>.</w:t>
      </w:r>
      <w:r w:rsidR="00EE22F3" w:rsidRPr="00CA37C9">
        <w:t>5</w:t>
      </w:r>
      <w:r w:rsidRPr="00CA37C9">
        <w:t xml:space="preserve"> մլրդ դրամ</w:t>
      </w:r>
      <w:r w:rsidR="00B44354">
        <w:t>:</w:t>
      </w:r>
    </w:p>
    <w:p w:rsidR="00EB1974" w:rsidRPr="00816851" w:rsidRDefault="00EB1974" w:rsidP="002B6E80">
      <w:pPr>
        <w:spacing w:line="240" w:lineRule="auto"/>
      </w:pPr>
      <w:r w:rsidRPr="00816851">
        <w:t>«Հայաստանի Հանրապետության 2018 թվականի պետական բյուջեի մասին» ՀՀ օրենքի նախագծով ՀՀ 2018 թվականի համախմբված բյուջեն կանխատեսվում է՝ եկամուտների գծով՝</w:t>
      </w:r>
      <w:r w:rsidR="00862678">
        <w:t xml:space="preserve"> 1,343</w:t>
      </w:r>
      <w:r w:rsidRPr="00816851">
        <w:t>.</w:t>
      </w:r>
      <w:r w:rsidR="00862678">
        <w:t>5</w:t>
      </w:r>
      <w:r w:rsidRPr="00816851">
        <w:t xml:space="preserve"> մլրդ դրամ (առանց միջբյուջետային փոխանցումներից ստացվող մուտքերի), ծախսերի գծով` 1,</w:t>
      </w:r>
      <w:r w:rsidR="00862678">
        <w:t>500</w:t>
      </w:r>
      <w:r w:rsidRPr="00816851">
        <w:t>.5 մլրդ դրամ (առանց միջբյուջետային փոխանցումների) և դեֆիցիտը՝ 15</w:t>
      </w:r>
      <w:r w:rsidR="00862678">
        <w:t>7</w:t>
      </w:r>
      <w:r w:rsidRPr="00816851">
        <w:t>,</w:t>
      </w:r>
      <w:r w:rsidR="00862678">
        <w:t>0</w:t>
      </w:r>
      <w:r w:rsidRPr="00816851">
        <w:t xml:space="preserve"> մլրդ դրամ: </w:t>
      </w:r>
    </w:p>
    <w:p w:rsidR="003D4B0A" w:rsidRPr="00816851" w:rsidRDefault="003D4B0A" w:rsidP="002B6E80">
      <w:pPr>
        <w:pStyle w:val="ab"/>
        <w:spacing w:before="0"/>
        <w:rPr>
          <w:sz w:val="22"/>
          <w:szCs w:val="22"/>
        </w:rPr>
      </w:pPr>
      <w:bookmarkStart w:id="4" w:name="_Toc500757160"/>
      <w:r w:rsidRPr="00816851">
        <w:rPr>
          <w:sz w:val="22"/>
          <w:szCs w:val="22"/>
        </w:rPr>
        <w:t xml:space="preserve">Աղյուսակ </w:t>
      </w:r>
      <w:r w:rsidR="009E101F" w:rsidRPr="00816851">
        <w:rPr>
          <w:sz w:val="22"/>
          <w:szCs w:val="22"/>
        </w:rPr>
        <w:fldChar w:fldCharType="begin"/>
      </w:r>
      <w:r w:rsidR="009E101F" w:rsidRPr="00816851">
        <w:rPr>
          <w:sz w:val="22"/>
          <w:szCs w:val="22"/>
        </w:rPr>
        <w:instrText xml:space="preserve"> STYLEREF 1 \s </w:instrText>
      </w:r>
      <w:r w:rsidR="009E101F" w:rsidRPr="00816851">
        <w:rPr>
          <w:sz w:val="22"/>
          <w:szCs w:val="22"/>
        </w:rPr>
        <w:fldChar w:fldCharType="separate"/>
      </w:r>
      <w:r w:rsidR="00127944">
        <w:rPr>
          <w:noProof/>
          <w:sz w:val="22"/>
          <w:szCs w:val="22"/>
        </w:rPr>
        <w:t>3</w:t>
      </w:r>
      <w:r w:rsidR="009E101F" w:rsidRPr="00816851">
        <w:rPr>
          <w:sz w:val="22"/>
          <w:szCs w:val="22"/>
        </w:rPr>
        <w:fldChar w:fldCharType="end"/>
      </w:r>
      <w:r w:rsidR="009E101F" w:rsidRPr="00816851">
        <w:rPr>
          <w:sz w:val="22"/>
          <w:szCs w:val="22"/>
        </w:rPr>
        <w:noBreakHyphen/>
      </w:r>
      <w:r w:rsidR="009E101F" w:rsidRPr="00816851">
        <w:rPr>
          <w:sz w:val="22"/>
          <w:szCs w:val="22"/>
        </w:rPr>
        <w:fldChar w:fldCharType="begin"/>
      </w:r>
      <w:r w:rsidR="009E101F" w:rsidRPr="00816851">
        <w:rPr>
          <w:sz w:val="22"/>
          <w:szCs w:val="22"/>
        </w:rPr>
        <w:instrText xml:space="preserve"> SEQ Աղյուսակ \* ARABIC \s 1 </w:instrText>
      </w:r>
      <w:r w:rsidR="009E101F" w:rsidRPr="00816851">
        <w:rPr>
          <w:sz w:val="22"/>
          <w:szCs w:val="22"/>
        </w:rPr>
        <w:fldChar w:fldCharType="separate"/>
      </w:r>
      <w:r w:rsidR="00127944">
        <w:rPr>
          <w:noProof/>
          <w:sz w:val="22"/>
          <w:szCs w:val="22"/>
        </w:rPr>
        <w:t>1</w:t>
      </w:r>
      <w:r w:rsidR="009E101F" w:rsidRPr="00816851">
        <w:rPr>
          <w:sz w:val="22"/>
          <w:szCs w:val="22"/>
        </w:rPr>
        <w:fldChar w:fldCharType="end"/>
      </w:r>
      <w:r w:rsidRPr="00816851">
        <w:rPr>
          <w:sz w:val="22"/>
          <w:szCs w:val="22"/>
        </w:rPr>
        <w:t xml:space="preserve"> ՀՀ համախմբած բյուջեի 201</w:t>
      </w:r>
      <w:r w:rsidR="00EB1974" w:rsidRPr="00816851">
        <w:rPr>
          <w:sz w:val="22"/>
          <w:szCs w:val="22"/>
        </w:rPr>
        <w:t>2</w:t>
      </w:r>
      <w:r w:rsidRPr="00816851">
        <w:rPr>
          <w:sz w:val="22"/>
          <w:szCs w:val="22"/>
        </w:rPr>
        <w:t>-201</w:t>
      </w:r>
      <w:r w:rsidR="00EB1974" w:rsidRPr="00816851">
        <w:rPr>
          <w:sz w:val="22"/>
          <w:szCs w:val="22"/>
        </w:rPr>
        <w:t>6</w:t>
      </w:r>
      <w:r w:rsidRPr="00816851">
        <w:rPr>
          <w:sz w:val="22"/>
          <w:szCs w:val="22"/>
        </w:rPr>
        <w:t>թթ. փաստացի ցուցանիշներ</w:t>
      </w:r>
      <w:r w:rsidR="00927E6B" w:rsidRPr="00816851">
        <w:rPr>
          <w:sz w:val="22"/>
          <w:szCs w:val="22"/>
        </w:rPr>
        <w:t xml:space="preserve"> (մլրդ դրամ)</w:t>
      </w:r>
      <w:bookmarkEnd w:id="4"/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1453"/>
        <w:gridCol w:w="1407"/>
        <w:gridCol w:w="1445"/>
        <w:gridCol w:w="1309"/>
        <w:gridCol w:w="1309"/>
      </w:tblGrid>
      <w:tr w:rsidR="00EB1974" w:rsidRPr="00816851" w:rsidTr="00EB1974">
        <w:trPr>
          <w:tblHeader/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rPr>
                <w:rFonts w:cs="Sylfaen"/>
              </w:rPr>
            </w:pP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2012թ.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2013թ.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2014թ.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2015թ.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2016թ.</w:t>
            </w:r>
          </w:p>
        </w:tc>
      </w:tr>
      <w:tr w:rsidR="00EB1974" w:rsidRPr="00816851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tabs>
                <w:tab w:val="left" w:pos="0"/>
              </w:tabs>
              <w:spacing w:line="240" w:lineRule="auto"/>
              <w:ind w:firstLine="0"/>
              <w:rPr>
                <w:rFonts w:cs="Sylfaen"/>
              </w:rPr>
            </w:pPr>
            <w:r w:rsidRPr="00816851">
              <w:rPr>
                <w:rFonts w:cs="Sylfaen"/>
              </w:rPr>
              <w:t>Եկամուտներ</w:t>
            </w: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975.3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1.101.7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1,178,2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1,201.7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1,205.8</w:t>
            </w:r>
          </w:p>
        </w:tc>
      </w:tr>
      <w:tr w:rsidR="00EB1974" w:rsidRPr="00816851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tabs>
                <w:tab w:val="left" w:pos="960"/>
              </w:tabs>
              <w:spacing w:line="240" w:lineRule="auto"/>
              <w:ind w:firstLine="0"/>
              <w:rPr>
                <w:rFonts w:cs="Sylfaen"/>
              </w:rPr>
            </w:pPr>
            <w:r w:rsidRPr="00816851">
              <w:rPr>
                <w:rFonts w:cs="Sylfaen"/>
              </w:rPr>
              <w:t>Ծախսեր</w:t>
            </w: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1,037.1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1,170.5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1,268.8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1,444.0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1,485.3</w:t>
            </w:r>
          </w:p>
        </w:tc>
      </w:tr>
      <w:tr w:rsidR="00EB1974" w:rsidRPr="00816851" w:rsidTr="00EB1974">
        <w:trPr>
          <w:jc w:val="center"/>
        </w:trPr>
        <w:tc>
          <w:tcPr>
            <w:tcW w:w="1693" w:type="dxa"/>
            <w:shd w:val="clear" w:color="auto" w:fill="auto"/>
          </w:tcPr>
          <w:p w:rsidR="00EB1974" w:rsidRPr="00816851" w:rsidRDefault="00EB1974" w:rsidP="002B6E80">
            <w:pPr>
              <w:tabs>
                <w:tab w:val="left" w:pos="960"/>
              </w:tabs>
              <w:spacing w:line="240" w:lineRule="auto"/>
              <w:ind w:firstLine="0"/>
              <w:rPr>
                <w:rFonts w:cs="Sylfaen"/>
              </w:rPr>
            </w:pPr>
            <w:r w:rsidRPr="00816851">
              <w:rPr>
                <w:rFonts w:cs="Sylfaen"/>
              </w:rPr>
              <w:t>Դեֆիցիտ</w:t>
            </w:r>
          </w:p>
        </w:tc>
        <w:tc>
          <w:tcPr>
            <w:tcW w:w="1453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61.8</w:t>
            </w:r>
          </w:p>
        </w:tc>
        <w:tc>
          <w:tcPr>
            <w:tcW w:w="1407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68.8</w:t>
            </w:r>
          </w:p>
        </w:tc>
        <w:tc>
          <w:tcPr>
            <w:tcW w:w="1445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90,6</w:t>
            </w:r>
          </w:p>
        </w:tc>
        <w:tc>
          <w:tcPr>
            <w:tcW w:w="1309" w:type="dxa"/>
            <w:shd w:val="clear" w:color="auto" w:fill="auto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242.3</w:t>
            </w:r>
          </w:p>
        </w:tc>
        <w:tc>
          <w:tcPr>
            <w:tcW w:w="1309" w:type="dxa"/>
          </w:tcPr>
          <w:p w:rsidR="00EB1974" w:rsidRPr="00816851" w:rsidRDefault="00EB1974" w:rsidP="002B6E80">
            <w:pPr>
              <w:spacing w:line="240" w:lineRule="auto"/>
              <w:ind w:firstLine="0"/>
              <w:jc w:val="center"/>
            </w:pPr>
            <w:r w:rsidRPr="00816851">
              <w:t>279,5</w:t>
            </w:r>
          </w:p>
        </w:tc>
      </w:tr>
    </w:tbl>
    <w:p w:rsidR="005F0AC4" w:rsidRPr="00816851" w:rsidRDefault="005F0AC4" w:rsidP="002B6E80">
      <w:pPr>
        <w:spacing w:line="240" w:lineRule="auto"/>
      </w:pPr>
      <w:r w:rsidRPr="00816851">
        <w:t>Հայաստանի Հանրապետության համայնքների 201</w:t>
      </w:r>
      <w:r w:rsidR="000929A7" w:rsidRPr="00816851">
        <w:t>8</w:t>
      </w:r>
      <w:r w:rsidRPr="00816851">
        <w:t xml:space="preserve"> թվականի բյուջեների ծավալը գնահատվել է՝ եկամուտների (ներառյալ՝ պետական բյուջեից ստացվող հատկացումները</w:t>
      </w:r>
      <w:r w:rsidR="000929A7" w:rsidRPr="00816851">
        <w:t>) և</w:t>
      </w:r>
      <w:r w:rsidRPr="00816851">
        <w:t xml:space="preserve"> ծախսերի գծով՝ 1</w:t>
      </w:r>
      <w:r w:rsidR="00CA37C9">
        <w:t>30</w:t>
      </w:r>
      <w:r w:rsidRPr="00816851">
        <w:t>.</w:t>
      </w:r>
      <w:r w:rsidR="00CA37C9">
        <w:t>1</w:t>
      </w:r>
      <w:r w:rsidRPr="00816851">
        <w:t xml:space="preserve"> մլրդ դրամ: </w:t>
      </w:r>
    </w:p>
    <w:p w:rsidR="005F0AC4" w:rsidRPr="00816851" w:rsidRDefault="005F0AC4" w:rsidP="002B6E80">
      <w:pPr>
        <w:spacing w:line="240" w:lineRule="auto"/>
      </w:pPr>
      <w:r w:rsidRPr="00816851">
        <w:t>Հարկ է նշել, որ ՀՀ համախմբված բյուջեի ցուցանիշների աճը պայմանավորված է ոչ միայն պետական բյուջեի ցուցանիշների շարունակական բարելավմամբ, այլև արտահայտում է համայնքների բուջեների եկամուտների հավաքագրման մակարդակի բարձրացման միտումները և դրա շնորհիվ ծախսերի ծավալների ավելացումը: Համայնքների բյուջեների սեփական եկամուտների (առանց պետական բյուջեից ստացված պաշտոնական դրամաշնորհների և պետության կողմից համայնքների ղեկավարներին պատվիրակված լիազորությունների ֆինանսավորման համար ստացվելիք հատկացումների) փաստացի հավաքագրած ծավալների աճի 201</w:t>
      </w:r>
      <w:r w:rsidR="000929A7" w:rsidRPr="00816851">
        <w:t xml:space="preserve">2-2016 </w:t>
      </w:r>
      <w:r w:rsidRPr="00816851">
        <w:t>թվականների դինամիկան ներկայացված է ստորև բերված աղյուսակում.</w:t>
      </w:r>
    </w:p>
    <w:p w:rsidR="009E101F" w:rsidRPr="00816851" w:rsidRDefault="009E101F" w:rsidP="00BB7E2E">
      <w:pPr>
        <w:pStyle w:val="ab"/>
        <w:spacing w:before="0"/>
        <w:rPr>
          <w:sz w:val="22"/>
          <w:szCs w:val="22"/>
        </w:rPr>
      </w:pPr>
      <w:bookmarkStart w:id="5" w:name="_Toc500757161"/>
      <w:r w:rsidRPr="00816851">
        <w:rPr>
          <w:sz w:val="22"/>
          <w:szCs w:val="22"/>
        </w:rPr>
        <w:t xml:space="preserve">Աղյուսակ </w:t>
      </w:r>
      <w:r w:rsidRPr="00816851">
        <w:rPr>
          <w:sz w:val="22"/>
          <w:szCs w:val="22"/>
        </w:rPr>
        <w:fldChar w:fldCharType="begin"/>
      </w:r>
      <w:r w:rsidRPr="00816851">
        <w:rPr>
          <w:sz w:val="22"/>
          <w:szCs w:val="22"/>
        </w:rPr>
        <w:instrText xml:space="preserve"> STYLEREF 1 \s </w:instrText>
      </w:r>
      <w:r w:rsidRPr="00816851">
        <w:rPr>
          <w:sz w:val="22"/>
          <w:szCs w:val="22"/>
        </w:rPr>
        <w:fldChar w:fldCharType="separate"/>
      </w:r>
      <w:r w:rsidR="00127944">
        <w:rPr>
          <w:sz w:val="22"/>
          <w:szCs w:val="22"/>
        </w:rPr>
        <w:t>3</w:t>
      </w:r>
      <w:r w:rsidRPr="00816851">
        <w:rPr>
          <w:sz w:val="22"/>
          <w:szCs w:val="22"/>
        </w:rPr>
        <w:fldChar w:fldCharType="end"/>
      </w:r>
      <w:r w:rsidRPr="00816851">
        <w:rPr>
          <w:sz w:val="22"/>
          <w:szCs w:val="22"/>
        </w:rPr>
        <w:noBreakHyphen/>
      </w:r>
      <w:r w:rsidRPr="00816851">
        <w:rPr>
          <w:sz w:val="22"/>
          <w:szCs w:val="22"/>
        </w:rPr>
        <w:fldChar w:fldCharType="begin"/>
      </w:r>
      <w:r w:rsidRPr="00816851">
        <w:rPr>
          <w:sz w:val="22"/>
          <w:szCs w:val="22"/>
        </w:rPr>
        <w:instrText xml:space="preserve"> SEQ Աղյուսակ \* ARABIC \s 1 </w:instrText>
      </w:r>
      <w:r w:rsidRPr="00816851">
        <w:rPr>
          <w:sz w:val="22"/>
          <w:szCs w:val="22"/>
        </w:rPr>
        <w:fldChar w:fldCharType="separate"/>
      </w:r>
      <w:r w:rsidR="00127944">
        <w:rPr>
          <w:sz w:val="22"/>
          <w:szCs w:val="22"/>
        </w:rPr>
        <w:t>2</w:t>
      </w:r>
      <w:r w:rsidRPr="00816851">
        <w:rPr>
          <w:sz w:val="22"/>
          <w:szCs w:val="22"/>
        </w:rPr>
        <w:fldChar w:fldCharType="end"/>
      </w:r>
      <w:r w:rsidRPr="00816851">
        <w:rPr>
          <w:sz w:val="22"/>
          <w:szCs w:val="22"/>
        </w:rPr>
        <w:t xml:space="preserve"> ՀՀ համայնքների բյուջեների սեփական եկամուտներ փաստացի ցուցանիշները</w:t>
      </w:r>
      <w:r w:rsidR="000929A7" w:rsidRPr="00816851">
        <w:rPr>
          <w:sz w:val="22"/>
          <w:szCs w:val="22"/>
        </w:rPr>
        <w:t xml:space="preserve"> 2012</w:t>
      </w:r>
      <w:r w:rsidRPr="00816851">
        <w:rPr>
          <w:sz w:val="22"/>
          <w:szCs w:val="22"/>
        </w:rPr>
        <w:t>-201</w:t>
      </w:r>
      <w:r w:rsidR="000929A7" w:rsidRPr="00816851">
        <w:rPr>
          <w:sz w:val="22"/>
          <w:szCs w:val="22"/>
        </w:rPr>
        <w:t>6</w:t>
      </w:r>
      <w:r w:rsidRPr="00816851">
        <w:rPr>
          <w:sz w:val="22"/>
          <w:szCs w:val="22"/>
        </w:rPr>
        <w:t>թթ. (մլրդ դրամ)</w:t>
      </w:r>
      <w:bookmarkEnd w:id="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539"/>
        <w:gridCol w:w="1369"/>
        <w:gridCol w:w="1620"/>
        <w:gridCol w:w="1620"/>
      </w:tblGrid>
      <w:tr w:rsidR="009E101F" w:rsidRPr="00816851" w:rsidTr="003751EB">
        <w:trPr>
          <w:trHeight w:val="395"/>
          <w:jc w:val="center"/>
        </w:trPr>
        <w:tc>
          <w:tcPr>
            <w:tcW w:w="1289" w:type="dxa"/>
            <w:shd w:val="clear" w:color="auto" w:fill="auto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2</w:t>
            </w:r>
            <w:r w:rsidRPr="00816851">
              <w:rPr>
                <w:rFonts w:cs="Sylfaen"/>
              </w:rPr>
              <w:t xml:space="preserve"> թ.</w:t>
            </w:r>
          </w:p>
        </w:tc>
        <w:tc>
          <w:tcPr>
            <w:tcW w:w="1539" w:type="dxa"/>
            <w:shd w:val="clear" w:color="auto" w:fill="auto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3</w:t>
            </w:r>
            <w:r w:rsidRPr="00816851">
              <w:rPr>
                <w:rFonts w:cs="Sylfaen"/>
              </w:rPr>
              <w:t xml:space="preserve"> թ.</w:t>
            </w:r>
          </w:p>
        </w:tc>
        <w:tc>
          <w:tcPr>
            <w:tcW w:w="1369" w:type="dxa"/>
            <w:shd w:val="clear" w:color="auto" w:fill="auto"/>
          </w:tcPr>
          <w:p w:rsidR="009E101F" w:rsidRPr="00816851" w:rsidRDefault="000929A7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2014</w:t>
            </w:r>
            <w:r w:rsidR="009E101F" w:rsidRPr="00816851">
              <w:rPr>
                <w:rFonts w:cs="Sylfaen"/>
              </w:rPr>
              <w:t xml:space="preserve"> թ.</w:t>
            </w:r>
          </w:p>
        </w:tc>
        <w:tc>
          <w:tcPr>
            <w:tcW w:w="1620" w:type="dxa"/>
            <w:shd w:val="clear" w:color="auto" w:fill="auto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5</w:t>
            </w:r>
            <w:r w:rsidRPr="00816851">
              <w:rPr>
                <w:rFonts w:cs="Sylfaen"/>
              </w:rPr>
              <w:t xml:space="preserve"> թ.</w:t>
            </w:r>
          </w:p>
        </w:tc>
        <w:tc>
          <w:tcPr>
            <w:tcW w:w="1620" w:type="dxa"/>
          </w:tcPr>
          <w:p w:rsidR="009E101F" w:rsidRPr="00816851" w:rsidRDefault="009E101F" w:rsidP="002B6E80">
            <w:pPr>
              <w:spacing w:line="240" w:lineRule="auto"/>
              <w:ind w:firstLine="0"/>
              <w:jc w:val="center"/>
              <w:rPr>
                <w:rFonts w:cs="Sylfaen"/>
              </w:rPr>
            </w:pPr>
            <w:r w:rsidRPr="00816851">
              <w:rPr>
                <w:rFonts w:cs="Sylfaen"/>
              </w:rPr>
              <w:t>201</w:t>
            </w:r>
            <w:r w:rsidR="000929A7" w:rsidRPr="00816851">
              <w:rPr>
                <w:rFonts w:cs="Sylfaen"/>
              </w:rPr>
              <w:t>6</w:t>
            </w:r>
            <w:r w:rsidRPr="00816851">
              <w:rPr>
                <w:rFonts w:cs="Sylfaen"/>
              </w:rPr>
              <w:t xml:space="preserve"> թ.</w:t>
            </w:r>
          </w:p>
        </w:tc>
      </w:tr>
      <w:tr w:rsidR="000929A7" w:rsidRPr="00816851" w:rsidTr="00EE22F3">
        <w:trPr>
          <w:jc w:val="center"/>
        </w:trPr>
        <w:tc>
          <w:tcPr>
            <w:tcW w:w="1289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28.9</w:t>
            </w:r>
          </w:p>
        </w:tc>
        <w:tc>
          <w:tcPr>
            <w:tcW w:w="1539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30.4</w:t>
            </w:r>
          </w:p>
        </w:tc>
        <w:tc>
          <w:tcPr>
            <w:tcW w:w="1369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33.4</w:t>
            </w:r>
          </w:p>
        </w:tc>
        <w:tc>
          <w:tcPr>
            <w:tcW w:w="1620" w:type="dxa"/>
            <w:shd w:val="clear" w:color="auto" w:fill="auto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34.0</w:t>
            </w:r>
          </w:p>
        </w:tc>
        <w:tc>
          <w:tcPr>
            <w:tcW w:w="1620" w:type="dxa"/>
          </w:tcPr>
          <w:p w:rsidR="000929A7" w:rsidRPr="00816851" w:rsidRDefault="000929A7" w:rsidP="002B6E80">
            <w:pPr>
              <w:spacing w:line="240" w:lineRule="auto"/>
              <w:ind w:firstLine="0"/>
              <w:jc w:val="center"/>
            </w:pPr>
            <w:r w:rsidRPr="00816851">
              <w:t>34.7</w:t>
            </w:r>
          </w:p>
        </w:tc>
      </w:tr>
    </w:tbl>
    <w:p w:rsidR="009E101F" w:rsidRPr="00816851" w:rsidRDefault="009E101F" w:rsidP="002B6E80">
      <w:pPr>
        <w:pStyle w:val="21"/>
        <w:jc w:val="both"/>
        <w:rPr>
          <w:rFonts w:ascii="GHEA Grapalat" w:hAnsi="GHEA Grapalat" w:cs="Sylfaen"/>
          <w:b w:val="0"/>
          <w:bCs w:val="0"/>
          <w:sz w:val="22"/>
          <w:szCs w:val="22"/>
        </w:rPr>
      </w:pPr>
    </w:p>
    <w:p w:rsidR="005F0AC4" w:rsidRPr="00816851" w:rsidRDefault="00FD0099" w:rsidP="002B6E80">
      <w:pPr>
        <w:pStyle w:val="1"/>
        <w:spacing w:line="240" w:lineRule="auto"/>
        <w:rPr>
          <w:sz w:val="22"/>
          <w:szCs w:val="22"/>
        </w:rPr>
      </w:pPr>
      <w:bookmarkStart w:id="6" w:name="_Toc500757137"/>
      <w:r w:rsidRPr="00816851">
        <w:rPr>
          <w:sz w:val="22"/>
          <w:szCs w:val="22"/>
        </w:rPr>
        <w:lastRenderedPageBreak/>
        <w:t>Ի</w:t>
      </w:r>
      <w:r w:rsidR="005F0AC4" w:rsidRPr="00816851">
        <w:rPr>
          <w:sz w:val="22"/>
          <w:szCs w:val="22"/>
        </w:rPr>
        <w:t>նչ է իրենից ներկայացնում պետական բյուջեի մշակման գործընթացը</w:t>
      </w:r>
      <w:r w:rsidR="00391BF8" w:rsidRPr="00816851">
        <w:rPr>
          <w:sz w:val="22"/>
          <w:szCs w:val="22"/>
        </w:rPr>
        <w:t>, քննարկումը և հաստատումը Ազգային Ժողովի կողմից</w:t>
      </w:r>
      <w:bookmarkEnd w:id="6"/>
    </w:p>
    <w:p w:rsidR="005F0AC4" w:rsidRPr="00816851" w:rsidRDefault="005F0AC4" w:rsidP="002B6E80">
      <w:pPr>
        <w:spacing w:line="240" w:lineRule="auto"/>
      </w:pPr>
      <w:r w:rsidRPr="00816851">
        <w:t xml:space="preserve">ՀՀ պետական բյուջեի մշակման գործընթացը սահմանվում է «Հայաստանի Հանրապետության բյուջետային համակարգի մասին» ՀՀ օրենքով: Պետական բյուջեի նախագծի մշակումը սկսվում է </w:t>
      </w:r>
      <w:r w:rsidR="00F41AB0">
        <w:t>այն</w:t>
      </w:r>
      <w:r w:rsidRPr="00816851">
        <w:t xml:space="preserve"> Ազգային Ժողով ներկայացնելուց ամիսներ առաջ: Բյուջետային գործընթացը պաշտոնապես սկսվում է ՀՀ վարչապետի կողմից տվյալ տարվա բյուջետային գործընթացը սկսելու մասին որոշման ընդունման օրվանից: Այդ որոշմամբ սահմանվում է պետական բյուջեի նախագծի մշակման շրջանակներում կատարվելիք աշխատանքները, դրանց կատարողները և կատարման ժամանակացույցը:</w:t>
      </w:r>
    </w:p>
    <w:p w:rsidR="005F0AC4" w:rsidRPr="00816851" w:rsidRDefault="0038104C" w:rsidP="002B6E80">
      <w:pPr>
        <w:spacing w:line="240" w:lineRule="auto"/>
      </w:pPr>
      <w:r w:rsidRPr="00816851">
        <w:t>Պ</w:t>
      </w:r>
      <w:r w:rsidR="005F0AC4" w:rsidRPr="00816851">
        <w:t>ետական բյուջեի նախագծի մշակման գործընթացը բաղկացած է երկու փուլից` (i) առաջիկա տարվա պետական բյուջեի մշակման համար պատշաճ ծրագրային հիմքեր ստեղծելու նպատակով առաջիկա երեք տարվա` Հայաստանի Հանրապետության պետական միջնաժամկետ ծախսերի ծրագրի (այսուհետ` միջնաժամկետ ծախսերի ծրագիր) մշակում և (ii) առաջիկա տարվա պետական բյուջեի նախագծի մշակում:</w:t>
      </w:r>
    </w:p>
    <w:p w:rsidR="005F0AC4" w:rsidRPr="00816851" w:rsidRDefault="005F0AC4" w:rsidP="002B6E80">
      <w:pPr>
        <w:spacing w:line="240" w:lineRule="auto"/>
      </w:pPr>
      <w:r w:rsidRPr="00816851">
        <w:t>Միջնաժամկետ ծախսերի ծրագրի մշակման նպատակն է հնարավորություն ստեղծել կառավարության համար կառավարելու պետական հատվածի ֆինանսական ռեսուրսներն իր միջնաժամկետ հարկաբյուջետային նպատակներին և քաղաքականության գերակայություններին համապատասխան: Միջնաժամկետ ծախսերի ծրագիրը ծառայում է հիմք` պետական բյուջեի նախագծի մշակման աշխատանքների համար: Կառավարությունն առաջիկա տարիներին առավել կարևորում է պետական բյուջեի ծախսային հետևյալ գերակայությունները (գերակայություն են համարվում այն ոլորտները, որոնց հատկացվում են լրացուցիչ  բյուջետային ռեսուրսների զգալի մասը կամ որոնց ֆինանսավորման համար ներգրավում են վարկային ռեսուրսներ).</w:t>
      </w:r>
    </w:p>
    <w:p w:rsidR="005F0AC4" w:rsidRPr="00816851" w:rsidRDefault="005F0AC4" w:rsidP="002B6E80">
      <w:pPr>
        <w:spacing w:line="240" w:lineRule="auto"/>
      </w:pPr>
      <w:r w:rsidRPr="00816851">
        <w:t xml:space="preserve"> սոցիալական ոլորտի առանձին ճյուղերում (մասնավորապես՝ կրթություն, առողջապահություն, սոցիալական պաշտպանություն), ինչպես նաև պետական կառավարման բնագավառում պետական մարմինների գործունեության արդյունավետության, նպատակաուղղվածության և հասցեականության մակարդակի բարձրացման, նրանց կողմից հանրությանը մատուցվող ծառայությունները բնակչության համար ավելի մատչելի դարձնելու նպատակով իրականացվող բարեփոխումների ֆինանսական ապահովում, </w:t>
      </w:r>
    </w:p>
    <w:p w:rsidR="005F0AC4" w:rsidRPr="00816851" w:rsidRDefault="005F0AC4" w:rsidP="002B6E80">
      <w:pPr>
        <w:spacing w:line="240" w:lineRule="auto"/>
      </w:pPr>
      <w:r w:rsidRPr="00816851">
        <w:t xml:space="preserve"> հանրապետության տարածքային ամբողջականությունը, տարածաշրջանում կայունությունը և Ղարաբաղյան հակամարտության կողմերի ուժերի հավասարակշռությունը պահպանելու նպատակով պաշտպանության և ազգային անվտանգության կառույցների կենսագործունեության համար անհրաժեշտ ֆինանսական ապահովում, </w:t>
      </w:r>
    </w:p>
    <w:p w:rsidR="005F0AC4" w:rsidRPr="00816851" w:rsidRDefault="005F0AC4" w:rsidP="002B6E80">
      <w:pPr>
        <w:spacing w:line="240" w:lineRule="auto"/>
      </w:pPr>
      <w:r w:rsidRPr="00816851">
        <w:tab/>
        <w:t xml:space="preserve">տնտեսության առանձին ոլորտներում (մասնավորապես՝ գյուղատնտեսություն, ջրային տնտեսություն, ճանապարհային տնտեսություն և էներգետիկա) ենթակառուցվածքների վերականգնման և զարգացման ծրագրերի իրականացում: </w:t>
      </w:r>
    </w:p>
    <w:p w:rsidR="0038104C" w:rsidRPr="00816851" w:rsidRDefault="005F0AC4" w:rsidP="002B6E80">
      <w:pPr>
        <w:spacing w:line="240" w:lineRule="auto"/>
      </w:pPr>
      <w:r w:rsidRPr="00816851">
        <w:t>Ղեկավարվելով վերը նշված գերակայություններով և հաշվի առնելով դրանց համաձայն իրականացվելիք ծրագրերի ֆինանսավորմանն ուղղվելիք բյուջետային կանխատեսվող ռեսուրսների սահմանափակությունը</w:t>
      </w:r>
      <w:r w:rsidR="00065E96">
        <w:t xml:space="preserve"> </w:t>
      </w:r>
      <w:r w:rsidRPr="00816851">
        <w:t>ՀՀ կառավարությունը մշակ</w:t>
      </w:r>
      <w:r w:rsidR="00065E96">
        <w:t>ում</w:t>
      </w:r>
      <w:r w:rsidRPr="00816851">
        <w:t xml:space="preserve"> և բյուջետային տարին </w:t>
      </w:r>
      <w:r w:rsidRPr="00816851">
        <w:lastRenderedPageBreak/>
        <w:t xml:space="preserve">սկսվելուց առնվազն 90 օր առաջ Ազգային ժողովի քննարկմանն է </w:t>
      </w:r>
      <w:r w:rsidR="00065E96">
        <w:t>ներկայացնում</w:t>
      </w:r>
      <w:r w:rsidRPr="00816851">
        <w:t xml:space="preserve"> ՀՀ</w:t>
      </w:r>
      <w:r w:rsidR="0038104C" w:rsidRPr="00816851">
        <w:t xml:space="preserve"> 2018</w:t>
      </w:r>
      <w:r w:rsidRPr="00816851">
        <w:t xml:space="preserve"> թվականի պետական բյուջեի նախագիծը</w:t>
      </w:r>
      <w:r w:rsidR="00065E96">
        <w:t>:</w:t>
      </w:r>
    </w:p>
    <w:p w:rsidR="0038104C" w:rsidRPr="00816851" w:rsidRDefault="0038104C" w:rsidP="002B6E80">
      <w:pPr>
        <w:spacing w:before="0" w:after="200" w:line="240" w:lineRule="auto"/>
        <w:ind w:firstLine="0"/>
        <w:jc w:val="left"/>
      </w:pPr>
      <w:r w:rsidRPr="00816851">
        <w:br w:type="page"/>
      </w: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7" w:name="_Toc500757138"/>
      <w:r w:rsidRPr="00816851">
        <w:rPr>
          <w:sz w:val="22"/>
          <w:szCs w:val="22"/>
        </w:rPr>
        <w:lastRenderedPageBreak/>
        <w:t>Հարկաբյուջետային քաղաքականություն</w:t>
      </w:r>
      <w:bookmarkEnd w:id="7"/>
    </w:p>
    <w:p w:rsidR="005F0AC4" w:rsidRPr="00816851" w:rsidRDefault="005F0AC4" w:rsidP="002B6E80">
      <w:pPr>
        <w:spacing w:line="240" w:lineRule="auto"/>
      </w:pPr>
      <w:r w:rsidRPr="00816851">
        <w:t>Երկարաժամկետ հարկաբյուջետային սկզբունքները: ՀՀ կառավարությունը բնորոշել և հրապարակում է հարկաբյուջետային հիմնական ցուցանիշների (ինչպես, օրինակ, եկամուտների, ծախսերի, դեֆիցիտի և պետական պարտքերի) գծով երկարաժամկետ նպատակներ: Սա արտացոլում է ՀՀ  կառավարության պատրաստակամությունը հարկաբյուջետային քաղաքականության թափանցիկությունն ապահովելու և այդ բնագավառում հեռահար մոտեցում կիրառելու առումով: Մասնավորապես, ՀՀ կառավարությունը հանձն է առնում համակշռել գերակա ուղղություններով առաջնահերթ ծախսեր կատարելու անհրաժեշտությունը կայուն հարկաբյուջետային քաղաքականություն ապահովելու անհրաժեշտության հետ՝ ժամանակի ընթացքում պարտքերի կուտակում թույլ չտալու նպատակով:</w:t>
      </w:r>
    </w:p>
    <w:p w:rsidR="005F0AC4" w:rsidRPr="00816851" w:rsidRDefault="005F0AC4" w:rsidP="002B6E80">
      <w:pPr>
        <w:spacing w:line="240" w:lineRule="auto"/>
      </w:pPr>
      <w:r w:rsidRPr="00816851">
        <w:t>Ընդունելով կայուն հարկաբյուջետային քաղաքականության անհրաժեշտությունը՝ ՀՀ կառավարությունը մշակել է երկարաժամկետ հարկաբյուջետային սկզբունքներ՝ միջնաժամկետ ծախսերի ծրագրի և պետական բյուջեի նախագծի մշակման ընթացքում առաջնորդվելու համար, ինչպես նաև ՀՀ կառավարության ընթացիկ քաղաքականությունների և երկարաժամկետ նպատակների համաձայնեցվածությունը գնահատելու համար:</w:t>
      </w:r>
    </w:p>
    <w:p w:rsidR="005F0AC4" w:rsidRPr="00816851" w:rsidRDefault="005F0AC4" w:rsidP="002B6E80">
      <w:pPr>
        <w:spacing w:line="240" w:lineRule="auto"/>
      </w:pP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8" w:name="_Toc500757139"/>
      <w:r w:rsidRPr="00816851">
        <w:rPr>
          <w:sz w:val="22"/>
          <w:szCs w:val="22"/>
        </w:rPr>
        <w:lastRenderedPageBreak/>
        <w:t>ՀՀ սոցիալ</w:t>
      </w:r>
      <w:r w:rsidR="003751EB">
        <w:rPr>
          <w:sz w:val="22"/>
          <w:szCs w:val="22"/>
        </w:rPr>
        <w:t xml:space="preserve"> </w:t>
      </w:r>
      <w:r w:rsidRPr="00816851">
        <w:rPr>
          <w:sz w:val="22"/>
          <w:szCs w:val="22"/>
        </w:rPr>
        <w:t>տնտեսական իրավիճակը բնութագրող հիմնական մակրոտնտեսական ցուցանիշների կանխատեսումները 201</w:t>
      </w:r>
      <w:r w:rsidR="006067F6" w:rsidRPr="00816851">
        <w:rPr>
          <w:sz w:val="22"/>
          <w:szCs w:val="22"/>
        </w:rPr>
        <w:t>8</w:t>
      </w:r>
      <w:r w:rsidRPr="00816851">
        <w:rPr>
          <w:sz w:val="22"/>
          <w:szCs w:val="22"/>
        </w:rPr>
        <w:t xml:space="preserve"> թվականի համար</w:t>
      </w:r>
      <w:bookmarkEnd w:id="8"/>
    </w:p>
    <w:p w:rsidR="005F0AC4" w:rsidRPr="00816851" w:rsidRDefault="005F0AC4" w:rsidP="002B6E80">
      <w:pPr>
        <w:spacing w:line="240" w:lineRule="auto"/>
      </w:pPr>
      <w:r w:rsidRPr="00816851">
        <w:t xml:space="preserve">Տնտեսական աճ: Հայաստանի տնտեսության իրավիճակի կանխատեսումները նկարագրում են այն իրական միջավայրը, որի պայմաններում գործելու է կառավարությունը: Մյուս կողմից կառավարության հարկաբյուջետային քաղաքականությունն ազդում է մակրոտնտեսական միջավայրի վրա, հետևաբար մակրոտնտեսական կանխատեսումները հնարավորություն են տալիս հասկանալու, թե կառավարության որդեգրած հարկաբյուջետային քաղաքականությունը որքանով է համահունչ տնտեսության այլ հատվածների զարգացման միտումներին: </w:t>
      </w:r>
    </w:p>
    <w:p w:rsidR="005F0AC4" w:rsidRPr="00816851" w:rsidRDefault="005F0AC4" w:rsidP="002B6E80">
      <w:pPr>
        <w:spacing w:line="240" w:lineRule="auto"/>
      </w:pPr>
      <w:r w:rsidRPr="00816851">
        <w:t>Տնտեսական կանխատեսումների իրականացման երկրորդ կարևոր հիմնավորումն այն է, որ ազգային տնտեսության իրավիճակը մեծ ազդեցություն ունի կառավարության ֆինանսական ռեսուրսների վրա: Տնտեսական բարձր աճն ապահովում է գործարարների ավելի մեծ եկամուտներ, որոնք իրենց հերթին կառավարության համար ապահովում են ավելի մեծ հարկային եկամուտներ: Եվ հակառակը,  տնտեսական աճի ցածր մակարդակը բերում է հարկերի ավելի ցածր մակարդակի և կառավարության կողմից տրամադրվող սոցիալական աջակցության և օժանդակության ավելի մեծ պահանջարկի: Մակրոտնտեսական կանխատեսումները նաև հիմք են հանդիսանում ապագայում բյուջեի վրա հնարավոր ծանրաբեռնվածության մեծացման հետ կապված ռիսկերի գնահատման համար:</w:t>
      </w:r>
    </w:p>
    <w:p w:rsidR="005F0AC4" w:rsidRPr="00816851" w:rsidRDefault="005F0AC4" w:rsidP="002B6E80">
      <w:pPr>
        <w:spacing w:line="240" w:lineRule="auto"/>
      </w:pPr>
      <w:r w:rsidRPr="00816851">
        <w:t xml:space="preserve">Աղյուսակ </w:t>
      </w:r>
      <w:r w:rsidR="003751EB">
        <w:t>6</w:t>
      </w:r>
      <w:r w:rsidRPr="00816851">
        <w:t>.1</w:t>
      </w:r>
      <w:r w:rsidR="006067F6" w:rsidRPr="00816851">
        <w:t>-</w:t>
      </w:r>
      <w:r w:rsidRPr="00816851">
        <w:t xml:space="preserve">ում ներկայացված է տնտեսության ներկա իրավիճակի նկարագրությունը` ըստ գլխավոր տնտեսական բնութագրիչների: ՀՀ կառավարության բյուջետային ուղերձում նկարագրված են այն հիմնական գործոններն ու միտումները, որոնք պայմանավորում են Աղյուսակ </w:t>
      </w:r>
      <w:r w:rsidR="00E63D84">
        <w:t>6</w:t>
      </w:r>
      <w:r w:rsidRPr="00816851">
        <w:t>.1</w:t>
      </w:r>
      <w:r w:rsidR="00570561" w:rsidRPr="00816851">
        <w:t>-</w:t>
      </w:r>
      <w:r w:rsidRPr="00816851">
        <w:t>ում նշված ցուցանիշերը և տնտեսության զարգացման հեռանկարները:</w:t>
      </w:r>
    </w:p>
    <w:p w:rsidR="00570561" w:rsidRPr="00BB7E2E" w:rsidRDefault="00570561" w:rsidP="00BB7E2E">
      <w:pPr>
        <w:pStyle w:val="ab"/>
        <w:spacing w:before="0"/>
        <w:rPr>
          <w:sz w:val="22"/>
          <w:szCs w:val="22"/>
        </w:rPr>
      </w:pPr>
      <w:bookmarkStart w:id="9" w:name="_Ref496702941"/>
      <w:bookmarkStart w:id="10" w:name="_Toc498505347"/>
      <w:bookmarkStart w:id="11" w:name="_Toc500757162"/>
      <w:r w:rsidRPr="00BB7E2E">
        <w:rPr>
          <w:sz w:val="22"/>
          <w:szCs w:val="22"/>
        </w:rPr>
        <w:t xml:space="preserve">Աղյուսակ </w:t>
      </w:r>
      <w:r w:rsidR="003751EB" w:rsidRPr="00BB7E2E">
        <w:rPr>
          <w:sz w:val="22"/>
          <w:szCs w:val="22"/>
        </w:rPr>
        <w:t>6</w:t>
      </w:r>
      <w:r w:rsidRPr="00BB7E2E">
        <w:rPr>
          <w:sz w:val="22"/>
          <w:szCs w:val="22"/>
        </w:rPr>
        <w:t>.1 ՀՀ 2018 թվականի պետական բյուջեի հիմքում դրված հիմնական տնտեսական չափորոշիչներ</w:t>
      </w:r>
      <w:bookmarkEnd w:id="9"/>
      <w:bookmarkEnd w:id="10"/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9"/>
        <w:gridCol w:w="988"/>
        <w:gridCol w:w="1075"/>
        <w:gridCol w:w="994"/>
        <w:gridCol w:w="1077"/>
        <w:gridCol w:w="923"/>
      </w:tblGrid>
      <w:tr w:rsidR="00570561" w:rsidRPr="00816851" w:rsidTr="00EA111D">
        <w:trPr>
          <w:trHeight w:val="456"/>
          <w:tblHeader/>
        </w:trPr>
        <w:tc>
          <w:tcPr>
            <w:tcW w:w="2441" w:type="pct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816851">
              <w:rPr>
                <w:rFonts w:eastAsia="Times New Roman" w:cs="Times New Roman"/>
                <w:bCs/>
                <w:lang w:eastAsia="ru-RU"/>
              </w:rPr>
              <w:t>Ցուցանիշ</w:t>
            </w:r>
          </w:p>
        </w:tc>
        <w:tc>
          <w:tcPr>
            <w:tcW w:w="500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it-IT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2014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ru-RU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ru-RU" w:eastAsia="ru-RU"/>
              </w:rPr>
              <w:t>5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hy-AM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hy-AM" w:eastAsia="ru-RU"/>
              </w:rPr>
              <w:t>6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ru-RU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ru-RU" w:eastAsia="ru-RU"/>
              </w:rPr>
              <w:t>7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/>
                <w:b/>
                <w:lang w:val="ru-RU" w:eastAsia="ru-RU"/>
              </w:rPr>
            </w:pPr>
            <w:r w:rsidRPr="00816851">
              <w:rPr>
                <w:rFonts w:eastAsia="Times New Roman"/>
                <w:b/>
                <w:lang w:val="it-IT" w:eastAsia="ru-RU"/>
              </w:rPr>
              <w:t>201</w:t>
            </w:r>
            <w:r w:rsidRPr="00816851">
              <w:rPr>
                <w:rFonts w:eastAsia="Times New Roman"/>
                <w:b/>
                <w:lang w:val="ru-RU" w:eastAsia="ru-RU"/>
              </w:rPr>
              <w:t>8</w:t>
            </w:r>
          </w:p>
        </w:tc>
      </w:tr>
      <w:tr w:rsidR="00570561" w:rsidRPr="00816851" w:rsidTr="00EA111D">
        <w:trPr>
          <w:trHeight w:val="146"/>
          <w:tblHeader/>
        </w:trPr>
        <w:tc>
          <w:tcPr>
            <w:tcW w:w="2441" w:type="pct"/>
            <w:vMerge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Times New Roman"/>
                <w:bCs/>
                <w:lang w:val="ru-RU" w:eastAsia="ru-RU"/>
              </w:rPr>
            </w:pPr>
          </w:p>
        </w:tc>
        <w:tc>
          <w:tcPr>
            <w:tcW w:w="500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փաստ.</w:t>
            </w:r>
          </w:p>
        </w:tc>
        <w:tc>
          <w:tcPr>
            <w:tcW w:w="544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փաստ.</w:t>
            </w:r>
          </w:p>
        </w:tc>
        <w:tc>
          <w:tcPr>
            <w:tcW w:w="503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փաստ.</w:t>
            </w:r>
          </w:p>
        </w:tc>
        <w:tc>
          <w:tcPr>
            <w:tcW w:w="545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կանխ.</w:t>
            </w:r>
          </w:p>
        </w:tc>
        <w:tc>
          <w:tcPr>
            <w:tcW w:w="468" w:type="pct"/>
            <w:shd w:val="clear" w:color="auto" w:fill="F2F2F2" w:themeFill="background1" w:themeFillShade="F2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0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կանխ.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Տնտեսական աճ (ՀՆԱ % փոփոխություն)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3.6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3.2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0.2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4.3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4.5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Ներդրումների մակարդակ (Ներդրում/ՀՆԱ %)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20.9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20.7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18.4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18.2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18.4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Սպառման մակարդակ (Սպառում/ՀՆԱ %)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97.6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91.2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90.8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90.1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4E33DB" w:rsidRDefault="00570561" w:rsidP="004E33DB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9</w:t>
            </w:r>
            <w:r w:rsidR="004E33DB">
              <w:rPr>
                <w:rFonts w:eastAsia="Times New Roman" w:cs="Times New Roman"/>
                <w:bCs/>
                <w:lang w:eastAsia="ru-RU"/>
              </w:rPr>
              <w:t>2</w:t>
            </w:r>
            <w:r w:rsidRPr="00816851">
              <w:rPr>
                <w:rFonts w:eastAsia="Times New Roman" w:cs="Times New Roman"/>
                <w:bCs/>
                <w:lang w:val="ru-RU" w:eastAsia="ru-RU"/>
              </w:rPr>
              <w:t>.</w:t>
            </w:r>
            <w:r w:rsidR="004E33DB">
              <w:rPr>
                <w:rFonts w:eastAsia="Times New Roman" w:cs="Times New Roman"/>
                <w:bCs/>
                <w:lang w:eastAsia="ru-RU"/>
              </w:rPr>
              <w:t>2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ՀՆԱ ինդեքս դեֆլյատոր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102.3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101.2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100.5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102.1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bCs/>
                <w:lang w:val="ru-RU" w:eastAsia="ru-RU"/>
              </w:rPr>
            </w:pPr>
            <w:r w:rsidRPr="00816851">
              <w:rPr>
                <w:rFonts w:eastAsia="Times New Roman" w:cs="Times New Roman"/>
                <w:bCs/>
                <w:lang w:val="ru-RU" w:eastAsia="ru-RU"/>
              </w:rPr>
              <w:t>103.5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Գնաճ միջին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-0.1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-1.1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2.4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4.0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Գնաճ 12-ամսյա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3.0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3.7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-1.4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0.5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4.0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Պետական բյուջեի պակասուրդ/ՀՆԱ %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-1.9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-4.8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-5.5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-3.6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-2.7</w:t>
            </w:r>
          </w:p>
        </w:tc>
      </w:tr>
      <w:tr w:rsidR="00570561" w:rsidRPr="00816851" w:rsidTr="00EA111D">
        <w:trPr>
          <w:trHeight w:val="257"/>
        </w:trPr>
        <w:tc>
          <w:tcPr>
            <w:tcW w:w="2441" w:type="pct"/>
            <w:shd w:val="clear" w:color="auto" w:fill="auto"/>
            <w:noWrap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rPr>
                <w:rFonts w:eastAsia="Times New Roman" w:cs="Sylfaen"/>
                <w:lang w:val="ru-RU" w:eastAsia="ru-RU"/>
              </w:rPr>
            </w:pPr>
            <w:r w:rsidRPr="00816851">
              <w:rPr>
                <w:rFonts w:eastAsia="Times New Roman" w:cs="Sylfaen"/>
                <w:lang w:val="ru-RU" w:eastAsia="ru-RU"/>
              </w:rPr>
              <w:t>Ընթացիկ հաշիվ/ՀՆԱ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-7.6</w:t>
            </w:r>
          </w:p>
        </w:tc>
        <w:tc>
          <w:tcPr>
            <w:tcW w:w="544" w:type="pct"/>
            <w:shd w:val="clear" w:color="auto" w:fill="auto"/>
            <w:noWrap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-2.6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-2.3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-3.2</w:t>
            </w:r>
          </w:p>
        </w:tc>
        <w:tc>
          <w:tcPr>
            <w:tcW w:w="468" w:type="pct"/>
            <w:shd w:val="clear" w:color="auto" w:fill="auto"/>
            <w:vAlign w:val="center"/>
            <w:hideMark/>
          </w:tcPr>
          <w:p w:rsidR="00570561" w:rsidRPr="00816851" w:rsidRDefault="00570561" w:rsidP="002B6E80">
            <w:pPr>
              <w:spacing w:before="0" w:after="0" w:line="240" w:lineRule="auto"/>
              <w:ind w:firstLine="29"/>
              <w:contextualSpacing/>
              <w:jc w:val="center"/>
              <w:rPr>
                <w:rFonts w:eastAsia="Times New Roman" w:cs="Times New Roman"/>
                <w:lang w:val="ru-RU" w:eastAsia="ru-RU"/>
              </w:rPr>
            </w:pPr>
            <w:r w:rsidRPr="00816851">
              <w:rPr>
                <w:rFonts w:eastAsia="Times New Roman" w:cs="Times New Roman"/>
                <w:lang w:val="ru-RU" w:eastAsia="ru-RU"/>
              </w:rPr>
              <w:t>-3.6</w:t>
            </w:r>
          </w:p>
        </w:tc>
      </w:tr>
    </w:tbl>
    <w:p w:rsidR="005F0AC4" w:rsidRPr="00816851" w:rsidRDefault="005F0AC4" w:rsidP="002B6E80">
      <w:pPr>
        <w:spacing w:line="240" w:lineRule="auto"/>
      </w:pPr>
      <w:r w:rsidRPr="00816851">
        <w:t>Երկրում համախառն առաջարկն իրական արտահայտությամբ չափվում է տնտեսության առանձին ճյուղերում ստեղծված ավելացված արժեքների հանրագումարով: Դրա փոփոխությունը նախորդ տարվա համեմատ գնահատվում է ՀՆԱ</w:t>
      </w:r>
      <w:r w:rsidR="00FC1939" w:rsidRPr="00816851">
        <w:t>-</w:t>
      </w:r>
      <w:r w:rsidRPr="00816851">
        <w:t xml:space="preserve">ի իրական աճի միջոցով: Ուստի այս բաժնում կներկայացվի տնտեսության հիմնական ճյուղերում ստեղծված ավելացված </w:t>
      </w:r>
      <w:r w:rsidRPr="00816851">
        <w:lastRenderedPageBreak/>
        <w:t>արժեքների փոփոխության դինամիկան վերջին տարիներին և ապագա ակնկալվող զարգացումները:</w:t>
      </w:r>
    </w:p>
    <w:p w:rsidR="00570561" w:rsidRPr="00816851" w:rsidRDefault="00570561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b/>
          <w:lang w:eastAsia="ru-RU"/>
        </w:rPr>
        <w:t>2018 թվականին տնտեսական աճը պայմանավորված կլինի</w:t>
      </w:r>
      <w:r w:rsidRPr="00816851">
        <w:rPr>
          <w:rFonts w:eastAsia="Calibri" w:cs="Times New Roman"/>
          <w:lang w:eastAsia="ru-RU"/>
        </w:rPr>
        <w:t xml:space="preserve"> ինչպես արտաքին զարգացումներով` մասնավորապես Ռուսաստանի տնտեսության և պղնձի համաշխարհային գների աճերով, այնպես էլ ներքին պահանջարկի աճով: 2018 թվականին կանխատեսվում է 2017 թվականի համեմատ ՀՆԱ-ի առաջանցիկ՝ 4.5% իրական աճ, որին հիմնականում կնպաստեն ծառայությունների և արդյունաբերության ճյուղերը: Տնտեսական աճի կանխատեսումներում հաշվի են առնվել գործընկեր երկրների տնտեսական աճերի, հումքային ապրանքների գների զարգացման և տնտեսական քաղաքականության միտումները: </w:t>
      </w:r>
    </w:p>
    <w:p w:rsidR="005F0AC4" w:rsidRPr="00BB7E2E" w:rsidRDefault="005F0AC4" w:rsidP="00BB7E2E">
      <w:pPr>
        <w:pStyle w:val="ab"/>
        <w:spacing w:before="0"/>
        <w:rPr>
          <w:sz w:val="22"/>
          <w:szCs w:val="22"/>
        </w:rPr>
      </w:pPr>
      <w:bookmarkStart w:id="12" w:name="_Toc500757163"/>
      <w:r w:rsidRPr="00BB7E2E">
        <w:rPr>
          <w:sz w:val="22"/>
          <w:szCs w:val="22"/>
        </w:rPr>
        <w:t xml:space="preserve">Գծապատկեր </w:t>
      </w:r>
      <w:r w:rsidR="003751EB" w:rsidRPr="00BB7E2E">
        <w:rPr>
          <w:sz w:val="22"/>
          <w:szCs w:val="22"/>
        </w:rPr>
        <w:t>6</w:t>
      </w:r>
      <w:r w:rsidRPr="00BB7E2E">
        <w:rPr>
          <w:sz w:val="22"/>
          <w:szCs w:val="22"/>
        </w:rPr>
        <w:t>.</w:t>
      </w:r>
      <w:r w:rsidR="00E63D84" w:rsidRPr="00BB7E2E">
        <w:rPr>
          <w:sz w:val="22"/>
          <w:szCs w:val="22"/>
        </w:rPr>
        <w:t>2</w:t>
      </w:r>
      <w:r w:rsidRPr="00BB7E2E">
        <w:rPr>
          <w:sz w:val="22"/>
          <w:szCs w:val="22"/>
        </w:rPr>
        <w:t>. Տնտեսության առանձին ճյուղերում արձանագրված և կանխատեսվող ՀՆԱի իրական աճին նպաստման չափերը.</w:t>
      </w:r>
      <w:bookmarkEnd w:id="12"/>
      <w:r w:rsidRPr="00BB7E2E">
        <w:rPr>
          <w:sz w:val="22"/>
          <w:szCs w:val="22"/>
        </w:rPr>
        <w:t xml:space="preserve"> </w:t>
      </w:r>
    </w:p>
    <w:p w:rsidR="00B92B01" w:rsidRPr="00816851" w:rsidRDefault="00B92B01" w:rsidP="002B6E80">
      <w:pPr>
        <w:spacing w:line="240" w:lineRule="auto"/>
        <w:ind w:firstLine="0"/>
      </w:pPr>
      <w:r w:rsidRPr="00816851">
        <w:rPr>
          <w:rFonts w:cs="Sylfaen"/>
          <w:b/>
          <w:noProof/>
          <w:lang w:val="ru-RU" w:eastAsia="ru-RU"/>
        </w:rPr>
        <w:drawing>
          <wp:inline distT="0" distB="0" distL="0" distR="0" wp14:anchorId="2FACA5A1" wp14:editId="0D5AD7A0">
            <wp:extent cx="5943600" cy="3060581"/>
            <wp:effectExtent l="0" t="0" r="19050" b="26035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6250" w:rsidRPr="00816851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bookmarkStart w:id="13" w:name="_Toc498505780"/>
      <w:bookmarkStart w:id="14" w:name="_Toc498509339"/>
      <w:r w:rsidRPr="00816851">
        <w:rPr>
          <w:rFonts w:eastAsia="Times New Roman"/>
          <w:b/>
          <w:bCs/>
          <w:lang w:val="en-GB"/>
        </w:rPr>
        <w:t>Համախառն պահանջարկ</w:t>
      </w:r>
      <w:bookmarkEnd w:id="13"/>
      <w:bookmarkEnd w:id="14"/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b/>
          <w:lang w:eastAsia="ru-RU"/>
        </w:rPr>
        <w:t>Համախառն պահանջարկը պատկերացում է տալիս տնտեսությունում  եկամուտների ծախսման ուղղությունների վերաբերյալ:</w:t>
      </w:r>
      <w:r w:rsidRPr="00816851">
        <w:rPr>
          <w:rFonts w:eastAsia="Calibri" w:cs="Times New Roman"/>
          <w:lang w:eastAsia="ru-RU"/>
        </w:rPr>
        <w:t xml:space="preserve"> Համախառն պահանջարկը կազմված է ներքին և արտաքին պահանջարկներից: Ներքին պահանջարկը տեղեկատվություն է տալիս, թե ձևավորված եկամուտները ուղղվելու են սպառմանը, թե ներդրվելու են տնտեսության մեջ: Նշվածը հիմնականում բնութագրվում է պետական և մասնավոր հատվածների կողմից ստեղծված ընդհանուր եկամտում սպառման և ներդրումների մասնաբաժիններով, որոնք արտացոլվում են սպառում/ՀՆԱ և ներդրումներ/ՀՆԱ ցուցանիշներով: Իսկ արտաքին պահանջարկը տեղեկատվություն է տալիս գործընկեր երկրների կողմից մեր ապրանքների և ծառայությունների վրա կատարված ծախսումների մասին, որը բնութագրվում է զուտ արտահանման ցուցանիշով: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Times New Roman" w:cs="Times New Roman"/>
          <w:b/>
          <w:lang w:val="ru-RU" w:eastAsia="ru-RU"/>
        </w:rPr>
      </w:pPr>
      <w:r w:rsidRPr="00816851">
        <w:rPr>
          <w:rFonts w:eastAsia="Times New Roman" w:cs="Times New Roman"/>
          <w:b/>
          <w:lang w:val="ru-RU" w:eastAsia="ru-RU"/>
        </w:rPr>
        <w:t>Սպառում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b/>
          <w:i/>
          <w:lang w:eastAsia="ru-RU"/>
        </w:rPr>
        <w:t>Կանխատեսում.</w:t>
      </w:r>
      <w:r w:rsidRPr="00816851">
        <w:rPr>
          <w:rFonts w:eastAsia="Calibri" w:cs="Times New Roman"/>
          <w:lang w:eastAsia="ru-RU"/>
        </w:rPr>
        <w:t xml:space="preserve"> </w:t>
      </w:r>
      <w:r w:rsidRPr="00816851">
        <w:rPr>
          <w:rFonts w:eastAsia="Calibri" w:cs="Times New Roman"/>
          <w:b/>
          <w:lang w:eastAsia="ru-RU"/>
        </w:rPr>
        <w:t>2017-2018 թվականներին կանխատեսվում է վերջնական սպառման աճ:</w:t>
      </w:r>
      <w:r w:rsidRPr="00816851">
        <w:rPr>
          <w:rFonts w:eastAsia="Calibri" w:cs="Times New Roman"/>
          <w:lang w:eastAsia="ru-RU"/>
        </w:rPr>
        <w:t xml:space="preserve"> </w:t>
      </w:r>
      <w:r w:rsidR="00A3274B" w:rsidRPr="002634E1">
        <w:t xml:space="preserve">2017 թվականին ակնկալվում է սպառման 5.7% իրական աճ՝ պայմանավորված մասնավոր սպառման աճով: 2018 թվականին տնտեսական աճի տեմպերի արագացման և տնօրինվող </w:t>
      </w:r>
      <w:r w:rsidR="00A3274B" w:rsidRPr="002634E1">
        <w:lastRenderedPageBreak/>
        <w:t>եկամտի աճի պայմաններում կանխատեսվում է սպառման 6.</w:t>
      </w:r>
      <w:r w:rsidR="00A3274B">
        <w:t>8</w:t>
      </w:r>
      <w:r w:rsidR="00A3274B" w:rsidRPr="002634E1">
        <w:t>% իրական աճ: Ընդ որում՝ վերջնական սպառումը կաճի և՛ մասնավոր և՛ պետական հատվածներում:</w:t>
      </w:r>
      <w:r w:rsidRPr="00816851">
        <w:rPr>
          <w:rFonts w:eastAsia="Calibri" w:cs="Times New Roman"/>
          <w:lang w:eastAsia="ru-RU"/>
        </w:rPr>
        <w:t xml:space="preserve"> 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Times New Roman" w:cs="Times New Roman"/>
          <w:b/>
          <w:lang w:val="ru-RU" w:eastAsia="ru-RU"/>
        </w:rPr>
      </w:pPr>
      <w:r w:rsidRPr="00816851">
        <w:rPr>
          <w:rFonts w:eastAsia="Times New Roman" w:cs="Times New Roman"/>
          <w:b/>
          <w:lang w:val="ru-RU" w:eastAsia="ru-RU"/>
        </w:rPr>
        <w:t>Կապիտալ ներդրումներ</w:t>
      </w:r>
    </w:p>
    <w:p w:rsidR="00A3274B" w:rsidRDefault="00DA6250" w:rsidP="002B6E80">
      <w:pPr>
        <w:spacing w:before="0" w:after="0" w:line="240" w:lineRule="auto"/>
        <w:ind w:firstLine="567"/>
        <w:contextualSpacing/>
      </w:pPr>
      <w:r w:rsidRPr="00816851">
        <w:rPr>
          <w:rFonts w:eastAsia="Calibri" w:cs="Times New Roman"/>
          <w:b/>
          <w:i/>
          <w:lang w:eastAsia="ru-RU"/>
        </w:rPr>
        <w:t>Կանխատեսում.</w:t>
      </w:r>
      <w:r w:rsidRPr="00816851">
        <w:rPr>
          <w:rFonts w:eastAsia="Calibri" w:cs="Times New Roman"/>
          <w:lang w:eastAsia="ru-RU"/>
        </w:rPr>
        <w:t xml:space="preserve"> </w:t>
      </w:r>
      <w:r w:rsidR="00A3274B" w:rsidRPr="00C4096A">
        <w:t>2017-2018 թվականներին ՀՀ կառավարության կողմից վարվող ներդրումների ներգրավման քաղաքականության արդյունքում կանխատեսվում է ներդրումների աճ:</w:t>
      </w:r>
      <w:r w:rsidR="00A3274B" w:rsidRPr="00D35DB7">
        <w:t xml:space="preserve"> </w:t>
      </w:r>
      <w:r w:rsidR="00A3274B" w:rsidRPr="002634E1">
        <w:t>2017 թվականին ակնկալվում է ներդրումների 3.5% իրական աճ: 2018 թվականին կանխատեսվում է և՛ պետական, և՛ մասնավոր հատվածներում ներդրումային ակտիվության բարձրացում, ընդ որում՝ մասնավոր հատվածում կանխատեսվում է ավելի մեծ ներդրումային ակտիվություն: Արդյունքում սպասվում է ներդրումների շուրջ 6.</w:t>
      </w:r>
      <w:r w:rsidR="00A3274B">
        <w:t>3</w:t>
      </w:r>
      <w:r w:rsidR="00A3274B" w:rsidRPr="002634E1">
        <w:t>% իրական աճ: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Times New Roman" w:cs="Times New Roman"/>
          <w:lang w:val="ru-RU" w:eastAsia="ru-RU"/>
        </w:rPr>
      </w:pPr>
      <w:r w:rsidRPr="00816851">
        <w:rPr>
          <w:rFonts w:eastAsia="Times New Roman" w:cs="Times New Roman"/>
          <w:b/>
          <w:lang w:val="ru-RU" w:eastAsia="ru-RU"/>
        </w:rPr>
        <w:t>Զուտ արտահանում</w:t>
      </w:r>
      <w:r w:rsidRPr="00816851">
        <w:rPr>
          <w:rFonts w:eastAsia="Times New Roman" w:cs="Sylfaen"/>
          <w:b/>
          <w:vertAlign w:val="superscript"/>
          <w:lang w:val="ru-RU" w:eastAsia="ru-RU"/>
        </w:rPr>
        <w:footnoteReference w:id="1"/>
      </w:r>
      <w:r w:rsidRPr="00816851">
        <w:rPr>
          <w:rFonts w:eastAsia="Times New Roman" w:cs="Times New Roman"/>
          <w:lang w:val="ru-RU" w:eastAsia="ru-RU"/>
        </w:rPr>
        <w:t xml:space="preserve"> </w:t>
      </w:r>
    </w:p>
    <w:p w:rsidR="00DA6250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b/>
          <w:i/>
          <w:lang w:eastAsia="ru-RU"/>
        </w:rPr>
        <w:t>Կանխատեսում.</w:t>
      </w:r>
      <w:r w:rsidRPr="00816851">
        <w:rPr>
          <w:rFonts w:eastAsia="Calibri" w:cs="Times New Roman"/>
          <w:lang w:eastAsia="ru-RU"/>
        </w:rPr>
        <w:t xml:space="preserve">  </w:t>
      </w:r>
      <w:r w:rsidRPr="00816851">
        <w:rPr>
          <w:rFonts w:eastAsia="Calibri" w:cs="Times New Roman"/>
          <w:b/>
          <w:lang w:eastAsia="ru-RU"/>
        </w:rPr>
        <w:t xml:space="preserve">2017 թվականին կանխատեսվում է արտահանման 14.0% և ներմուծման 16.9% իրական աճ: </w:t>
      </w:r>
      <w:r w:rsidRPr="00816851">
        <w:rPr>
          <w:rFonts w:eastAsia="Calibri" w:cs="Times New Roman"/>
          <w:lang w:eastAsia="ru-RU"/>
        </w:rPr>
        <w:t xml:space="preserve">2018թ. արտաքին պահանջարկի աճի պայմաններում կանխատեսվում է արտահանման 8.0% իրական աճ, իսկ տնօրինվող եկամտի աճի պայմաններում՝ ներմուծման շուրջ 7.8% իրական աճ: 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2018 թվականին համախառն պահանջարկի շարժիչ է հանդիսանալու ներքին պահանջարկը՝ սպառման և ներդրումների մանաբաժինը ՀՆԱ-ում բարելավվելու է: Վերջին տարիներին համախառն պահանջարկի աճին հիմնականում նպաստել է արտաքին պահաջարկը՝ զուտ արտահանման բարելավման միջոցով: 2017-2018 թվականներին համախառն պահանջարկը կաճի ներքին պահանջարկի ավելացման շնորհիվ՝ պայմանավորված մասնավոր ներդրումների և մասնավոր սպառման աճերով, արդյունքում 2018 թվականին ՀՆԱ-ի կազմում կաճեն սպառման և ներդրումների կշիռները, համապատասխանաբար՝ 1.7 և 0.3 տոկոսային կետերով:</w:t>
      </w:r>
    </w:p>
    <w:p w:rsidR="00DA6250" w:rsidRPr="00816851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bookmarkStart w:id="15" w:name="_Toc498505781"/>
      <w:bookmarkStart w:id="16" w:name="_Toc498509340"/>
      <w:r w:rsidRPr="00816851">
        <w:rPr>
          <w:rFonts w:eastAsia="Times New Roman"/>
          <w:b/>
          <w:bCs/>
          <w:lang w:val="en-GB"/>
        </w:rPr>
        <w:t>Գնային փոփոխականներ</w:t>
      </w:r>
      <w:bookmarkEnd w:id="15"/>
      <w:bookmarkEnd w:id="16"/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Գների մակարդակը տնտեսության մեջ բնութագրվում է սպառողական գների ինդեքսով (ՍԳԻ) կամ ՀՆԱ դեֆլյատորով, իսկ դրանց փոփոխությունները ցույց են տալիս տնտեսությունում նկատվող գնա</w:t>
      </w:r>
      <w:r w:rsidRPr="00816851">
        <w:rPr>
          <w:rFonts w:eastAsia="Calibri" w:cs="Times New Roman"/>
          <w:lang w:eastAsia="ru-RU"/>
        </w:rPr>
        <w:softHyphen/>
        <w:t>ճի կամ գնանկման միտումները: ՍԳԻ-ն ցույց է տալիս ՀՀ սպառողական շուկայում որոշակի քա</w:t>
      </w:r>
      <w:r w:rsidRPr="00816851">
        <w:rPr>
          <w:rFonts w:eastAsia="Calibri" w:cs="Times New Roman"/>
          <w:lang w:eastAsia="ru-RU"/>
        </w:rPr>
        <w:softHyphen/>
        <w:t>նակությամբ ապրանքների (ներառյալ` ներմուծված) և ծառայությունների գների վարքագիծը, իսկ ՀՆԱ դեֆլյատորը` միայն մեր տնտեսությունում ստեղծված ապրանքների և ծառայությունների գների վարքագիծը: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b/>
          <w:i/>
          <w:lang w:eastAsia="ru-RU"/>
        </w:rPr>
        <w:t>Կանխատեսում.</w:t>
      </w:r>
      <w:r w:rsidRPr="00816851">
        <w:rPr>
          <w:rFonts w:eastAsia="Calibri" w:cs="Times New Roman"/>
          <w:lang w:eastAsia="ru-RU"/>
        </w:rPr>
        <w:t xml:space="preserve"> </w:t>
      </w:r>
      <w:r w:rsidRPr="00816851">
        <w:rPr>
          <w:rFonts w:eastAsia="Calibri" w:cs="Times New Roman"/>
          <w:b/>
          <w:lang w:eastAsia="ru-RU"/>
        </w:rPr>
        <w:t>2017 թվականին մինչև տարեվերջ գնաճը կշարունակվի ընդլայնվել</w:t>
      </w:r>
      <w:r w:rsidRPr="00816851">
        <w:rPr>
          <w:rFonts w:eastAsia="Calibri" w:cs="Times New Roman"/>
          <w:lang w:eastAsia="ru-RU"/>
        </w:rPr>
        <w:t>՝ ձևավորվելով տատանման թույլատրելի միջակայքի ստորին հատվածում, իսկ միջնաժամկետ հատվածում կկայունանա նպատակային ցուցանիշի շուրջ</w:t>
      </w:r>
      <w:r w:rsidRPr="00816851">
        <w:rPr>
          <w:rFonts w:eastAsia="Calibri" w:cs="Times New Roman"/>
          <w:vertAlign w:val="superscript"/>
          <w:lang w:eastAsia="ru-RU"/>
        </w:rPr>
        <w:footnoteReference w:id="2"/>
      </w:r>
      <w:r w:rsidRPr="00816851">
        <w:rPr>
          <w:rFonts w:eastAsia="Calibri" w:cs="Times New Roman"/>
          <w:lang w:eastAsia="ru-RU"/>
        </w:rPr>
        <w:t xml:space="preserve">:  </w:t>
      </w:r>
      <w:r w:rsidRPr="00816851">
        <w:rPr>
          <w:rFonts w:eastAsia="Calibri" w:cs="Times New Roman"/>
          <w:b/>
          <w:lang w:eastAsia="ru-RU"/>
        </w:rPr>
        <w:t>Մինչև տարեվերջ, կանխատեսվում է ՀՆԱ դեֆլյատորի 2.1% աճ, իսկ 2018 թվականին այն կկազմի շուրջ 3.5%</w:t>
      </w:r>
      <w:r w:rsidRPr="00816851">
        <w:rPr>
          <w:rFonts w:eastAsia="Calibri" w:cs="Times New Roman"/>
          <w:lang w:eastAsia="ru-RU"/>
        </w:rPr>
        <w:t>, որը պայմանավորված կլինի ինչպես ՍԳԻ վերականգնմամբ, այնպես էլ արտահանվող հումքային ապրանքների գների աճով:</w:t>
      </w:r>
    </w:p>
    <w:p w:rsidR="00FC1939" w:rsidRPr="00816851" w:rsidRDefault="00FC1939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bookmarkStart w:id="17" w:name="_Toc498505782"/>
      <w:bookmarkStart w:id="18" w:name="_Toc498509341"/>
    </w:p>
    <w:p w:rsidR="00DA6250" w:rsidRPr="00816851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r w:rsidRPr="00816851">
        <w:rPr>
          <w:rFonts w:eastAsia="Times New Roman"/>
          <w:b/>
          <w:bCs/>
          <w:lang w:val="en-GB"/>
        </w:rPr>
        <w:t>Վճարային հաշվեկշիռ</w:t>
      </w:r>
      <w:bookmarkEnd w:id="17"/>
      <w:bookmarkEnd w:id="18"/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Հայաստանի արտաքին տնտեսական գործունեության արդյունքում տեղի են ունենում տնտեսական հոսքեր դեպի հանրապետություն և հակառակ ուղղությամբ: Այդ հոսքերը արտացոլվում են երկրի վճարային հաշվեկշռում: Վճարային հաշվեկշիռը բաղկացած է երկու հիմնական բաժիններից.</w:t>
      </w:r>
    </w:p>
    <w:p w:rsidR="00DA6250" w:rsidRPr="00816851" w:rsidRDefault="00DA6250" w:rsidP="002B6E80">
      <w:pPr>
        <w:tabs>
          <w:tab w:val="left" w:pos="851"/>
        </w:tabs>
        <w:overflowPunct w:val="0"/>
        <w:autoSpaceDE w:val="0"/>
        <w:autoSpaceDN w:val="0"/>
        <w:adjustRightInd w:val="0"/>
        <w:spacing w:before="0" w:after="0" w:line="240" w:lineRule="auto"/>
        <w:ind w:firstLine="567"/>
        <w:contextualSpacing/>
        <w:textAlignment w:val="baseline"/>
        <w:rPr>
          <w:rFonts w:eastAsia="Times New Roman" w:cs="Times New Roman"/>
          <w:lang w:val="en-GB"/>
        </w:rPr>
      </w:pPr>
      <w:r w:rsidRPr="00816851">
        <w:rPr>
          <w:rFonts w:eastAsia="Times New Roman" w:cs="Times New Roman"/>
          <w:lang w:val="en-GB"/>
        </w:rPr>
        <w:lastRenderedPageBreak/>
        <w:t>ընթացիկ հաշիվ (ցույց է տալիս ոչ ռեզիդենտների հետ իրականացվող իրական գործարքները` ներմուծում, արտահանում, տրանսֆերտներ և գործոնային եկամուտներ),</w:t>
      </w:r>
    </w:p>
    <w:p w:rsidR="00DA6250" w:rsidRPr="00816851" w:rsidRDefault="00DA6250" w:rsidP="002B6E80">
      <w:pPr>
        <w:tabs>
          <w:tab w:val="left" w:pos="851"/>
        </w:tabs>
        <w:overflowPunct w:val="0"/>
        <w:autoSpaceDE w:val="0"/>
        <w:autoSpaceDN w:val="0"/>
        <w:adjustRightInd w:val="0"/>
        <w:spacing w:before="0" w:after="0" w:line="240" w:lineRule="auto"/>
        <w:ind w:firstLine="567"/>
        <w:contextualSpacing/>
        <w:textAlignment w:val="baseline"/>
        <w:rPr>
          <w:rFonts w:eastAsia="Times New Roman" w:cs="Times New Roman"/>
          <w:lang w:val="en-GB"/>
        </w:rPr>
      </w:pPr>
      <w:r w:rsidRPr="00816851">
        <w:rPr>
          <w:rFonts w:eastAsia="Times New Roman" w:cs="Times New Roman"/>
          <w:lang w:val="en-GB"/>
        </w:rPr>
        <w:t>կապիտալի և ֆինանսական հաշիվ (ցույց է տալիս ոչ ռեզիդենտների հետ ֆինանսական բնույթի գործարքները (կապիտալի ներհոսքն ու արտահոսքը)):</w:t>
      </w:r>
    </w:p>
    <w:p w:rsidR="00DA6250" w:rsidRPr="00816851" w:rsidRDefault="00DA6250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eastAsia="Times New Roman" w:cs="Times New Roman"/>
          <w:lang w:eastAsia="ru-RU"/>
        </w:rPr>
      </w:pPr>
      <w:r w:rsidRPr="00816851">
        <w:rPr>
          <w:rFonts w:eastAsia="Times New Roman" w:cs="Times New Roman"/>
          <w:lang w:eastAsia="ru-RU"/>
        </w:rPr>
        <w:t xml:space="preserve">Ընթացիկ հաշվի հաշվեկշիռը ՀՆԱ-ի նկատմամբ կարևոր ցուցանիշ է` տնտեսության արտաքին կայունության և արտաքին աշխարհի հետ հարաբերությունների վերլուծության տեսանկյունից: Արտաքին աշխարհի հետ հարաբերություններում Հայաստանը համարվում է փոքր և բաց տնտեսություն ունեցող երկիր, ինչը նշանակում է, որ տնտեսական հոսքերի շարժը դեպի երկիր և երկրից դուրս հնարավորինս ազատականացված է: Դրա հետ մեկտեղ փոքր բաց տնտեսություններին հատկանշական է բարձր զգայունությունը համաշխարհային տնտեսության զարգացումներից (միջազգային բորսաներում գնանշվող ապրանքների գներ, գործընկեր երկրների տնտեսական զարգացում, համաշխարհային տնտեսության զարգացման միտում և այլն): </w:t>
      </w:r>
    </w:p>
    <w:p w:rsidR="00A3274B" w:rsidRPr="00A3274B" w:rsidRDefault="00DA6250" w:rsidP="00A3274B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eastAsia="Times New Roman" w:cs="Times New Roman"/>
          <w:lang w:eastAsia="ru-RU"/>
        </w:rPr>
      </w:pPr>
      <w:r w:rsidRPr="00A3274B">
        <w:rPr>
          <w:rFonts w:eastAsia="Times New Roman" w:cs="Times New Roman"/>
          <w:b/>
          <w:lang w:eastAsia="ru-RU"/>
        </w:rPr>
        <w:t>Կանխատեսում.</w:t>
      </w:r>
      <w:r w:rsidRPr="00A3274B">
        <w:rPr>
          <w:rFonts w:eastAsia="Times New Roman" w:cs="Times New Roman"/>
          <w:lang w:eastAsia="ru-RU"/>
        </w:rPr>
        <w:t xml:space="preserve"> </w:t>
      </w:r>
      <w:r w:rsidR="00A3274B" w:rsidRPr="00A3274B">
        <w:rPr>
          <w:rFonts w:eastAsia="Times New Roman" w:cs="Times New Roman"/>
          <w:lang w:eastAsia="ru-RU"/>
        </w:rPr>
        <w:t>Ակնկալվում է, որ 2017 թվականին ՀՆԱ-ի նկատմամբ ընթացիկ հաշվի պակասուրդը կկազմի մոտ 3.2%, իսկ 2018 թվականին այն կխորանա՝ կազմելով 3.6%: Ընդ որում՝ կանխատեսվում է, որ 2018 թվականին դրամական փոխանցումների աճի տեմպը կդանդաղի, իսկ ծավալները դեռևս զիջելու են հետճգնաժամային տարիների դրամական փոխանցումների միջին մակարդակը: Ապրանքների և ծառայությունների արտահանման առաջանցիկ աճը դրական կազդի երկրի վճարային հաշվեկշռի ձևավորմանը, այնուհանդերձ՝ ապրանքների և ծառայությունների ներմուծման աճը՝ մոտ լինելով արտահանման աճին՝ կնպաստի ընթացիկ հաշվի բացասական պակասուրդի խորացմանը:</w:t>
      </w:r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DA6250" w:rsidRPr="00BB7E2E" w:rsidRDefault="00DA6250" w:rsidP="00BB7E2E">
      <w:pPr>
        <w:pStyle w:val="ab"/>
        <w:spacing w:before="0"/>
        <w:rPr>
          <w:sz w:val="22"/>
          <w:szCs w:val="22"/>
        </w:rPr>
      </w:pPr>
      <w:r w:rsidRPr="00BB7E2E">
        <w:rPr>
          <w:sz w:val="22"/>
          <w:szCs w:val="22"/>
        </w:rPr>
        <w:t xml:space="preserve"> </w:t>
      </w:r>
      <w:bookmarkStart w:id="19" w:name="_Toc498505662"/>
      <w:bookmarkStart w:id="20" w:name="_Toc500757164"/>
      <w:r w:rsidR="007D776A" w:rsidRPr="00BB7E2E">
        <w:rPr>
          <w:sz w:val="22"/>
          <w:szCs w:val="22"/>
        </w:rPr>
        <w:t>Գծապատկեր 6.</w:t>
      </w:r>
      <w:r w:rsidR="00E63D84" w:rsidRPr="00BB7E2E">
        <w:rPr>
          <w:sz w:val="22"/>
          <w:szCs w:val="22"/>
        </w:rPr>
        <w:t>3</w:t>
      </w:r>
      <w:r w:rsidR="007D776A" w:rsidRPr="00BB7E2E">
        <w:rPr>
          <w:sz w:val="22"/>
          <w:szCs w:val="22"/>
        </w:rPr>
        <w:t xml:space="preserve">. </w:t>
      </w:r>
      <w:r w:rsidRPr="00BB7E2E">
        <w:rPr>
          <w:sz w:val="22"/>
          <w:szCs w:val="22"/>
        </w:rPr>
        <w:t>Ընթացիկ հաշվի պակասուրդ/ՀՆԱ</w:t>
      </w:r>
      <w:bookmarkEnd w:id="19"/>
      <w:bookmarkEnd w:id="20"/>
    </w:p>
    <w:p w:rsidR="00A3274B" w:rsidRDefault="00A3274B" w:rsidP="002B6E80">
      <w:pPr>
        <w:keepNext/>
        <w:tabs>
          <w:tab w:val="left" w:pos="993"/>
        </w:tabs>
        <w:spacing w:before="0" w:after="0" w:line="240" w:lineRule="auto"/>
        <w:ind w:left="1843" w:hanging="1843"/>
        <w:contextualSpacing/>
        <w:jc w:val="left"/>
        <w:rPr>
          <w:rFonts w:eastAsia="Times New Roman" w:cs="Sylfaen"/>
          <w:b/>
          <w:lang w:val="it-IT" w:eastAsia="ru-RU"/>
        </w:rPr>
      </w:pPr>
    </w:p>
    <w:p w:rsidR="00DA6250" w:rsidRPr="00816851" w:rsidRDefault="00A3274B" w:rsidP="002B6E80">
      <w:pPr>
        <w:spacing w:before="0" w:after="0" w:line="240" w:lineRule="auto"/>
        <w:ind w:firstLine="0"/>
        <w:contextualSpacing/>
        <w:rPr>
          <w:rFonts w:eastAsia="Times New Roman" w:cs="Sylfaen"/>
          <w:b/>
          <w:u w:val="single"/>
          <w:lang w:val="hy-AM" w:eastAsia="ru-RU"/>
        </w:rPr>
      </w:pPr>
      <w:r w:rsidRPr="00D35DB7">
        <w:rPr>
          <w:rFonts w:cs="Sylfaen"/>
          <w:b/>
          <w:noProof/>
          <w:lang w:val="ru-RU" w:eastAsia="ru-RU"/>
        </w:rPr>
        <w:drawing>
          <wp:inline distT="0" distB="0" distL="0" distR="0" wp14:anchorId="710EC933" wp14:editId="5F498C95">
            <wp:extent cx="5836920" cy="2308860"/>
            <wp:effectExtent l="0" t="0" r="0" b="0"/>
            <wp:docPr id="8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6250" w:rsidRPr="00816851" w:rsidRDefault="00DA6250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eastAsia="Times New Roman" w:cs="Times New Roman"/>
          <w:b/>
          <w:lang w:val="ru-RU" w:eastAsia="ru-RU"/>
        </w:rPr>
      </w:pPr>
      <w:r w:rsidRPr="00816851">
        <w:rPr>
          <w:rFonts w:eastAsia="Times New Roman" w:cs="Times New Roman"/>
          <w:b/>
          <w:lang w:val="ru-RU" w:eastAsia="ru-RU"/>
        </w:rPr>
        <w:t>Արտաքին առևտուր</w:t>
      </w:r>
      <w:r w:rsidRPr="00816851">
        <w:rPr>
          <w:rFonts w:eastAsia="Times New Roman" w:cs="Times New Roman"/>
          <w:b/>
          <w:vertAlign w:val="superscript"/>
          <w:lang w:val="ru-RU" w:eastAsia="ru-RU"/>
        </w:rPr>
        <w:footnoteReference w:id="3"/>
      </w:r>
    </w:p>
    <w:p w:rsidR="00A3274B" w:rsidRPr="00A3274B" w:rsidRDefault="00A3274B" w:rsidP="00A3274B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bookmarkStart w:id="21" w:name="_Toc498505784"/>
      <w:bookmarkStart w:id="22" w:name="_Toc498509343"/>
      <w:r w:rsidRPr="00A3274B">
        <w:rPr>
          <w:rFonts w:eastAsia="Calibri" w:cs="Times New Roman"/>
          <w:lang w:eastAsia="ru-RU"/>
        </w:rPr>
        <w:t xml:space="preserve">2016 թվականին նախորդ տարվա համեմատ արձանագրվել է ՀՀ արտաքին ապրանքաշրջանառության աճ` 7.2%-ով: Տեղի է ունեցել ինչպես արտահանման, այնպես էլ ներմուծման դոլարային արտահայտությամբ ծավալների աճ. արտահանումն աճել է 20.6%-ով` կազմելով 1791.7 մլն դոլար, իսկ ներմուծումն աճել է 1.1%-ով` կազմելով 3273.5 մլն դոլար: </w:t>
      </w:r>
    </w:p>
    <w:p w:rsidR="00A3274B" w:rsidRPr="00A3274B" w:rsidRDefault="00A3274B" w:rsidP="00A3274B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A3274B">
        <w:rPr>
          <w:rFonts w:eastAsia="Calibri" w:cs="Times New Roman"/>
          <w:lang w:eastAsia="ru-RU"/>
        </w:rPr>
        <w:lastRenderedPageBreak/>
        <w:t>Արտաքին ապրանքաշրջանառությունը 2017 թվականի առաջին ութ ամիսների արդյունքներով նախորդ տարվա համեմատ աճել է 24.4%-ով (3880.6 մլն ԱՄՆ դոլար): Ընթացիկ տարվա հունվար-օգոստոս ամիսներին տեղի է ունեցել դոլարային արտահայտությամբ արտահանման ծավալների 21.7% աճ և ներմուծման ծավալների 26% աճ: Ապրանքների գծով արտաքին առևտրի բացասական մնացորդը (արտահանումը և ներմուծումը հաշվարկված ՖՕԲ գներով)՝ աճելով նախորդ տարվա համեմատ, կազմել է մոտ 643.7 մլն ԱՄՆ դոլար (տարվա յոթ ամիսներին), ինչը պայմանավորված էր ներմուծման առաջանցիկ աճով:</w:t>
      </w:r>
    </w:p>
    <w:p w:rsidR="00DA6250" w:rsidRPr="00816851" w:rsidRDefault="00DA625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r w:rsidRPr="00816851">
        <w:rPr>
          <w:rFonts w:eastAsia="Times New Roman"/>
          <w:b/>
          <w:bCs/>
          <w:lang w:val="en-GB"/>
        </w:rPr>
        <w:t>Հարկաբյուջետային հատված</w:t>
      </w:r>
      <w:bookmarkEnd w:id="21"/>
      <w:bookmarkEnd w:id="22"/>
    </w:p>
    <w:p w:rsidR="00DA6250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 xml:space="preserve">Վերջին տարիներին չնայած հարկաբյուջետային քաղաքականության խթանող բնույթին` ախտորոշվել են խնդիրներ. այսպես խթանող հարկաբյուջետային քաղաքականության իրականացումն ուղեկցվել է պակասուրդի մեծացմամբ, սակայն արտաքին ցնցումներին արագ հակազդելու անհրաժեշտությամբ պայմանավորված նկատվել են «ոսկե կանոնից» շեղումներ: Այսինքն`  պակասուրդի ընդլյանումը չի ուղեկցվել կապիտալ ծախսերի համարժեք մեծացմամբ: Ընթացիկ ծախսերի իրականացումը, չնայած կարճաժամկետում խթանում է տնտեսական զարգացումը, սակայն երկարաժամկետ տնտեսական աճի տեսանկյունից առավելապես կարևորվում են կապիտալ ծախսերը: </w:t>
      </w:r>
    </w:p>
    <w:p w:rsidR="00FC1939" w:rsidRPr="00816851" w:rsidRDefault="00DA625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 xml:space="preserve">Կանխատեսում. 2017 թվականին մինչև տարեվերջ կշարունակվի հարկաբյուջետային կոնսոլիդացումը` եկամուտների չեզոք, իսկ ծախսերի զսպող ազդակի դրսևորմամբ, որը կշարունակվի նաև 2018 թվականին: </w:t>
      </w:r>
      <w:bookmarkStart w:id="23" w:name="_Toc498505663"/>
    </w:p>
    <w:p w:rsidR="00DA6250" w:rsidRPr="00BB7E2E" w:rsidRDefault="000A7C71" w:rsidP="00BB7E2E">
      <w:pPr>
        <w:pStyle w:val="ab"/>
        <w:spacing w:before="0"/>
        <w:rPr>
          <w:sz w:val="22"/>
          <w:szCs w:val="22"/>
        </w:rPr>
      </w:pPr>
      <w:bookmarkStart w:id="24" w:name="_Toc500757165"/>
      <w:r w:rsidRPr="00BB7E2E">
        <w:rPr>
          <w:sz w:val="22"/>
          <w:szCs w:val="22"/>
        </w:rPr>
        <w:t>Գծապատկեր 6.</w:t>
      </w:r>
      <w:r w:rsidR="00E63D84" w:rsidRPr="00BB7E2E">
        <w:rPr>
          <w:sz w:val="22"/>
          <w:szCs w:val="22"/>
        </w:rPr>
        <w:t>4</w:t>
      </w:r>
      <w:r w:rsidRPr="00BB7E2E">
        <w:rPr>
          <w:sz w:val="22"/>
          <w:szCs w:val="22"/>
        </w:rPr>
        <w:t xml:space="preserve">. </w:t>
      </w:r>
      <w:r w:rsidR="00DA6250" w:rsidRPr="00BB7E2E">
        <w:rPr>
          <w:sz w:val="22"/>
          <w:szCs w:val="22"/>
        </w:rPr>
        <w:t>Հարկաբյուջետային ազդակը</w:t>
      </w:r>
      <w:r w:rsidR="00DA6250" w:rsidRPr="00BB7E2E">
        <w:rPr>
          <w:sz w:val="22"/>
          <w:szCs w:val="22"/>
        </w:rPr>
        <w:footnoteReference w:id="4"/>
      </w:r>
      <w:r w:rsidR="00DA6250" w:rsidRPr="00BB7E2E">
        <w:rPr>
          <w:sz w:val="22"/>
          <w:szCs w:val="22"/>
        </w:rPr>
        <w:t xml:space="preserve"> 2014-2018 թթ.</w:t>
      </w:r>
      <w:bookmarkEnd w:id="23"/>
      <w:bookmarkEnd w:id="24"/>
    </w:p>
    <w:p w:rsidR="00DA6250" w:rsidRPr="00816851" w:rsidRDefault="00DA6250" w:rsidP="002B6E80">
      <w:pPr>
        <w:spacing w:before="0" w:after="0" w:line="240" w:lineRule="auto"/>
        <w:ind w:firstLine="0"/>
        <w:contextualSpacing/>
        <w:rPr>
          <w:rFonts w:eastAsia="Times New Roman" w:cs="Sylfaen"/>
          <w:b/>
          <w:u w:val="single"/>
          <w:lang w:val="ru-RU" w:eastAsia="ru-RU"/>
        </w:rPr>
      </w:pPr>
      <w:r w:rsidRPr="00816851"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23A30EEA" wp14:editId="417FF83B">
            <wp:extent cx="5320145" cy="2327564"/>
            <wp:effectExtent l="0" t="0" r="13970" b="15875"/>
            <wp:docPr id="11" name="Ch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A6250" w:rsidRPr="00816851" w:rsidRDefault="00E63D84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Կ</w:t>
      </w:r>
      <w:r w:rsidR="00DA6250" w:rsidRPr="00816851">
        <w:rPr>
          <w:rFonts w:eastAsia="Times New Roman" w:cs="Times New Roman"/>
          <w:b/>
          <w:lang w:eastAsia="ru-RU"/>
        </w:rPr>
        <w:t>անխատեսվող հորիզոնում հարկաբյուջետային քաղաքականությունն ուղղվելու է ոսկե կանոնի վերականգնմանը՝ նպատակ ունենալով հիմքեր ստեղծել երկարաժամկետ աճի համար և միաժամանակ ապահովել պարտքի կայունություն:</w:t>
      </w:r>
    </w:p>
    <w:p w:rsidR="00DA6250" w:rsidRPr="00816851" w:rsidRDefault="00DA6250" w:rsidP="002B6E80">
      <w:pPr>
        <w:tabs>
          <w:tab w:val="left" w:pos="851"/>
          <w:tab w:val="left" w:pos="993"/>
        </w:tabs>
        <w:spacing w:before="0" w:after="0" w:line="240" w:lineRule="auto"/>
        <w:ind w:firstLine="567"/>
        <w:contextualSpacing/>
        <w:rPr>
          <w:rFonts w:eastAsia="Times New Roman" w:cs="Times New Roman"/>
          <w:lang w:eastAsia="ru-RU"/>
        </w:rPr>
      </w:pPr>
      <w:r w:rsidRPr="00816851">
        <w:rPr>
          <w:rFonts w:eastAsia="Times New Roman" w:cs="Times New Roman"/>
          <w:b/>
          <w:lang w:eastAsia="ru-RU"/>
        </w:rPr>
        <w:t>Միաժամանակ, կանխատեսվող հորիզոնում վերոնշյալ քաղաքականության շրջանակներում կբարելավվեն նաև հարկային եկամուտները:</w:t>
      </w:r>
      <w:r w:rsidRPr="00816851">
        <w:rPr>
          <w:rFonts w:eastAsia="Times New Roman" w:cs="Times New Roman"/>
          <w:lang w:eastAsia="ru-RU"/>
        </w:rPr>
        <w:t xml:space="preserve"> 2017թ.-ին ճշգրտված հարկային եկամուտների կշիռը ՀՆԱ-ում (առանց ԱԱՀ վերադարձի) կկազմի 20.9%, որը նախորդ տարվա նկատմամբ կբարելավվի 0.6 տոկոսային կետով: Արդյունքում 2018 </w:t>
      </w:r>
      <w:r w:rsidRPr="00816851">
        <w:rPr>
          <w:rFonts w:eastAsia="Times New Roman" w:cs="Times New Roman"/>
          <w:lang w:eastAsia="ru-RU"/>
        </w:rPr>
        <w:lastRenderedPageBreak/>
        <w:t>թվականին ՀՀ պետական բյուջեի պակասուրդը ՀՆԱ-ի նկատմամբ կկազմի 2.7%</w:t>
      </w:r>
      <w:r w:rsidRPr="00816851">
        <w:rPr>
          <w:rFonts w:eastAsia="Times New Roman" w:cs="Sylfaen"/>
          <w:vertAlign w:val="superscript"/>
          <w:lang w:val="ru-RU" w:eastAsia="ru-RU"/>
        </w:rPr>
        <w:footnoteReference w:id="5"/>
      </w:r>
      <w:r w:rsidRPr="00816851">
        <w:rPr>
          <w:rFonts w:eastAsia="Times New Roman" w:cs="Times New Roman"/>
          <w:lang w:eastAsia="ru-RU"/>
        </w:rPr>
        <w:t>, նպատակ ունենալով վերադառնալ «ոսկե կանոնին»:</w:t>
      </w:r>
    </w:p>
    <w:p w:rsidR="00DA6250" w:rsidRPr="00BB7E2E" w:rsidRDefault="00287B5F" w:rsidP="00BB7E2E">
      <w:pPr>
        <w:pStyle w:val="ab"/>
        <w:spacing w:before="0"/>
        <w:rPr>
          <w:sz w:val="22"/>
          <w:szCs w:val="22"/>
        </w:rPr>
      </w:pPr>
      <w:bookmarkStart w:id="25" w:name="_Toc498505664"/>
      <w:bookmarkStart w:id="26" w:name="_Toc500757166"/>
      <w:r w:rsidRPr="00BB7E2E">
        <w:rPr>
          <w:sz w:val="22"/>
          <w:szCs w:val="22"/>
        </w:rPr>
        <w:t>Գծապատկեր 6.</w:t>
      </w:r>
      <w:r w:rsidR="00BA55B7" w:rsidRPr="00BB7E2E">
        <w:rPr>
          <w:sz w:val="22"/>
          <w:szCs w:val="22"/>
        </w:rPr>
        <w:t>5</w:t>
      </w:r>
      <w:r w:rsidRPr="00BB7E2E">
        <w:rPr>
          <w:sz w:val="22"/>
          <w:szCs w:val="22"/>
        </w:rPr>
        <w:t xml:space="preserve">. </w:t>
      </w:r>
      <w:r w:rsidR="00DA6250" w:rsidRPr="00BB7E2E">
        <w:rPr>
          <w:sz w:val="22"/>
          <w:szCs w:val="22"/>
        </w:rPr>
        <w:t>Պետական բյուջեի պակասուրդ և հարկային եկամուտներ</w:t>
      </w:r>
      <w:bookmarkEnd w:id="25"/>
      <w:bookmarkEnd w:id="26"/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4914"/>
        <w:gridCol w:w="4914"/>
      </w:tblGrid>
      <w:tr w:rsidR="009B5081" w:rsidRPr="00816851" w:rsidTr="009B5081">
        <w:tc>
          <w:tcPr>
            <w:tcW w:w="3867" w:type="dxa"/>
          </w:tcPr>
          <w:p w:rsidR="009B5081" w:rsidRPr="00816851" w:rsidRDefault="009B5081" w:rsidP="002B6E80">
            <w:pPr>
              <w:keepNext/>
              <w:tabs>
                <w:tab w:val="left" w:pos="993"/>
              </w:tabs>
              <w:spacing w:before="0" w:after="0"/>
              <w:ind w:firstLine="0"/>
              <w:contextualSpacing/>
              <w:jc w:val="left"/>
              <w:rPr>
                <w:rFonts w:eastAsia="Times New Roman" w:cs="Sylfaen"/>
                <w:b/>
                <w:u w:val="single"/>
                <w:lang w:val="it-IT" w:eastAsia="ru-RU"/>
              </w:rPr>
            </w:pPr>
            <w:r w:rsidRPr="00816851">
              <w:rPr>
                <w:rFonts w:eastAsia="Times New Roman" w:cs="Times New Roman"/>
                <w:noProof/>
                <w:lang w:val="ru-RU" w:eastAsia="ru-RU"/>
              </w:rPr>
              <w:drawing>
                <wp:inline distT="0" distB="0" distL="0" distR="0" wp14:anchorId="6562C560" wp14:editId="193ADAD4">
                  <wp:extent cx="3096000" cy="3042000"/>
                  <wp:effectExtent l="0" t="0" r="9525" b="6350"/>
                  <wp:docPr id="12" name="Chart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3866" w:type="dxa"/>
          </w:tcPr>
          <w:p w:rsidR="009B5081" w:rsidRPr="00816851" w:rsidRDefault="009B5081" w:rsidP="002B6E80">
            <w:pPr>
              <w:keepNext/>
              <w:tabs>
                <w:tab w:val="left" w:pos="993"/>
              </w:tabs>
              <w:spacing w:before="0" w:after="0"/>
              <w:ind w:firstLine="0"/>
              <w:contextualSpacing/>
              <w:jc w:val="left"/>
              <w:rPr>
                <w:rFonts w:eastAsia="Times New Roman" w:cs="Sylfaen"/>
                <w:b/>
                <w:u w:val="single"/>
                <w:lang w:val="it-IT" w:eastAsia="ru-RU"/>
              </w:rPr>
            </w:pPr>
            <w:r w:rsidRPr="00816851">
              <w:rPr>
                <w:rFonts w:eastAsia="Times New Roman" w:cs="Times New Roman"/>
                <w:noProof/>
                <w:lang w:val="ru-RU" w:eastAsia="ru-RU"/>
              </w:rPr>
              <w:drawing>
                <wp:inline distT="0" distB="0" distL="0" distR="0" wp14:anchorId="01E9C086" wp14:editId="7F8B8F6B">
                  <wp:extent cx="3096000" cy="3044142"/>
                  <wp:effectExtent l="0" t="0" r="9525" b="4445"/>
                  <wp:docPr id="13" name="Char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DA6250" w:rsidRPr="00816851" w:rsidRDefault="00DA6250" w:rsidP="002B6E80">
      <w:pPr>
        <w:tabs>
          <w:tab w:val="left" w:pos="540"/>
        </w:tabs>
        <w:spacing w:before="0" w:after="0" w:line="240" w:lineRule="auto"/>
        <w:ind w:firstLine="0"/>
        <w:contextualSpacing/>
        <w:rPr>
          <w:rFonts w:eastAsia="Times New Roman" w:cs="Times New Roman"/>
          <w:lang w:eastAsia="ru-RU"/>
        </w:rPr>
      </w:pPr>
    </w:p>
    <w:p w:rsidR="00DA6250" w:rsidRPr="00816851" w:rsidRDefault="00DA6250" w:rsidP="002B6E80">
      <w:pPr>
        <w:spacing w:before="0" w:after="200" w:line="240" w:lineRule="auto"/>
        <w:ind w:firstLine="0"/>
        <w:jc w:val="left"/>
        <w:rPr>
          <w:b/>
        </w:rPr>
      </w:pPr>
      <w:r w:rsidRPr="00816851">
        <w:rPr>
          <w:b/>
        </w:rPr>
        <w:br w:type="page"/>
      </w:r>
    </w:p>
    <w:p w:rsidR="005F0AC4" w:rsidRPr="00816851" w:rsidRDefault="00FC1939" w:rsidP="002B6E80">
      <w:pPr>
        <w:pStyle w:val="1"/>
        <w:spacing w:line="240" w:lineRule="auto"/>
        <w:rPr>
          <w:sz w:val="22"/>
          <w:szCs w:val="22"/>
        </w:rPr>
      </w:pPr>
      <w:bookmarkStart w:id="27" w:name="_Toc500757140"/>
      <w:r w:rsidRPr="00816851">
        <w:rPr>
          <w:sz w:val="22"/>
          <w:szCs w:val="22"/>
        </w:rPr>
        <w:lastRenderedPageBreak/>
        <w:t>2018թ. բյուջե</w:t>
      </w:r>
      <w:r w:rsidR="00364596" w:rsidRPr="00816851">
        <w:rPr>
          <w:sz w:val="22"/>
          <w:szCs w:val="22"/>
        </w:rPr>
        <w:t>տային շրջանակը</w:t>
      </w:r>
      <w:bookmarkEnd w:id="27"/>
    </w:p>
    <w:p w:rsidR="005F0AC4" w:rsidRPr="00816851" w:rsidRDefault="00364596" w:rsidP="002B6E80">
      <w:pPr>
        <w:spacing w:line="240" w:lineRule="auto"/>
      </w:pPr>
      <w:r w:rsidRPr="00816851">
        <w:t>2018 թվականին հարկաբյուջետային քաղաքականությունն ուղղվելու է ոսկե կանոնի վերականգնմանը՝ նպատակ ունենալով հիմքեր ստեղծել երկարաժամկետ աճի համար և միաժամանակ ապահովել պարտքի կայունություն:</w:t>
      </w:r>
    </w:p>
    <w:p w:rsidR="00364596" w:rsidRPr="00816851" w:rsidRDefault="00364596" w:rsidP="002B6E80">
      <w:pPr>
        <w:spacing w:line="240" w:lineRule="auto"/>
      </w:pPr>
      <w:r w:rsidRPr="00816851">
        <w:t>«Հայաստանի Հանրապետության 2018 թվականի պետական բյուջեի մասին» ՀՀ օրենքի նախագծով ՀՀ 2018 թվականի պետական բյուջեն հաստատվել է՝ եկամուտների գծով՝ 1,30</w:t>
      </w:r>
      <w:r w:rsidR="00FE2267">
        <w:t>8</w:t>
      </w:r>
      <w:r w:rsidRPr="00816851">
        <w:t>.3 մլրդ դրամ, ծախսերի գծով՝ 1,46</w:t>
      </w:r>
      <w:r w:rsidR="00FE2267">
        <w:t>5</w:t>
      </w:r>
      <w:r w:rsidRPr="00816851">
        <w:t>.2 մլրդ դրամ, իսկ դեֆիցիտը՝ 156.9 մլրդ դրամ:</w:t>
      </w:r>
    </w:p>
    <w:p w:rsidR="00364596" w:rsidRPr="00BB7E2E" w:rsidRDefault="00495560" w:rsidP="00BB7E2E">
      <w:pPr>
        <w:pStyle w:val="ab"/>
        <w:spacing w:before="0"/>
        <w:rPr>
          <w:sz w:val="22"/>
          <w:szCs w:val="22"/>
        </w:rPr>
      </w:pPr>
      <w:bookmarkStart w:id="28" w:name="_Toc500757167"/>
      <w:r w:rsidRPr="00BB7E2E">
        <w:rPr>
          <w:sz w:val="22"/>
          <w:szCs w:val="22"/>
        </w:rPr>
        <w:t>Գծապատկեր 7.1.</w:t>
      </w:r>
      <w:r w:rsidR="00D55426" w:rsidRPr="00BB7E2E">
        <w:rPr>
          <w:sz w:val="22"/>
          <w:szCs w:val="22"/>
        </w:rPr>
        <w:t xml:space="preserve"> 2018թ. բյուջետային շրջանակը</w:t>
      </w:r>
      <w:bookmarkEnd w:id="28"/>
    </w:p>
    <w:p w:rsidR="005F0AC4" w:rsidRPr="00816851" w:rsidRDefault="00781D96" w:rsidP="002B6E80">
      <w:pPr>
        <w:spacing w:line="240" w:lineRule="auto"/>
      </w:pPr>
      <w:r w:rsidRPr="00816851">
        <w:rPr>
          <w:noProof/>
          <w:lang w:val="ru-RU" w:eastAsia="ru-RU"/>
        </w:rPr>
        <w:drawing>
          <wp:inline distT="0" distB="0" distL="0" distR="0" wp14:anchorId="280A0BAA" wp14:editId="246E32AE">
            <wp:extent cx="4537363" cy="3103419"/>
            <wp:effectExtent l="0" t="0" r="15875" b="2095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81D96" w:rsidRPr="00816851" w:rsidRDefault="00781D96" w:rsidP="002B6E80">
      <w:pPr>
        <w:keepNext/>
        <w:spacing w:before="480" w:after="240" w:line="240" w:lineRule="auto"/>
        <w:ind w:firstLine="0"/>
        <w:contextualSpacing/>
        <w:outlineLvl w:val="1"/>
        <w:rPr>
          <w:rFonts w:eastAsia="Times New Roman" w:cs="Times New Roman"/>
          <w:b/>
        </w:rPr>
      </w:pPr>
      <w:bookmarkStart w:id="29" w:name="_Toc498505796"/>
      <w:bookmarkStart w:id="30" w:name="_Toc498509359"/>
    </w:p>
    <w:bookmarkEnd w:id="29"/>
    <w:bookmarkEnd w:id="30"/>
    <w:p w:rsidR="009B5081" w:rsidRPr="00816851" w:rsidRDefault="009B5081" w:rsidP="002B6E80">
      <w:pPr>
        <w:spacing w:before="0" w:after="0" w:line="240" w:lineRule="auto"/>
        <w:ind w:firstLine="0"/>
        <w:contextualSpacing/>
        <w:jc w:val="center"/>
        <w:rPr>
          <w:rFonts w:eastAsia="Times New Roman" w:cs="Times New Roman"/>
          <w:lang w:eastAsia="ru-RU"/>
        </w:rPr>
      </w:pPr>
    </w:p>
    <w:p w:rsidR="00AC3AFE" w:rsidRPr="00816851" w:rsidRDefault="009B5081" w:rsidP="00AC3AFE">
      <w:pPr>
        <w:spacing w:before="0" w:after="0" w:line="240" w:lineRule="auto"/>
        <w:ind w:firstLine="567"/>
        <w:contextualSpacing/>
        <w:rPr>
          <w:rFonts w:eastAsia="Times New Roman" w:cs="GHEA Grapalat"/>
          <w:lang w:val="hy-AM" w:eastAsia="ru-RU"/>
        </w:rPr>
      </w:pPr>
      <w:r w:rsidRPr="00816851">
        <w:rPr>
          <w:rFonts w:eastAsia="Calibri" w:cs="Times New Roman"/>
          <w:lang w:eastAsia="ru-RU"/>
        </w:rPr>
        <w:t xml:space="preserve">ՀՀ 2018 թվականի պետական </w:t>
      </w:r>
      <w:r w:rsidR="009F51D7">
        <w:rPr>
          <w:rFonts w:eastAsia="Calibri" w:cs="Times New Roman"/>
          <w:lang w:eastAsia="ru-RU"/>
        </w:rPr>
        <w:t>բյուջե</w:t>
      </w:r>
      <w:r w:rsidRPr="00816851">
        <w:rPr>
          <w:rFonts w:eastAsia="Calibri" w:cs="Times New Roman"/>
          <w:lang w:eastAsia="ru-RU"/>
        </w:rPr>
        <w:t>ով նախատեսվել է</w:t>
      </w:r>
      <w:r w:rsidR="0080333E">
        <w:rPr>
          <w:rFonts w:eastAsia="Calibri" w:cs="Times New Roman"/>
          <w:lang w:eastAsia="ru-RU"/>
        </w:rPr>
        <w:t xml:space="preserve"> 1,308</w:t>
      </w:r>
      <w:r w:rsidRPr="00816851">
        <w:rPr>
          <w:rFonts w:eastAsia="Calibri" w:cs="Times New Roman"/>
          <w:lang w:eastAsia="ru-RU"/>
        </w:rPr>
        <w:t>.3 մլրդ դրամ եկա</w:t>
      </w:r>
      <w:r w:rsidRPr="00816851">
        <w:rPr>
          <w:rFonts w:eastAsia="Calibri" w:cs="Times New Roman"/>
          <w:lang w:eastAsia="ru-RU"/>
        </w:rPr>
        <w:softHyphen/>
        <w:t>մուտ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ներ, որից հարկային եկամուտների և պետական տուրքերի գծով</w:t>
      </w:r>
      <w:r w:rsidR="0080333E">
        <w:rPr>
          <w:rFonts w:eastAsia="Calibri" w:cs="Times New Roman"/>
          <w:lang w:eastAsia="ru-RU"/>
        </w:rPr>
        <w:t>` 1,248</w:t>
      </w:r>
      <w:r w:rsidRPr="00816851">
        <w:rPr>
          <w:rFonts w:eastAsia="Calibri" w:cs="Times New Roman"/>
          <w:lang w:eastAsia="ru-RU"/>
        </w:rPr>
        <w:t>.</w:t>
      </w:r>
      <w:r w:rsidR="0080333E">
        <w:rPr>
          <w:rFonts w:eastAsia="Calibri" w:cs="Times New Roman"/>
          <w:lang w:eastAsia="ru-RU"/>
        </w:rPr>
        <w:t>5</w:t>
      </w:r>
      <w:r w:rsidRPr="00816851">
        <w:rPr>
          <w:rFonts w:eastAsia="Calibri" w:cs="Times New Roman"/>
          <w:lang w:eastAsia="ru-RU"/>
        </w:rPr>
        <w:t xml:space="preserve"> մլրդ դրամ:</w:t>
      </w:r>
      <w:r w:rsidR="00AC3AFE" w:rsidRPr="00AC3AFE">
        <w:rPr>
          <w:rFonts w:eastAsia="Times New Roman" w:cs="GHEA Grapalat"/>
          <w:lang w:val="hy-AM" w:eastAsia="ru-RU"/>
        </w:rPr>
        <w:t xml:space="preserve"> </w:t>
      </w:r>
      <w:r w:rsidR="00AC3AFE" w:rsidRPr="00816851">
        <w:rPr>
          <w:rFonts w:eastAsia="Times New Roman" w:cs="GHEA Grapalat"/>
          <w:lang w:val="hy-AM" w:eastAsia="ru-RU"/>
        </w:rPr>
        <w:t>ՀՀ 2018 թվականի պետական բյուջեի նախագծով նախատեսված բյուջետային եկա</w:t>
      </w:r>
      <w:r w:rsidR="00AC3AFE" w:rsidRPr="00816851">
        <w:rPr>
          <w:rFonts w:eastAsia="Times New Roman" w:cs="GHEA Grapalat"/>
          <w:lang w:val="hy-AM" w:eastAsia="ru-RU"/>
        </w:rPr>
        <w:softHyphen/>
        <w:t>մուտների կազմում, ինչպես և նախորդ տարիներին, գերակշիռ մաս են կազմում հար</w:t>
      </w:r>
      <w:r w:rsidR="00AC3AFE" w:rsidRPr="00816851">
        <w:rPr>
          <w:rFonts w:eastAsia="Times New Roman" w:cs="GHEA Grapalat"/>
          <w:lang w:val="hy-AM" w:eastAsia="ru-RU"/>
        </w:rPr>
        <w:softHyphen/>
        <w:t>կային եկամուտների և պետական տուրքերի գծով ակնկալվող մուտքերը</w:t>
      </w:r>
      <w:r w:rsidR="00D55426">
        <w:rPr>
          <w:rFonts w:eastAsia="Times New Roman" w:cs="GHEA Grapalat"/>
          <w:lang w:eastAsia="ru-RU"/>
        </w:rPr>
        <w:t>:</w:t>
      </w:r>
    </w:p>
    <w:p w:rsidR="00AC3AFE" w:rsidRPr="00BB7E2E" w:rsidRDefault="00615051" w:rsidP="00BB7E2E">
      <w:pPr>
        <w:pStyle w:val="ab"/>
        <w:spacing w:before="0"/>
        <w:rPr>
          <w:sz w:val="22"/>
          <w:szCs w:val="22"/>
        </w:rPr>
      </w:pPr>
      <w:bookmarkStart w:id="31" w:name="_Ref497897119"/>
      <w:bookmarkStart w:id="32" w:name="_Toc498505667"/>
      <w:r w:rsidRPr="00BB7E2E">
        <w:rPr>
          <w:sz w:val="22"/>
          <w:szCs w:val="22"/>
        </w:rPr>
        <w:lastRenderedPageBreak/>
        <w:t xml:space="preserve"> </w:t>
      </w:r>
      <w:bookmarkStart w:id="33" w:name="_Toc500757168"/>
      <w:r w:rsidR="00495560" w:rsidRPr="00BB7E2E">
        <w:rPr>
          <w:sz w:val="22"/>
          <w:szCs w:val="22"/>
        </w:rPr>
        <w:t>Գծապատկեր 7.</w:t>
      </w:r>
      <w:r w:rsidRPr="00BB7E2E">
        <w:rPr>
          <w:sz w:val="22"/>
          <w:szCs w:val="22"/>
        </w:rPr>
        <w:t>2</w:t>
      </w:r>
      <w:r w:rsidR="00495560" w:rsidRPr="00BB7E2E">
        <w:rPr>
          <w:sz w:val="22"/>
          <w:szCs w:val="22"/>
        </w:rPr>
        <w:t xml:space="preserve">. </w:t>
      </w:r>
      <w:r w:rsidR="00AC3AFE" w:rsidRPr="00BB7E2E">
        <w:rPr>
          <w:sz w:val="22"/>
          <w:szCs w:val="22"/>
        </w:rPr>
        <w:t>ՀՀ 2018 թվականի պետական բյուջեով նախատեսված բյուջետային եկամուտների կառուցվածքը (%-ով ընդհանուրի նկատմամբ)</w:t>
      </w:r>
      <w:bookmarkEnd w:id="31"/>
      <w:bookmarkEnd w:id="32"/>
      <w:bookmarkEnd w:id="33"/>
    </w:p>
    <w:p w:rsidR="00AC3AFE" w:rsidRPr="00816851" w:rsidRDefault="00AC3AFE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Times New Roman" w:cs="Times New Roman"/>
          <w:noProof/>
          <w:lang w:val="ru-RU" w:eastAsia="ru-RU"/>
        </w:rPr>
        <w:drawing>
          <wp:inline distT="0" distB="0" distL="0" distR="0" wp14:anchorId="329B0059" wp14:editId="7F692694">
            <wp:extent cx="5396345" cy="2507673"/>
            <wp:effectExtent l="0" t="0" r="13970" b="26035"/>
            <wp:docPr id="14" name="Char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052F6" w:rsidRPr="00816851" w:rsidRDefault="00E052F6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ՀՀ 2018 թվականի պետական բյուջեի դեֆիցիտը ծրագր</w:t>
      </w:r>
      <w:r w:rsidR="00D55426">
        <w:rPr>
          <w:rFonts w:eastAsia="Calibri" w:cs="Times New Roman"/>
          <w:lang w:eastAsia="ru-RU"/>
        </w:rPr>
        <w:t>վ</w:t>
      </w:r>
      <w:r w:rsidRPr="00816851">
        <w:rPr>
          <w:rFonts w:eastAsia="Calibri" w:cs="Times New Roman"/>
          <w:lang w:eastAsia="ru-RU"/>
        </w:rPr>
        <w:t>ել է ՀՆԱ-ի 2.7 %-ի չա</w:t>
      </w:r>
      <w:r w:rsidRPr="00816851">
        <w:rPr>
          <w:rFonts w:eastAsia="Calibri" w:cs="Times New Roman"/>
          <w:lang w:eastAsia="ru-RU"/>
        </w:rPr>
        <w:softHyphen/>
        <w:t>փով և կազմում է 156.9 մլրդ դրամ: Վերը նշված բյուջետային դեֆիցիտի ֆի</w:t>
      </w:r>
      <w:r w:rsidRPr="00816851">
        <w:rPr>
          <w:rFonts w:eastAsia="Calibri" w:cs="Times New Roman"/>
          <w:lang w:eastAsia="ru-RU"/>
        </w:rPr>
        <w:softHyphen/>
        <w:t>նան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սավոր</w:t>
      </w:r>
      <w:r w:rsidRPr="00816851">
        <w:rPr>
          <w:rFonts w:eastAsia="Calibri" w:cs="Times New Roman"/>
          <w:lang w:eastAsia="ru-RU"/>
        </w:rPr>
        <w:softHyphen/>
        <w:t>ման աղբյուր</w:t>
      </w:r>
      <w:r w:rsidRPr="00816851">
        <w:rPr>
          <w:rFonts w:eastAsia="Calibri" w:cs="Times New Roman"/>
          <w:lang w:eastAsia="ru-RU"/>
        </w:rPr>
        <w:softHyphen/>
        <w:t>ներում ներքին աղբյուրների տեսակարար կշիռը ընդհանուրի մեջ կկազ</w:t>
      </w:r>
      <w:r w:rsidRPr="00816851">
        <w:rPr>
          <w:rFonts w:eastAsia="Calibri" w:cs="Times New Roman"/>
          <w:lang w:eastAsia="ru-RU"/>
        </w:rPr>
        <w:softHyphen/>
        <w:t>մի 49.</w:t>
      </w:r>
      <w:r w:rsidR="002E408D">
        <w:rPr>
          <w:rFonts w:eastAsia="Calibri" w:cs="Times New Roman"/>
          <w:lang w:eastAsia="ru-RU"/>
        </w:rPr>
        <w:t>1</w:t>
      </w:r>
      <w:r w:rsidRPr="00816851">
        <w:rPr>
          <w:rFonts w:eastAsia="Calibri" w:cs="Times New Roman"/>
          <w:lang w:eastAsia="ru-RU"/>
        </w:rPr>
        <w:t>% (շուրջ 77.</w:t>
      </w:r>
      <w:r w:rsidR="002E408D">
        <w:rPr>
          <w:rFonts w:eastAsia="Calibri" w:cs="Times New Roman"/>
          <w:lang w:eastAsia="ru-RU"/>
        </w:rPr>
        <w:t>0</w:t>
      </w:r>
      <w:r w:rsidRPr="00816851">
        <w:rPr>
          <w:rFonts w:eastAsia="Calibri" w:cs="Times New Roman"/>
          <w:lang w:eastAsia="ru-RU"/>
        </w:rPr>
        <w:t xml:space="preserve"> մլրդ դրամ): Դեֆիցիտի ֆինանսավորման ներքին աղբյուրների հիմ</w:t>
      </w:r>
      <w:r w:rsidRPr="00816851">
        <w:rPr>
          <w:rFonts w:eastAsia="Calibri" w:cs="Times New Roman"/>
          <w:lang w:eastAsia="ru-RU"/>
        </w:rPr>
        <w:softHyphen/>
        <w:t>նա</w:t>
      </w:r>
      <w:r w:rsidRPr="00816851">
        <w:rPr>
          <w:rFonts w:eastAsia="Calibri" w:cs="Times New Roman"/>
          <w:lang w:eastAsia="ru-RU"/>
        </w:rPr>
        <w:softHyphen/>
        <w:t>կան մասը 2018 թվականին ձևավորվելու է պե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տական արժեթղթերի տեղաբաշխումից գոյացող մուտքերից, ելքերի ֆինան</w:t>
      </w:r>
      <w:r w:rsidRPr="00816851">
        <w:rPr>
          <w:rFonts w:eastAsia="Calibri" w:cs="Times New Roman"/>
          <w:lang w:eastAsia="ru-RU"/>
        </w:rPr>
        <w:softHyphen/>
        <w:t>սա</w:t>
      </w:r>
      <w:r w:rsidRPr="00816851">
        <w:rPr>
          <w:rFonts w:eastAsia="Calibri" w:cs="Times New Roman"/>
          <w:lang w:eastAsia="ru-RU"/>
        </w:rPr>
        <w:softHyphen/>
        <w:t>վոր</w:t>
      </w:r>
      <w:r w:rsidRPr="00816851">
        <w:rPr>
          <w:rFonts w:eastAsia="Calibri" w:cs="Times New Roman"/>
          <w:lang w:eastAsia="ru-RU"/>
        </w:rPr>
        <w:softHyphen/>
        <w:t>մանն ուղղվող ՀՀ 2018 թվականի պետական բյուջեի տարեսկզբի ազատ մնացորդի միջոց</w:t>
      </w:r>
      <w:r w:rsidRPr="00816851">
        <w:rPr>
          <w:rFonts w:eastAsia="Calibri" w:cs="Times New Roman"/>
          <w:lang w:eastAsia="ru-RU"/>
        </w:rPr>
        <w:softHyphen/>
        <w:t>ներից, կայունացման դեպոզիտային հաշվի միջոցներից, ինչպես նաև տնտեսվարող սուբյեկտներին տրա</w:t>
      </w:r>
      <w:r w:rsidRPr="00816851">
        <w:rPr>
          <w:rFonts w:eastAsia="Calibri" w:cs="Times New Roman"/>
          <w:lang w:eastAsia="ru-RU"/>
        </w:rPr>
        <w:softHyphen/>
        <w:t>մադրված բյուջետային վարկերի զուտ մուտքերից (տրամադրվածից հանած մարումները):</w:t>
      </w:r>
    </w:p>
    <w:p w:rsidR="00E052F6" w:rsidRPr="00816851" w:rsidRDefault="00E052F6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Դեռևս զգալի են արտաքին աղբյուրներից` միջազգային կազմակերպություններից (հիմնականում Համաշխարհային բանկից) և օտարեր</w:t>
      </w:r>
      <w:r w:rsidRPr="00816851">
        <w:rPr>
          <w:rFonts w:eastAsia="Calibri" w:cs="Times New Roman"/>
          <w:lang w:eastAsia="ru-RU"/>
        </w:rPr>
        <w:softHyphen/>
        <w:t>կր</w:t>
      </w:r>
      <w:r w:rsidRPr="00816851">
        <w:rPr>
          <w:rFonts w:eastAsia="Calibri" w:cs="Times New Roman"/>
          <w:lang w:eastAsia="ru-RU"/>
        </w:rPr>
        <w:softHyphen/>
        <w:t>յա պետություն</w:t>
      </w:r>
      <w:r w:rsidRPr="00816851">
        <w:rPr>
          <w:rFonts w:eastAsia="Calibri" w:cs="Times New Roman"/>
          <w:lang w:eastAsia="ru-RU"/>
        </w:rPr>
        <w:softHyphen/>
        <w:t>նե</w:t>
      </w:r>
      <w:r w:rsidRPr="00816851">
        <w:rPr>
          <w:rFonts w:eastAsia="Calibri" w:cs="Times New Roman"/>
          <w:lang w:eastAsia="ru-RU"/>
        </w:rPr>
        <w:softHyphen/>
        <w:t>րից ստաց</w:t>
      </w:r>
      <w:r w:rsidRPr="00816851">
        <w:rPr>
          <w:rFonts w:eastAsia="Calibri" w:cs="Times New Roman"/>
          <w:lang w:eastAsia="ru-RU"/>
        </w:rPr>
        <w:softHyphen/>
        <w:t>վելիք ար</w:t>
      </w:r>
      <w:r w:rsidRPr="00816851">
        <w:rPr>
          <w:rFonts w:eastAsia="Calibri" w:cs="Times New Roman"/>
          <w:lang w:eastAsia="ru-RU"/>
        </w:rPr>
        <w:softHyphen/>
        <w:t>տոն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յալ վարկերի հաշվին պետական բյուջեի դեֆիցիտի ֆի</w:t>
      </w:r>
      <w:r w:rsidRPr="00816851">
        <w:rPr>
          <w:rFonts w:eastAsia="Calibri" w:cs="Times New Roman"/>
          <w:lang w:eastAsia="ru-RU"/>
        </w:rPr>
        <w:softHyphen/>
        <w:t>նան</w:t>
      </w:r>
      <w:r w:rsidRPr="00816851">
        <w:rPr>
          <w:rFonts w:eastAsia="Calibri" w:cs="Times New Roman"/>
          <w:lang w:eastAsia="ru-RU"/>
        </w:rPr>
        <w:softHyphen/>
        <w:t>սա</w:t>
      </w:r>
      <w:r w:rsidRPr="00816851">
        <w:rPr>
          <w:rFonts w:eastAsia="Calibri" w:cs="Times New Roman"/>
          <w:lang w:eastAsia="ru-RU"/>
        </w:rPr>
        <w:softHyphen/>
        <w:t>վորմանն ուղղվող միջոց</w:t>
      </w:r>
      <w:r w:rsidRPr="00816851">
        <w:rPr>
          <w:rFonts w:eastAsia="Calibri" w:cs="Times New Roman"/>
          <w:lang w:eastAsia="ru-RU"/>
        </w:rPr>
        <w:softHyphen/>
        <w:t>ները: ՀՀ պետական պարտքը բնութագրող 2016 թվականի փաստացի</w:t>
      </w:r>
      <w:r w:rsidR="00D55426">
        <w:rPr>
          <w:rFonts w:eastAsia="Calibri" w:cs="Times New Roman"/>
          <w:lang w:eastAsia="ru-RU"/>
        </w:rPr>
        <w:t>,</w:t>
      </w:r>
      <w:r w:rsidRPr="00816851">
        <w:rPr>
          <w:rFonts w:eastAsia="Calibri" w:cs="Times New Roman"/>
          <w:lang w:eastAsia="ru-RU"/>
        </w:rPr>
        <w:t xml:space="preserve"> 2017 </w:t>
      </w:r>
      <w:r w:rsidR="00D55426">
        <w:rPr>
          <w:rFonts w:eastAsia="Calibri" w:cs="Times New Roman"/>
          <w:lang w:eastAsia="ru-RU"/>
        </w:rPr>
        <w:t>և</w:t>
      </w:r>
      <w:r w:rsidRPr="00816851">
        <w:rPr>
          <w:rFonts w:eastAsia="Calibri" w:cs="Times New Roman"/>
          <w:lang w:eastAsia="ru-RU"/>
        </w:rPr>
        <w:t xml:space="preserve"> 2018 թվականների համար կան</w:t>
      </w:r>
      <w:r w:rsidRPr="00816851">
        <w:rPr>
          <w:rFonts w:eastAsia="Calibri" w:cs="Times New Roman"/>
          <w:lang w:eastAsia="ru-RU"/>
        </w:rPr>
        <w:softHyphen/>
        <w:t xml:space="preserve">խատեսվող հիմնական ցուցանիշները ներկայացված են </w:t>
      </w:r>
      <w:r w:rsidR="00D55426">
        <w:rPr>
          <w:rFonts w:eastAsia="Calibri" w:cs="Times New Roman"/>
          <w:lang w:eastAsia="ru-RU"/>
        </w:rPr>
        <w:t>7.3</w:t>
      </w:r>
      <w:r w:rsidRPr="00816851">
        <w:rPr>
          <w:rFonts w:eastAsia="Calibri" w:cs="Times New Roman"/>
          <w:lang w:eastAsia="ru-RU"/>
        </w:rPr>
        <w:noBreakHyphen/>
        <w:t>ում:</w:t>
      </w:r>
    </w:p>
    <w:p w:rsidR="00E052F6" w:rsidRPr="00BB7E2E" w:rsidRDefault="004C5C9C" w:rsidP="00BB7E2E">
      <w:pPr>
        <w:pStyle w:val="ab"/>
        <w:spacing w:before="0"/>
        <w:rPr>
          <w:sz w:val="22"/>
          <w:szCs w:val="22"/>
        </w:rPr>
      </w:pPr>
      <w:bookmarkStart w:id="34" w:name="_Ref496724600"/>
      <w:bookmarkStart w:id="35" w:name="_Toc498505360"/>
      <w:bookmarkStart w:id="36" w:name="_Toc500757169"/>
      <w:r w:rsidRPr="00BB7E2E">
        <w:rPr>
          <w:sz w:val="22"/>
          <w:szCs w:val="22"/>
        </w:rPr>
        <w:t xml:space="preserve">Աղյուսակ 7.3. </w:t>
      </w:r>
      <w:r w:rsidR="00E052F6" w:rsidRPr="00BB7E2E">
        <w:rPr>
          <w:sz w:val="22"/>
          <w:szCs w:val="22"/>
        </w:rPr>
        <w:t>ՀՀ պետական պարտքը 2016-2018 թթ (մլն ԱՄՆ դոլար, տարեվերջի դրությամբ)</w:t>
      </w:r>
      <w:bookmarkEnd w:id="34"/>
      <w:bookmarkEnd w:id="35"/>
      <w:bookmarkEnd w:id="36"/>
    </w:p>
    <w:tbl>
      <w:tblPr>
        <w:tblW w:w="963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1699"/>
        <w:gridCol w:w="1721"/>
        <w:gridCol w:w="1539"/>
      </w:tblGrid>
      <w:tr w:rsidR="002E408D" w:rsidRPr="002E408D" w:rsidTr="002E408D">
        <w:trPr>
          <w:cantSplit/>
          <w:tblHeader/>
        </w:trPr>
        <w:tc>
          <w:tcPr>
            <w:tcW w:w="4675" w:type="dxa"/>
            <w:shd w:val="clear" w:color="auto" w:fill="E0E0E0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Ցուցանիշներ</w:t>
            </w:r>
          </w:p>
        </w:tc>
        <w:tc>
          <w:tcPr>
            <w:tcW w:w="1699" w:type="dxa"/>
            <w:shd w:val="clear" w:color="auto" w:fill="E0E0E0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201</w:t>
            </w:r>
            <w:r w:rsidRPr="002E408D">
              <w:rPr>
                <w:rFonts w:eastAsia="Times New Roman" w:cs="Courier New"/>
                <w:color w:val="000000"/>
                <w:sz w:val="20"/>
                <w:lang w:val="hy-AM" w:eastAsia="ru-RU"/>
              </w:rPr>
              <w:t>6</w:t>
            </w:r>
          </w:p>
        </w:tc>
        <w:tc>
          <w:tcPr>
            <w:tcW w:w="1721" w:type="dxa"/>
            <w:shd w:val="clear" w:color="auto" w:fill="E0E0E0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201</w:t>
            </w:r>
            <w:r w:rsidRPr="002E408D">
              <w:rPr>
                <w:rFonts w:eastAsia="Times New Roman" w:cs="Courier New"/>
                <w:color w:val="000000"/>
                <w:sz w:val="20"/>
                <w:lang w:val="hy-AM" w:eastAsia="ru-RU"/>
              </w:rPr>
              <w:t>7</w:t>
            </w:r>
          </w:p>
        </w:tc>
        <w:tc>
          <w:tcPr>
            <w:tcW w:w="1539" w:type="dxa"/>
            <w:shd w:val="clear" w:color="auto" w:fill="E0E0E0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201</w:t>
            </w:r>
            <w:r w:rsidRPr="002E408D">
              <w:rPr>
                <w:rFonts w:eastAsia="Times New Roman" w:cs="Courier New"/>
                <w:color w:val="000000"/>
                <w:sz w:val="20"/>
                <w:lang w:val="hy-AM" w:eastAsia="ru-RU"/>
              </w:rPr>
              <w:t>8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Պետական պարտք՝ ընդամենը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5,942.1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6,796.2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7,167.8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այդ թվում`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արտաքին պարտք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4,805.6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5,536.3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5,805.5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որից` Կենտրոնական բանկի պարտք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  504.7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  601.4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599.8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ներքին պարտք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 1,136.5 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 1,259.9 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 xml:space="preserve">        1,362.4 </w:t>
            </w:r>
          </w:p>
        </w:tc>
      </w:tr>
      <w:tr w:rsidR="002E408D" w:rsidRPr="002E408D" w:rsidTr="002E408D">
        <w:trPr>
          <w:trHeight w:val="375"/>
        </w:trPr>
        <w:tc>
          <w:tcPr>
            <w:tcW w:w="4675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ՀՀ կառավարության պարտք, մլրդ դրամ</w:t>
            </w:r>
          </w:p>
        </w:tc>
        <w:tc>
          <w:tcPr>
            <w:tcW w:w="169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righ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5,437.4</w:t>
            </w:r>
          </w:p>
        </w:tc>
        <w:tc>
          <w:tcPr>
            <w:tcW w:w="1721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righ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6,194.8</w:t>
            </w:r>
          </w:p>
        </w:tc>
        <w:tc>
          <w:tcPr>
            <w:tcW w:w="1539" w:type="dxa"/>
            <w:vAlign w:val="center"/>
          </w:tcPr>
          <w:p w:rsidR="002E408D" w:rsidRPr="002E408D" w:rsidRDefault="002E408D" w:rsidP="002E408D">
            <w:pPr>
              <w:spacing w:before="0" w:after="0" w:line="240" w:lineRule="auto"/>
              <w:ind w:firstLine="0"/>
              <w:contextualSpacing/>
              <w:jc w:val="righ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2E408D">
              <w:rPr>
                <w:rFonts w:eastAsia="Times New Roman" w:cs="Courier New"/>
                <w:color w:val="000000"/>
                <w:sz w:val="20"/>
                <w:lang w:eastAsia="ru-RU"/>
              </w:rPr>
              <w:t>6,568.1</w:t>
            </w:r>
          </w:p>
        </w:tc>
      </w:tr>
    </w:tbl>
    <w:p w:rsidR="002E408D" w:rsidRPr="002E408D" w:rsidRDefault="002E408D" w:rsidP="002E408D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2E408D">
        <w:rPr>
          <w:rFonts w:eastAsia="Calibri" w:cs="Times New Roman"/>
          <w:lang w:eastAsia="ru-RU"/>
        </w:rPr>
        <w:t>2016-2018 թվական</w:t>
      </w:r>
      <w:r w:rsidRPr="002E408D">
        <w:rPr>
          <w:rFonts w:eastAsia="Calibri" w:cs="Times New Roman"/>
          <w:lang w:eastAsia="ru-RU"/>
        </w:rPr>
        <w:softHyphen/>
        <w:t>նե</w:t>
      </w:r>
      <w:r w:rsidRPr="002E408D">
        <w:rPr>
          <w:rFonts w:eastAsia="Calibri" w:cs="Times New Roman"/>
          <w:lang w:eastAsia="ru-RU"/>
        </w:rPr>
        <w:softHyphen/>
        <w:t>րի տարեվերջի դրությամբ պետական պարտքի գերակշռող մասը բաժին է ընկնում արտաքին պարտքին (համա</w:t>
      </w:r>
      <w:r w:rsidRPr="002E408D">
        <w:rPr>
          <w:rFonts w:eastAsia="Calibri" w:cs="Times New Roman"/>
          <w:lang w:eastAsia="ru-RU"/>
        </w:rPr>
        <w:softHyphen/>
        <w:t>պա</w:t>
      </w:r>
      <w:r w:rsidRPr="002E408D">
        <w:rPr>
          <w:rFonts w:eastAsia="Calibri" w:cs="Times New Roman"/>
          <w:lang w:eastAsia="ru-RU"/>
        </w:rPr>
        <w:softHyphen/>
        <w:t>տաս</w:t>
      </w:r>
      <w:r w:rsidRPr="002E408D">
        <w:rPr>
          <w:rFonts w:eastAsia="Calibri" w:cs="Times New Roman"/>
          <w:lang w:eastAsia="ru-RU"/>
        </w:rPr>
        <w:softHyphen/>
        <w:t>խանա</w:t>
      </w:r>
      <w:r w:rsidRPr="002E408D">
        <w:rPr>
          <w:rFonts w:eastAsia="Calibri" w:cs="Times New Roman"/>
          <w:lang w:eastAsia="ru-RU"/>
        </w:rPr>
        <w:softHyphen/>
        <w:t xml:space="preserve">բար 80.9 %-ը, 81.5 % և 81.0 %-ը): </w:t>
      </w: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37" w:name="_Toc500757141"/>
      <w:r w:rsidRPr="00816851">
        <w:rPr>
          <w:sz w:val="22"/>
          <w:szCs w:val="22"/>
        </w:rPr>
        <w:lastRenderedPageBreak/>
        <w:t>Եկամուտներ</w:t>
      </w:r>
      <w:bookmarkEnd w:id="37"/>
    </w:p>
    <w:p w:rsidR="002E408D" w:rsidRPr="002E408D" w:rsidRDefault="002E408D" w:rsidP="002E408D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2E408D">
        <w:rPr>
          <w:rFonts w:eastAsia="Calibri" w:cs="Times New Roman"/>
          <w:lang w:eastAsia="ru-RU"/>
        </w:rPr>
        <w:t>«Հայաստանի Հանրապետության 2018 թվականի պետական բյուջեի մասին» ՀՀ օրենքի նախագծում (սույն մասում այսուհետ՝ Նախագիծ) եկամուտների ընդհանուր գումարը ծրագրվել է 1,308.3 մլրդ դրամի չա¬փով, 2017 թվականի համար հաստատված  1,210.0 մլրդ դրամի և 2016 թվականին փաստացի  ստացված 1,135.9 մլրդ դրամ համադրելի գումարների դիմաց:</w:t>
      </w:r>
    </w:p>
    <w:p w:rsidR="002E408D" w:rsidRDefault="002E408D" w:rsidP="002E408D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2E408D">
        <w:rPr>
          <w:rFonts w:eastAsia="Calibri" w:cs="Times New Roman"/>
          <w:lang w:eastAsia="ru-RU"/>
        </w:rPr>
        <w:t>ՀՀ 2018 թվականի պետական բյուջեի եկամուտների ծրագրավորվող կազմում մեծ տեսակարար կշիռ կունենան հարկերը և պետական տուրքերը` 95.4%, իսկ պաշտոնական դրամաշնորհները և այլ եկամուտները կապահովեն տարեկան բյուջետային եկամուտների համապատասխանաբար 2.7%-ը և 1.8%-ը:</w:t>
      </w:r>
    </w:p>
    <w:p w:rsidR="00EA111D" w:rsidRPr="00BB7E2E" w:rsidRDefault="004D23D1" w:rsidP="00BB7E2E">
      <w:pPr>
        <w:pStyle w:val="ab"/>
        <w:spacing w:before="0"/>
        <w:rPr>
          <w:sz w:val="22"/>
          <w:szCs w:val="22"/>
        </w:rPr>
      </w:pPr>
      <w:bookmarkStart w:id="38" w:name="_Toc500757170"/>
      <w:r w:rsidRPr="00BB7E2E">
        <w:rPr>
          <w:sz w:val="22"/>
          <w:szCs w:val="22"/>
        </w:rPr>
        <w:t>Գծապատկեր 8.1.</w:t>
      </w:r>
      <w:bookmarkStart w:id="39" w:name="_Toc498505365"/>
      <w:r w:rsidRPr="00BB7E2E">
        <w:rPr>
          <w:sz w:val="22"/>
          <w:szCs w:val="22"/>
        </w:rPr>
        <w:t>Հ</w:t>
      </w:r>
      <w:r w:rsidR="00EA111D" w:rsidRPr="00BB7E2E">
        <w:rPr>
          <w:sz w:val="22"/>
          <w:szCs w:val="22"/>
        </w:rPr>
        <w:t>Հ 2016-2018թթ պետական բյուջեների եկամուտների կառուցվածքը</w:t>
      </w:r>
      <w:bookmarkEnd w:id="38"/>
      <w:bookmarkEnd w:id="39"/>
    </w:p>
    <w:p w:rsidR="00364596" w:rsidRPr="00816851" w:rsidRDefault="00DF5DAD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b/>
          <w:noProof/>
          <w:u w:val="single"/>
          <w:lang w:val="af-ZA" w:eastAsia="ru-RU"/>
        </w:rPr>
      </w:pPr>
      <w:r w:rsidRPr="00DF5DAD">
        <w:rPr>
          <w:rFonts w:eastAsia="Times New Roman" w:cs="Sylfaen"/>
          <w:b/>
          <w:noProof/>
          <w:u w:val="single"/>
          <w:lang w:val="ru-RU" w:eastAsia="ru-RU"/>
        </w:rPr>
        <w:drawing>
          <wp:inline distT="0" distB="0" distL="0" distR="0" wp14:anchorId="7FF9EA35" wp14:editId="319AE96B">
            <wp:extent cx="5796951" cy="3459192"/>
            <wp:effectExtent l="0" t="0" r="13335" b="273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64596" w:rsidRPr="00816851" w:rsidRDefault="00364596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b/>
          <w:noProof/>
          <w:u w:val="single"/>
          <w:lang w:val="af-ZA" w:eastAsia="ru-RU"/>
        </w:rPr>
      </w:pPr>
    </w:p>
    <w:p w:rsidR="00364596" w:rsidRPr="00816851" w:rsidRDefault="00364596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b/>
          <w:noProof/>
          <w:u w:val="single"/>
          <w:lang w:val="af-ZA" w:eastAsia="ru-RU"/>
        </w:rPr>
      </w:pPr>
    </w:p>
    <w:p w:rsidR="003C7078" w:rsidRDefault="003C7078" w:rsidP="003C7078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bookmarkStart w:id="40" w:name="_Toc498505366"/>
      <w:r w:rsidRPr="003C7078">
        <w:rPr>
          <w:rFonts w:eastAsia="Calibri" w:cs="Times New Roman"/>
          <w:lang w:eastAsia="ru-RU"/>
        </w:rPr>
        <w:t>Ակնկալվում է, որ ՀՀ 2018 թվականի պետական բյուջեի եկամուտներ/ՀՆԱ հա</w:t>
      </w:r>
      <w:r w:rsidRPr="003C7078">
        <w:rPr>
          <w:rFonts w:eastAsia="Calibri" w:cs="Times New Roman"/>
          <w:lang w:eastAsia="ru-RU"/>
        </w:rPr>
        <w:softHyphen/>
        <w:t>րա</w:t>
      </w:r>
      <w:r w:rsidRPr="003C7078">
        <w:rPr>
          <w:rFonts w:eastAsia="Calibri" w:cs="Times New Roman"/>
          <w:lang w:eastAsia="ru-RU"/>
        </w:rPr>
        <w:softHyphen/>
        <w:t>բե</w:t>
      </w:r>
      <w:r w:rsidRPr="003C7078">
        <w:rPr>
          <w:rFonts w:eastAsia="Calibri" w:cs="Times New Roman"/>
          <w:lang w:eastAsia="ru-RU"/>
        </w:rPr>
        <w:softHyphen/>
        <w:t>րու</w:t>
      </w:r>
      <w:r w:rsidRPr="003C7078">
        <w:rPr>
          <w:rFonts w:eastAsia="Calibri" w:cs="Times New Roman"/>
          <w:lang w:eastAsia="ru-RU"/>
        </w:rPr>
        <w:softHyphen/>
        <w:t>թյու</w:t>
      </w:r>
      <w:r w:rsidRPr="003C7078">
        <w:rPr>
          <w:rFonts w:eastAsia="Calibri" w:cs="Times New Roman"/>
          <w:lang w:eastAsia="ru-RU"/>
        </w:rPr>
        <w:softHyphen/>
        <w:t>նը կկազմի 22.4%` 2017 թվականի սպասողական` 22.3 և 2016 թվականի փաս</w:t>
      </w:r>
      <w:r w:rsidRPr="003C7078">
        <w:rPr>
          <w:rFonts w:eastAsia="Calibri" w:cs="Times New Roman"/>
          <w:lang w:eastAsia="ru-RU"/>
        </w:rPr>
        <w:softHyphen/>
      </w:r>
      <w:r w:rsidRPr="003C7078">
        <w:rPr>
          <w:rFonts w:eastAsia="Calibri" w:cs="Times New Roman"/>
          <w:lang w:eastAsia="ru-RU"/>
        </w:rPr>
        <w:softHyphen/>
        <w:t>տացի 21.4%-ի դիմաց:</w:t>
      </w:r>
    </w:p>
    <w:p w:rsidR="003C7078" w:rsidRDefault="003C7078" w:rsidP="002B6E80">
      <w:pPr>
        <w:keepNext/>
        <w:spacing w:before="0" w:after="0" w:line="240" w:lineRule="auto"/>
        <w:ind w:left="1418" w:hanging="1418"/>
        <w:contextualSpacing/>
        <w:rPr>
          <w:rFonts w:eastAsia="Times New Roman" w:cs="Sylfaen"/>
          <w:noProof/>
          <w:lang w:val="af-ZA" w:eastAsia="ru-RU"/>
        </w:rPr>
      </w:pPr>
    </w:p>
    <w:p w:rsidR="00EA111D" w:rsidRPr="00BB7E2E" w:rsidRDefault="004D23D1" w:rsidP="00BB7E2E">
      <w:pPr>
        <w:pStyle w:val="ab"/>
        <w:spacing w:before="0"/>
        <w:rPr>
          <w:sz w:val="22"/>
          <w:szCs w:val="22"/>
        </w:rPr>
      </w:pPr>
      <w:bookmarkStart w:id="41" w:name="_Toc500757171"/>
      <w:r w:rsidRPr="00BB7E2E">
        <w:rPr>
          <w:sz w:val="22"/>
          <w:szCs w:val="22"/>
        </w:rPr>
        <w:t>Աղյուսակ 8.2</w:t>
      </w:r>
      <w:r w:rsidR="00932853" w:rsidRPr="00BB7E2E">
        <w:rPr>
          <w:sz w:val="22"/>
          <w:szCs w:val="22"/>
        </w:rPr>
        <w:t>.</w:t>
      </w:r>
      <w:r w:rsidRPr="00BB7E2E">
        <w:rPr>
          <w:sz w:val="22"/>
          <w:szCs w:val="22"/>
        </w:rPr>
        <w:t xml:space="preserve">  </w:t>
      </w:r>
      <w:r w:rsidR="00EA111D" w:rsidRPr="00BB7E2E">
        <w:rPr>
          <w:sz w:val="22"/>
          <w:szCs w:val="22"/>
        </w:rPr>
        <w:t>ՀՀ 2016-2018թթ պետական բյուջեների եկամուտների համեմատականը</w:t>
      </w:r>
      <w:bookmarkEnd w:id="40"/>
      <w:bookmarkEnd w:id="41"/>
    </w:p>
    <w:tbl>
      <w:tblPr>
        <w:tblW w:w="9995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9"/>
        <w:gridCol w:w="1134"/>
        <w:gridCol w:w="1320"/>
        <w:gridCol w:w="1062"/>
        <w:gridCol w:w="1320"/>
        <w:gridCol w:w="1110"/>
        <w:gridCol w:w="1350"/>
      </w:tblGrid>
      <w:tr w:rsidR="003C7078" w:rsidRPr="003C7078" w:rsidTr="008550AC">
        <w:trPr>
          <w:trHeight w:val="570"/>
          <w:tblHeader/>
        </w:trPr>
        <w:tc>
          <w:tcPr>
            <w:tcW w:w="2699" w:type="dxa"/>
            <w:vMerge w:val="restart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bookmarkStart w:id="42" w:name="_Toc498505804"/>
            <w:bookmarkStart w:id="43" w:name="_Toc498509369"/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Եկամտատեսակը</w:t>
            </w:r>
          </w:p>
        </w:tc>
        <w:tc>
          <w:tcPr>
            <w:tcW w:w="2454" w:type="dxa"/>
            <w:gridSpan w:val="2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2016թ համադրելի փաստացի</w:t>
            </w:r>
          </w:p>
        </w:tc>
        <w:tc>
          <w:tcPr>
            <w:tcW w:w="2382" w:type="dxa"/>
            <w:gridSpan w:val="2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ՀՀ 2017թ պետական բյուջեով</w:t>
            </w:r>
          </w:p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հաստատված</w:t>
            </w:r>
          </w:p>
        </w:tc>
        <w:tc>
          <w:tcPr>
            <w:tcW w:w="2460" w:type="dxa"/>
            <w:gridSpan w:val="2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2018թ նախագիծ</w:t>
            </w:r>
          </w:p>
        </w:tc>
      </w:tr>
      <w:tr w:rsidR="003C7078" w:rsidRPr="003C7078" w:rsidTr="008550AC">
        <w:trPr>
          <w:trHeight w:val="540"/>
          <w:tblHeader/>
        </w:trPr>
        <w:tc>
          <w:tcPr>
            <w:tcW w:w="2699" w:type="dxa"/>
            <w:vMerge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մլրդ դրամ</w:t>
            </w:r>
          </w:p>
        </w:tc>
        <w:tc>
          <w:tcPr>
            <w:tcW w:w="132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%-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val="hy-AM" w:eastAsia="ru-RU"/>
              </w:rPr>
              <w:t xml:space="preserve">ով 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ընդ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val="hy-AM" w:eastAsia="ru-RU"/>
              </w:rPr>
              <w:t>ամենի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 xml:space="preserve"> նկ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val="hy-AM" w:eastAsia="ru-RU"/>
              </w:rPr>
              <w:t>ատմա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մբ</w:t>
            </w:r>
          </w:p>
        </w:tc>
        <w:tc>
          <w:tcPr>
            <w:tcW w:w="1062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մլրդ դրամ</w:t>
            </w:r>
          </w:p>
        </w:tc>
        <w:tc>
          <w:tcPr>
            <w:tcW w:w="132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%-ով ընդամենի նկատմամբ</w:t>
            </w:r>
          </w:p>
        </w:tc>
        <w:tc>
          <w:tcPr>
            <w:tcW w:w="111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մլրդ դրամ</w:t>
            </w:r>
          </w:p>
        </w:tc>
        <w:tc>
          <w:tcPr>
            <w:tcW w:w="135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%-ով ընդամենի նկատմամբ</w:t>
            </w:r>
          </w:p>
        </w:tc>
      </w:tr>
      <w:tr w:rsidR="003C7078" w:rsidRPr="003C7078" w:rsidTr="008550AC">
        <w:trPr>
          <w:trHeight w:val="330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lastRenderedPageBreak/>
              <w:t xml:space="preserve">Ընդամենը, </w:t>
            </w:r>
          </w:p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որից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1,135.9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100.0%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1,210.0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100.0%</w:t>
            </w:r>
          </w:p>
        </w:tc>
        <w:tc>
          <w:tcPr>
            <w:tcW w:w="1110" w:type="dxa"/>
            <w:shd w:val="clear" w:color="auto" w:fill="F2F2F2" w:themeFill="background1" w:themeFillShade="F2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1,308.3</w:t>
            </w:r>
          </w:p>
        </w:tc>
        <w:tc>
          <w:tcPr>
            <w:tcW w:w="135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100.0%</w:t>
            </w:r>
          </w:p>
        </w:tc>
      </w:tr>
      <w:tr w:rsidR="003C7078" w:rsidRPr="003C7078" w:rsidTr="008550AC">
        <w:trPr>
          <w:trHeight w:val="660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1. Հարկային եկամուտներ և պետական տուրքեր</w:t>
            </w:r>
            <w:r w:rsidRPr="003C7078">
              <w:rPr>
                <w:rFonts w:eastAsia="Times New Roman" w:cs="Courier New"/>
                <w:color w:val="000000"/>
                <w:sz w:val="20"/>
                <w:szCs w:val="20"/>
                <w:vertAlign w:val="superscript"/>
                <w:lang w:eastAsia="en-GB"/>
              </w:rPr>
              <w:footnoteReference w:id="6"/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1,076.9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94.8%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1,135.0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93.8%</w:t>
            </w:r>
          </w:p>
        </w:tc>
        <w:tc>
          <w:tcPr>
            <w:tcW w:w="111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1,248.5</w:t>
            </w:r>
          </w:p>
        </w:tc>
        <w:tc>
          <w:tcPr>
            <w:tcW w:w="135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95.4%</w:t>
            </w:r>
          </w:p>
        </w:tc>
      </w:tr>
      <w:tr w:rsidR="003C7078" w:rsidRPr="003C7078" w:rsidTr="008550AC">
        <w:trPr>
          <w:trHeight w:val="330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2.Պաշտոնական դրամաշնորհներ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28.4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2.5%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30.9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2.6%</w:t>
            </w:r>
          </w:p>
        </w:tc>
        <w:tc>
          <w:tcPr>
            <w:tcW w:w="111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35.8</w:t>
            </w:r>
          </w:p>
        </w:tc>
        <w:tc>
          <w:tcPr>
            <w:tcW w:w="1350" w:type="dxa"/>
            <w:shd w:val="clear" w:color="auto" w:fill="F2F2F2" w:themeFill="background1" w:themeFillShade="F2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2.7%</w:t>
            </w:r>
          </w:p>
        </w:tc>
      </w:tr>
      <w:tr w:rsidR="003C7078" w:rsidRPr="003C7078" w:rsidTr="008550AC">
        <w:trPr>
          <w:trHeight w:val="475"/>
        </w:trPr>
        <w:tc>
          <w:tcPr>
            <w:tcW w:w="2699" w:type="dxa"/>
            <w:shd w:val="clear" w:color="auto" w:fill="auto"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en-GB"/>
              </w:rPr>
              <w:t>3. Այլ եկամուտներ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30.6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2.7%</w:t>
            </w:r>
          </w:p>
        </w:tc>
        <w:tc>
          <w:tcPr>
            <w:tcW w:w="1062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44.1</w:t>
            </w:r>
          </w:p>
        </w:tc>
        <w:tc>
          <w:tcPr>
            <w:tcW w:w="132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3.6%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24.0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</w:pPr>
            <w:r w:rsidRPr="003C7078">
              <w:rPr>
                <w:rFonts w:eastAsia="Times New Roman" w:cs="Courier New"/>
                <w:color w:val="000000"/>
                <w:sz w:val="20"/>
                <w:szCs w:val="20"/>
                <w:lang w:eastAsia="ru-RU"/>
              </w:rPr>
              <w:t>1.8%</w:t>
            </w:r>
          </w:p>
        </w:tc>
      </w:tr>
    </w:tbl>
    <w:p w:rsidR="00364596" w:rsidRPr="00816851" w:rsidRDefault="00364596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</w:p>
    <w:bookmarkEnd w:id="42"/>
    <w:bookmarkEnd w:id="43"/>
    <w:p w:rsidR="00EA111D" w:rsidRPr="00816851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fr-FR"/>
        </w:rPr>
      </w:pPr>
      <w:r>
        <w:rPr>
          <w:rFonts w:eastAsia="Times New Roman"/>
          <w:b/>
          <w:bCs/>
          <w:lang w:val="en-GB"/>
        </w:rPr>
        <w:t>Հարկային եկամուտներ և պետական տուրքեր</w:t>
      </w:r>
    </w:p>
    <w:p w:rsidR="00EA111D" w:rsidRPr="00816851" w:rsidRDefault="003C7078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fr-FR" w:eastAsia="ru-RU"/>
        </w:rPr>
      </w:pPr>
      <w:r w:rsidRPr="003C7078">
        <w:rPr>
          <w:rFonts w:eastAsia="Calibri" w:cs="Times New Roman"/>
          <w:lang w:eastAsia="ru-RU"/>
        </w:rPr>
        <w:t>Պետական բյուջեի հարկային եկամուտները և պե</w:t>
      </w:r>
      <w:r w:rsidRPr="003C7078">
        <w:rPr>
          <w:rFonts w:eastAsia="Calibri" w:cs="Times New Roman"/>
          <w:lang w:eastAsia="ru-RU"/>
        </w:rPr>
        <w:softHyphen/>
        <w:t>տա</w:t>
      </w:r>
      <w:r w:rsidRPr="003C7078">
        <w:rPr>
          <w:rFonts w:eastAsia="Calibri" w:cs="Times New Roman"/>
          <w:lang w:eastAsia="ru-RU"/>
        </w:rPr>
        <w:softHyphen/>
        <w:t>կան տուրքերը 2018 թվա</w:t>
      </w:r>
      <w:r w:rsidRPr="003C7078">
        <w:rPr>
          <w:rFonts w:eastAsia="Calibri" w:cs="Times New Roman"/>
          <w:lang w:eastAsia="ru-RU"/>
        </w:rPr>
        <w:softHyphen/>
        <w:t>կանի համար ծրագրվել են 1,248.5 մլրդ դրամի չափով՝ 2017 թվա</w:t>
      </w:r>
      <w:r w:rsidRPr="003C7078">
        <w:rPr>
          <w:rFonts w:eastAsia="Calibri" w:cs="Times New Roman"/>
          <w:lang w:eastAsia="ru-RU"/>
        </w:rPr>
        <w:softHyphen/>
        <w:t>կանի հա</w:t>
      </w:r>
      <w:r w:rsidRPr="003C7078">
        <w:rPr>
          <w:rFonts w:eastAsia="Calibri" w:cs="Times New Roman"/>
          <w:lang w:eastAsia="ru-RU"/>
        </w:rPr>
        <w:softHyphen/>
        <w:t>մար սպասողական և 2016 թվականի փաս</w:t>
      </w:r>
      <w:r w:rsidRPr="003C7078">
        <w:rPr>
          <w:rFonts w:eastAsia="Calibri" w:cs="Times New Roman"/>
          <w:lang w:eastAsia="ru-RU"/>
        </w:rPr>
        <w:softHyphen/>
        <w:t>տա</w:t>
      </w:r>
      <w:r w:rsidRPr="003C7078">
        <w:rPr>
          <w:rFonts w:eastAsia="Calibri" w:cs="Times New Roman"/>
          <w:lang w:eastAsia="ru-RU"/>
        </w:rPr>
        <w:softHyphen/>
        <w:t>ցի հա</w:t>
      </w:r>
      <w:r w:rsidRPr="003C7078">
        <w:rPr>
          <w:rFonts w:eastAsia="Calibri" w:cs="Times New Roman"/>
          <w:lang w:eastAsia="ru-RU"/>
        </w:rPr>
        <w:softHyphen/>
        <w:t>մա</w:t>
      </w:r>
      <w:r w:rsidRPr="003C7078">
        <w:rPr>
          <w:rFonts w:eastAsia="Calibri" w:cs="Times New Roman"/>
          <w:lang w:eastAsia="ru-RU"/>
        </w:rPr>
        <w:softHyphen/>
        <w:t>դրե</w:t>
      </w:r>
      <w:r w:rsidRPr="003C7078">
        <w:rPr>
          <w:rFonts w:eastAsia="Calibri" w:cs="Times New Roman"/>
          <w:lang w:eastAsia="ru-RU"/>
        </w:rPr>
        <w:softHyphen/>
        <w:t>լի մուտ</w:t>
      </w:r>
      <w:r w:rsidRPr="003C7078">
        <w:rPr>
          <w:rFonts w:eastAsia="Calibri" w:cs="Times New Roman"/>
          <w:lang w:eastAsia="ru-RU"/>
        </w:rPr>
        <w:softHyphen/>
      </w:r>
      <w:r w:rsidRPr="003C7078">
        <w:rPr>
          <w:rFonts w:eastAsia="Calibri" w:cs="Times New Roman"/>
          <w:lang w:eastAsia="ru-RU"/>
        </w:rPr>
        <w:softHyphen/>
        <w:t>քերի</w:t>
      </w:r>
      <w:r w:rsidRPr="003C7078">
        <w:rPr>
          <w:rFonts w:eastAsia="Calibri" w:cs="Times New Roman"/>
          <w:lang w:eastAsia="ru-RU"/>
        </w:rPr>
        <w:footnoteReference w:id="7"/>
      </w:r>
      <w:r w:rsidRPr="003C7078">
        <w:rPr>
          <w:rFonts w:eastAsia="Calibri" w:cs="Times New Roman"/>
          <w:lang w:eastAsia="ru-RU"/>
        </w:rPr>
        <w:t xml:space="preserve"> համապատասխանաբար՝ 1,130.4 և 1,028.2 մլրդ. դրամի դիմաց: Մինչև 2016 թվականը ներառյալ և 2017 թվականին մասնակիորեն, արտահանողներին ԱԱՀ-ի վերադարձը կատարվում էր բյուջեների ծախսային մասում ներառված ծրագրի շրջանակում: Մինչդեռ, ԱՄՀ «Կառավարության ֆինանսների վիճակագրության» (ԿՖՎ) ձեռնարկի համաձայն, որն առաջարկում է պետական ֆինանսների հաշվառման միասնական մոտեցումներ՝ նպատակ հետապնդելով տարբեր երկրների պետական ֆինանսները բնութագրող ցուցանիշները դարձնել համադրելի և այդ տեղեկատվությունից օգտվողների համար բարձրացնել վերջինիս «ընթեռնելիության» աստիճանը, եկամուտների վերադարձման գործառնությունները պետք է ճանաչվեն որպես եկամուտների նվազեցում, այլ ոչ թե ծախս: ԿՖՎ ձեռնարկի կիրառությունն ընդլայնելու ուղղությամբ միջացառումների շրջանակում 2017 թվականի պետական բյուջեով արդեն իսկ ծախսային մասում՝ արտահանողներին ԱԱՀ-ի վերադարձնելու ծրագրով միջոցներ են նախատեսվել միայն առաջին եռամսյակի համար անհրաժեշտ ընդամենը շուրջ 17 մլրդ դրամի չափով: 2017 թվականի առաջին եռամսյակը և նախատեսված գումարը անհրաժեշտ էր, որպեսզի ՀՀ ԿԱ պետական եկամուտների կոմիտեն հաշվառման համակարգը համապատասխանացնի ԿՖՎ ձեռնարկի համաձայն ԱԱՀ-ի վերադարձի գործառնությունները կազմակերպելու մոտեցումներին: Արդյունքում, գործնականում 2017 թվականի երկրորդ եռամսյակից արտահանողներին ԱԱՀ-ի վերադարձի վճարումները  կատարվում են </w:t>
      </w:r>
      <w:r w:rsidRPr="003C7078">
        <w:rPr>
          <w:rFonts w:eastAsia="Calibri" w:cs="Times New Roman"/>
          <w:lang w:eastAsia="ru-RU"/>
        </w:rPr>
        <w:lastRenderedPageBreak/>
        <w:t>ձևակերպվելով որպես եկամտի նվազեցման գործառնություն: ՀՀ 2018 թվականի պետական բյուջեով ԱԱՀ-ի վերադարձի ծրագիր ծախսային մասում ընդհանրապես ներառված չի և նախատեսված է, որ այս մասով պետական բյուջեն կլինի ԿՖՎ ձեռնարկին ամբողջությամբ համապատասխանող: Ակնհայտ է, որ այս գործոնն էական նշանակություն ունի նոր դասակարգմանն անցնելու ժամանակա</w:t>
      </w:r>
      <w:r w:rsidRPr="003C7078">
        <w:rPr>
          <w:rFonts w:eastAsia="Calibri" w:cs="Times New Roman"/>
          <w:lang w:eastAsia="ru-RU"/>
        </w:rPr>
        <w:softHyphen/>
        <w:t>հատվածում՝ 2016-2018թթ. ցուցանիշների համադրելիության տեսակետից: Եվ եթե այն հաշվի առնենք, ապա կստացվի, որ 2018 թվականի 1,248.5 մլրդ դրամին համադրելի ցուցանիշները կլի</w:t>
      </w:r>
      <w:r w:rsidRPr="003C7078">
        <w:rPr>
          <w:rFonts w:eastAsia="Calibri" w:cs="Times New Roman"/>
          <w:lang w:eastAsia="ru-RU"/>
        </w:rPr>
        <w:softHyphen/>
        <w:t>նեն. 2017 թվականի համար 1,130.4 մլրդ, իսկ 2016 թվականի համար՝ 1,028.2 դրամ</w:t>
      </w:r>
      <w:r>
        <w:rPr>
          <w:rFonts w:eastAsia="Calibri" w:cs="Times New Roman"/>
          <w:lang w:eastAsia="ru-RU"/>
        </w:rPr>
        <w:t xml:space="preserve"> </w:t>
      </w:r>
      <w:r w:rsidR="00EA111D" w:rsidRPr="00816851">
        <w:rPr>
          <w:rFonts w:eastAsia="Calibri" w:cs="Times New Roman"/>
          <w:lang w:val="fr-FR" w:eastAsia="ru-RU"/>
        </w:rPr>
        <w:t xml:space="preserve"> (</w:t>
      </w:r>
      <w:r w:rsidR="00EA111D" w:rsidRPr="00816851">
        <w:rPr>
          <w:rFonts w:eastAsia="Calibri" w:cs="Times New Roman"/>
          <w:lang w:val="fr-FR" w:eastAsia="ru-RU"/>
        </w:rPr>
        <w:fldChar w:fldCharType="begin"/>
      </w:r>
      <w:r w:rsidR="00EA111D" w:rsidRPr="00816851">
        <w:rPr>
          <w:rFonts w:eastAsia="Calibri" w:cs="Times New Roman"/>
          <w:lang w:val="fr-FR" w:eastAsia="ru-RU"/>
        </w:rPr>
        <w:instrText xml:space="preserve"> REF _Ref498011203 \r \h </w:instrText>
      </w:r>
      <w:r w:rsidR="00816851" w:rsidRPr="00816851">
        <w:rPr>
          <w:rFonts w:eastAsia="Calibri" w:cs="Times New Roman"/>
          <w:lang w:val="fr-FR" w:eastAsia="ru-RU"/>
        </w:rPr>
        <w:instrText xml:space="preserve"> \* MERGEFORMAT </w:instrText>
      </w:r>
      <w:r w:rsidR="00EA111D" w:rsidRPr="00816851">
        <w:rPr>
          <w:rFonts w:eastAsia="Calibri" w:cs="Times New Roman"/>
          <w:lang w:val="fr-FR" w:eastAsia="ru-RU"/>
        </w:rPr>
      </w:r>
      <w:r w:rsidR="00EA111D" w:rsidRPr="00816851">
        <w:rPr>
          <w:rFonts w:eastAsia="Calibri" w:cs="Times New Roman"/>
          <w:lang w:val="fr-FR" w:eastAsia="ru-RU"/>
        </w:rPr>
        <w:fldChar w:fldCharType="separate"/>
      </w:r>
      <w:r w:rsidR="00127944">
        <w:rPr>
          <w:rFonts w:eastAsia="Calibri" w:cs="Times New Roman"/>
          <w:lang w:val="fr-FR" w:eastAsia="ru-RU"/>
        </w:rPr>
        <w:t>0</w:t>
      </w:r>
      <w:r w:rsidR="00EA111D" w:rsidRPr="00816851">
        <w:rPr>
          <w:rFonts w:eastAsia="Calibri" w:cs="Times New Roman"/>
          <w:lang w:val="fr-FR" w:eastAsia="ru-RU"/>
        </w:rPr>
        <w:fldChar w:fldCharType="end"/>
      </w:r>
      <w:r w:rsidR="00932853">
        <w:rPr>
          <w:rFonts w:eastAsia="Calibri" w:cs="Times New Roman"/>
          <w:lang w:val="fr-FR" w:eastAsia="ru-RU"/>
        </w:rPr>
        <w:t>8.3</w:t>
      </w:r>
      <w:r w:rsidR="00EA111D" w:rsidRPr="00816851">
        <w:rPr>
          <w:rFonts w:eastAsia="Calibri" w:cs="Times New Roman"/>
          <w:lang w:val="fr-FR" w:eastAsia="ru-RU"/>
        </w:rPr>
        <w:t xml:space="preserve">): </w:t>
      </w:r>
    </w:p>
    <w:p w:rsidR="00EA111D" w:rsidRPr="00BB7E2E" w:rsidRDefault="004D23D1" w:rsidP="00BB7E2E">
      <w:pPr>
        <w:pStyle w:val="ab"/>
        <w:spacing w:before="0"/>
        <w:rPr>
          <w:sz w:val="22"/>
          <w:szCs w:val="22"/>
        </w:rPr>
      </w:pPr>
      <w:bookmarkStart w:id="44" w:name="_Ref498011203"/>
      <w:bookmarkStart w:id="45" w:name="_Toc498505367"/>
      <w:bookmarkStart w:id="46" w:name="_Toc500757172"/>
      <w:r w:rsidRPr="00BB7E2E">
        <w:rPr>
          <w:sz w:val="22"/>
          <w:szCs w:val="22"/>
        </w:rPr>
        <w:t>Աղյուսակ 8.3</w:t>
      </w:r>
      <w:r w:rsidR="00932853" w:rsidRPr="00BB7E2E">
        <w:rPr>
          <w:sz w:val="22"/>
          <w:szCs w:val="22"/>
        </w:rPr>
        <w:t xml:space="preserve">. </w:t>
      </w:r>
      <w:r w:rsidR="00EA111D" w:rsidRPr="00BB7E2E">
        <w:rPr>
          <w:sz w:val="22"/>
          <w:szCs w:val="22"/>
        </w:rPr>
        <w:t>Պետական բյուջեի հարկային եկամուտների և տուրքերի 2016թ. փաստացի ու 2017-2018թթ. կանխատեսվող համադրելի ցուցանիշները</w:t>
      </w:r>
      <w:bookmarkEnd w:id="44"/>
      <w:r w:rsidR="00EA111D" w:rsidRPr="00BB7E2E">
        <w:rPr>
          <w:sz w:val="22"/>
          <w:szCs w:val="22"/>
        </w:rPr>
        <w:t xml:space="preserve"> (մլրդ դրամ)</w:t>
      </w:r>
      <w:bookmarkEnd w:id="45"/>
      <w:bookmarkEnd w:id="46"/>
    </w:p>
    <w:tbl>
      <w:tblPr>
        <w:tblStyle w:val="TableGrid13"/>
        <w:tblW w:w="9376" w:type="dxa"/>
        <w:tblInd w:w="250" w:type="dxa"/>
        <w:tblLook w:val="0600" w:firstRow="0" w:lastRow="0" w:firstColumn="0" w:lastColumn="0" w:noHBand="1" w:noVBand="1"/>
      </w:tblPr>
      <w:tblGrid>
        <w:gridCol w:w="1260"/>
        <w:gridCol w:w="3389"/>
        <w:gridCol w:w="1598"/>
        <w:gridCol w:w="1753"/>
        <w:gridCol w:w="1376"/>
      </w:tblGrid>
      <w:tr w:rsidR="003C7078" w:rsidRPr="003C7078" w:rsidTr="003C7078">
        <w:trPr>
          <w:trHeight w:val="21"/>
        </w:trPr>
        <w:tc>
          <w:tcPr>
            <w:tcW w:w="1260" w:type="dxa"/>
            <w:shd w:val="clear" w:color="auto" w:fill="F2F2F2" w:themeFill="background1" w:themeFillShade="F2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</w:p>
        </w:tc>
        <w:tc>
          <w:tcPr>
            <w:tcW w:w="3389" w:type="dxa"/>
            <w:shd w:val="clear" w:color="auto" w:fill="F2F2F2" w:themeFill="background1" w:themeFillShade="F2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</w:p>
        </w:tc>
        <w:tc>
          <w:tcPr>
            <w:tcW w:w="1598" w:type="dxa"/>
            <w:shd w:val="clear" w:color="auto" w:fill="F2F2F2" w:themeFill="background1" w:themeFillShade="F2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2016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թ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 xml:space="preserve">. 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փաստ</w:t>
            </w:r>
          </w:p>
        </w:tc>
        <w:tc>
          <w:tcPr>
            <w:tcW w:w="1753" w:type="dxa"/>
            <w:shd w:val="clear" w:color="auto" w:fill="F2F2F2" w:themeFill="background1" w:themeFillShade="F2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2017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թ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 xml:space="preserve">. 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սպասողական</w:t>
            </w:r>
          </w:p>
        </w:tc>
        <w:tc>
          <w:tcPr>
            <w:tcW w:w="1376" w:type="dxa"/>
            <w:shd w:val="clear" w:color="auto" w:fill="F2F2F2" w:themeFill="background1" w:themeFillShade="F2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Աճ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 xml:space="preserve"> (%)</w:t>
            </w:r>
          </w:p>
        </w:tc>
      </w:tr>
      <w:tr w:rsidR="003C7078" w:rsidRPr="003C7078" w:rsidTr="003C7078">
        <w:trPr>
          <w:trHeight w:val="21"/>
        </w:trPr>
        <w:tc>
          <w:tcPr>
            <w:tcW w:w="1260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1</w:t>
            </w:r>
          </w:p>
        </w:tc>
        <w:tc>
          <w:tcPr>
            <w:tcW w:w="3389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Հարկային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 xml:space="preserve"> 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եկամուտներ</w:t>
            </w:r>
          </w:p>
        </w:tc>
        <w:tc>
          <w:tcPr>
            <w:tcW w:w="1598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1,076.9</w:t>
            </w:r>
          </w:p>
        </w:tc>
        <w:tc>
          <w:tcPr>
            <w:tcW w:w="1753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1,147.0</w:t>
            </w:r>
          </w:p>
        </w:tc>
        <w:tc>
          <w:tcPr>
            <w:tcW w:w="1376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6.2</w:t>
            </w:r>
          </w:p>
        </w:tc>
      </w:tr>
      <w:tr w:rsidR="003C7078" w:rsidRPr="003C7078" w:rsidTr="003C7078">
        <w:trPr>
          <w:trHeight w:val="21"/>
        </w:trPr>
        <w:tc>
          <w:tcPr>
            <w:tcW w:w="1260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2</w:t>
            </w:r>
          </w:p>
        </w:tc>
        <w:tc>
          <w:tcPr>
            <w:tcW w:w="3389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ԱԱՀ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-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ի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 xml:space="preserve"> 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վերադարձ</w:t>
            </w:r>
          </w:p>
        </w:tc>
        <w:tc>
          <w:tcPr>
            <w:tcW w:w="1598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48.7</w:t>
            </w:r>
          </w:p>
        </w:tc>
        <w:tc>
          <w:tcPr>
            <w:tcW w:w="1753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16.6</w:t>
            </w:r>
          </w:p>
        </w:tc>
        <w:tc>
          <w:tcPr>
            <w:tcW w:w="1376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Courier New" w:hAnsi="Courier New" w:cs="Courier New"/>
                <w:color w:val="000000"/>
                <w:lang w:eastAsia="ru-RU"/>
              </w:rPr>
              <w:t> 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-</w:t>
            </w:r>
          </w:p>
        </w:tc>
      </w:tr>
      <w:tr w:rsidR="003C7078" w:rsidRPr="003C7078" w:rsidTr="003C7078">
        <w:trPr>
          <w:trHeight w:val="21"/>
        </w:trPr>
        <w:tc>
          <w:tcPr>
            <w:tcW w:w="1260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3=1-2</w:t>
            </w:r>
          </w:p>
        </w:tc>
        <w:tc>
          <w:tcPr>
            <w:tcW w:w="3389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Ճշտված</w:t>
            </w: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 xml:space="preserve"> </w:t>
            </w:r>
            <w:r w:rsidRPr="003C7078">
              <w:rPr>
                <w:rFonts w:ascii="GHEA Grapalat" w:hAnsi="GHEA Grapalat" w:cs="Sylfaen"/>
                <w:color w:val="000000"/>
                <w:lang w:eastAsia="ru-RU"/>
              </w:rPr>
              <w:t>Հարկեր</w:t>
            </w:r>
          </w:p>
        </w:tc>
        <w:tc>
          <w:tcPr>
            <w:tcW w:w="1598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1,028.2</w:t>
            </w:r>
          </w:p>
        </w:tc>
        <w:tc>
          <w:tcPr>
            <w:tcW w:w="1753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1,130.4</w:t>
            </w:r>
          </w:p>
        </w:tc>
        <w:tc>
          <w:tcPr>
            <w:tcW w:w="1376" w:type="dxa"/>
            <w:shd w:val="clear" w:color="auto" w:fill="auto"/>
            <w:hideMark/>
          </w:tcPr>
          <w:p w:rsidR="003C7078" w:rsidRPr="003C7078" w:rsidRDefault="003C7078" w:rsidP="003C7078">
            <w:pPr>
              <w:spacing w:before="0" w:after="0" w:line="240" w:lineRule="auto"/>
              <w:ind w:firstLine="0"/>
              <w:contextualSpacing/>
              <w:jc w:val="center"/>
              <w:rPr>
                <w:rFonts w:ascii="GHEA Grapalat" w:hAnsi="GHEA Grapalat" w:cs="Courier New"/>
                <w:color w:val="000000"/>
                <w:lang w:eastAsia="ru-RU"/>
              </w:rPr>
            </w:pPr>
            <w:r w:rsidRPr="003C7078">
              <w:rPr>
                <w:rFonts w:ascii="GHEA Grapalat" w:hAnsi="GHEA Grapalat" w:cs="Courier New"/>
                <w:color w:val="000000"/>
                <w:lang w:eastAsia="ru-RU"/>
              </w:rPr>
              <w:t>9.6</w:t>
            </w:r>
          </w:p>
        </w:tc>
      </w:tr>
    </w:tbl>
    <w:p w:rsidR="003C7078" w:rsidRDefault="003C7078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EA111D" w:rsidRPr="007A1832" w:rsidRDefault="003C7078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t>Ըստ էության, եթե միայն վերը նշված մոտեցմամբ համադրելի դարձվեն 2016-2018 թվական</w:t>
      </w:r>
      <w:r>
        <w:softHyphen/>
        <w:t>ների հ</w:t>
      </w:r>
      <w:r w:rsidRPr="00AD24B7">
        <w:t>արկային եկամուտների</w:t>
      </w:r>
      <w:r w:rsidRPr="00AD24B7">
        <w:rPr>
          <w:lang w:val="fr-FR"/>
        </w:rPr>
        <w:t xml:space="preserve"> </w:t>
      </w:r>
      <w:r w:rsidRPr="00AD24B7">
        <w:rPr>
          <w:lang w:val="en-GB"/>
        </w:rPr>
        <w:t>և</w:t>
      </w:r>
      <w:r w:rsidRPr="00AD24B7">
        <w:t xml:space="preserve"> պե</w:t>
      </w:r>
      <w:r w:rsidRPr="00AD24B7">
        <w:rPr>
          <w:lang w:val="fr-FR"/>
        </w:rPr>
        <w:softHyphen/>
      </w:r>
      <w:r w:rsidRPr="00AD24B7">
        <w:t>տա</w:t>
      </w:r>
      <w:r w:rsidRPr="00AD24B7">
        <w:rPr>
          <w:lang w:val="fr-FR"/>
        </w:rPr>
        <w:softHyphen/>
      </w:r>
      <w:r w:rsidRPr="00AD24B7">
        <w:rPr>
          <w:lang w:val="fr-FR"/>
        </w:rPr>
        <w:softHyphen/>
      </w:r>
      <w:r w:rsidRPr="00AD24B7">
        <w:t>կան տուրքեր</w:t>
      </w:r>
      <w:r w:rsidRPr="00AD24B7">
        <w:rPr>
          <w:lang w:val="en-GB"/>
        </w:rPr>
        <w:t>ի</w:t>
      </w:r>
      <w:r>
        <w:rPr>
          <w:lang w:val="en-GB"/>
        </w:rPr>
        <w:t xml:space="preserve"> ցուցանիշները, ապա կստացվի, որ</w:t>
      </w:r>
      <w:r>
        <w:rPr>
          <w:lang w:val="fr-FR"/>
        </w:rPr>
        <w:t xml:space="preserve"> 2018</w:t>
      </w:r>
      <w:r w:rsidRPr="00AD24B7">
        <w:rPr>
          <w:lang w:val="fr-FR"/>
        </w:rPr>
        <w:t xml:space="preserve"> </w:t>
      </w:r>
      <w:r w:rsidRPr="00AD24B7">
        <w:rPr>
          <w:lang w:val="en-GB"/>
        </w:rPr>
        <w:t>թվականի</w:t>
      </w:r>
      <w:r>
        <w:rPr>
          <w:lang w:val="en-GB"/>
        </w:rPr>
        <w:t xml:space="preserve"> համար ծրագրվում է</w:t>
      </w:r>
      <w:r w:rsidRPr="00AD24B7">
        <w:rPr>
          <w:lang w:val="fr-FR"/>
        </w:rPr>
        <w:t xml:space="preserve"> </w:t>
      </w:r>
      <w:r>
        <w:t>հ</w:t>
      </w:r>
      <w:r w:rsidRPr="00AD24B7">
        <w:t>արկային եկամուտներ</w:t>
      </w:r>
      <w:r w:rsidRPr="00AD24B7">
        <w:rPr>
          <w:lang w:val="fr-FR"/>
        </w:rPr>
        <w:t xml:space="preserve"> </w:t>
      </w:r>
      <w:r w:rsidRPr="00AD24B7">
        <w:rPr>
          <w:lang w:val="en-GB"/>
        </w:rPr>
        <w:t>և</w:t>
      </w:r>
      <w:r w:rsidRPr="00AD24B7">
        <w:t xml:space="preserve"> պե</w:t>
      </w:r>
      <w:r w:rsidRPr="00AD24B7">
        <w:rPr>
          <w:lang w:val="fr-FR"/>
        </w:rPr>
        <w:softHyphen/>
      </w:r>
      <w:r w:rsidRPr="00AD24B7">
        <w:t>տա</w:t>
      </w:r>
      <w:r w:rsidRPr="00AD24B7">
        <w:rPr>
          <w:lang w:val="fr-FR"/>
        </w:rPr>
        <w:softHyphen/>
      </w:r>
      <w:r w:rsidRPr="00AD24B7">
        <w:rPr>
          <w:lang w:val="fr-FR"/>
        </w:rPr>
        <w:softHyphen/>
      </w:r>
      <w:r w:rsidRPr="00AD24B7">
        <w:t>կան տուրքեր</w:t>
      </w:r>
      <w:r>
        <w:rPr>
          <w:lang w:val="en-GB"/>
        </w:rPr>
        <w:t xml:space="preserve"> </w:t>
      </w:r>
      <w:r w:rsidRPr="00AD24B7">
        <w:rPr>
          <w:lang w:val="en-GB"/>
        </w:rPr>
        <w:t>ՀՆԱ</w:t>
      </w:r>
      <w:r>
        <w:rPr>
          <w:lang w:val="en-GB"/>
        </w:rPr>
        <w:t xml:space="preserve"> հարաբե</w:t>
      </w:r>
      <w:r>
        <w:rPr>
          <w:lang w:val="en-GB"/>
        </w:rPr>
        <w:softHyphen/>
        <w:t>րակցության</w:t>
      </w:r>
      <w:r w:rsidRPr="00AD24B7">
        <w:rPr>
          <w:lang w:val="fr-FR"/>
        </w:rPr>
        <w:t xml:space="preserve"> 2</w:t>
      </w:r>
      <w:r>
        <w:rPr>
          <w:lang w:val="fr-FR"/>
        </w:rPr>
        <w:t>1</w:t>
      </w:r>
      <w:r w:rsidRPr="00AD24B7">
        <w:rPr>
          <w:lang w:val="fr-FR"/>
        </w:rPr>
        <w:t>.</w:t>
      </w:r>
      <w:r>
        <w:rPr>
          <w:lang w:val="fr-FR"/>
        </w:rPr>
        <w:t>3</w:t>
      </w:r>
      <w:r w:rsidRPr="00AD24B7">
        <w:rPr>
          <w:lang w:val="fr-FR"/>
        </w:rPr>
        <w:t>%</w:t>
      </w:r>
      <w:r>
        <w:rPr>
          <w:lang w:val="fr-FR"/>
        </w:rPr>
        <w:t xml:space="preserve"> մեծություն՝</w:t>
      </w:r>
      <w:r w:rsidRPr="00AD24B7">
        <w:rPr>
          <w:lang w:val="fr-FR"/>
        </w:rPr>
        <w:t xml:space="preserve"> </w:t>
      </w:r>
      <w:r w:rsidRPr="00AD24B7">
        <w:t>201</w:t>
      </w:r>
      <w:r>
        <w:t>7</w:t>
      </w:r>
      <w:r w:rsidRPr="00AD24B7">
        <w:t xml:space="preserve"> թվա</w:t>
      </w:r>
      <w:r w:rsidRPr="00AD24B7">
        <w:rPr>
          <w:lang w:val="fr-FR"/>
        </w:rPr>
        <w:softHyphen/>
      </w:r>
      <w:r w:rsidRPr="00AD24B7">
        <w:rPr>
          <w:lang w:val="fr-FR"/>
        </w:rPr>
        <w:softHyphen/>
      </w:r>
      <w:r w:rsidRPr="00AD24B7">
        <w:t>կա</w:t>
      </w:r>
      <w:r w:rsidRPr="00AD24B7">
        <w:rPr>
          <w:lang w:val="fr-FR"/>
        </w:rPr>
        <w:softHyphen/>
      </w:r>
      <w:r w:rsidRPr="00AD24B7">
        <w:t xml:space="preserve">նի </w:t>
      </w:r>
      <w:r>
        <w:t>սպասողական 20.9</w:t>
      </w:r>
      <w:r w:rsidRPr="00AD24B7">
        <w:rPr>
          <w:lang w:val="fr-FR"/>
        </w:rPr>
        <w:t>%-</w:t>
      </w:r>
      <w:r w:rsidRPr="00AD24B7">
        <w:rPr>
          <w:lang w:val="en-GB"/>
        </w:rPr>
        <w:t>ի</w:t>
      </w:r>
      <w:r w:rsidRPr="00AD24B7">
        <w:rPr>
          <w:lang w:val="fr-FR"/>
        </w:rPr>
        <w:t xml:space="preserve"> </w:t>
      </w:r>
      <w:r w:rsidRPr="00AD24B7">
        <w:t>և 201</w:t>
      </w:r>
      <w:r>
        <w:t>6</w:t>
      </w:r>
      <w:r w:rsidRPr="00AD24B7">
        <w:t xml:space="preserve"> թվականի փաս</w:t>
      </w:r>
      <w:r w:rsidRPr="00AD24B7">
        <w:softHyphen/>
        <w:t>տացի</w:t>
      </w:r>
      <w:r w:rsidRPr="00AD24B7">
        <w:rPr>
          <w:lang w:val="fr-FR"/>
        </w:rPr>
        <w:t xml:space="preserve"> 2</w:t>
      </w:r>
      <w:r>
        <w:rPr>
          <w:lang w:val="fr-FR"/>
        </w:rPr>
        <w:t>0</w:t>
      </w:r>
      <w:r w:rsidRPr="00AD24B7">
        <w:rPr>
          <w:lang w:val="fr-FR"/>
        </w:rPr>
        <w:t>.</w:t>
      </w:r>
      <w:r>
        <w:rPr>
          <w:lang w:val="fr-FR"/>
        </w:rPr>
        <w:t>2</w:t>
      </w:r>
      <w:r w:rsidRPr="00AD24B7">
        <w:rPr>
          <w:lang w:val="fr-FR"/>
        </w:rPr>
        <w:t>%-</w:t>
      </w:r>
      <w:r w:rsidRPr="00AD24B7">
        <w:rPr>
          <w:lang w:val="en-GB"/>
        </w:rPr>
        <w:t>ի</w:t>
      </w:r>
      <w:r w:rsidRPr="00AD24B7">
        <w:rPr>
          <w:lang w:val="fr-FR"/>
        </w:rPr>
        <w:t xml:space="preserve"> </w:t>
      </w:r>
      <w:r w:rsidRPr="00AD24B7">
        <w:rPr>
          <w:lang w:val="en-GB"/>
        </w:rPr>
        <w:t>դիմաց</w:t>
      </w:r>
      <w:r w:rsidRPr="00AD24B7">
        <w:rPr>
          <w:lang w:val="fr-FR"/>
        </w:rPr>
        <w:t>:</w:t>
      </w:r>
      <w:r w:rsidR="00EA111D" w:rsidRPr="00816851">
        <w:rPr>
          <w:rFonts w:eastAsia="Calibri" w:cs="Times New Roman"/>
          <w:lang w:val="fr-FR" w:eastAsia="ru-RU"/>
        </w:rPr>
        <w:t xml:space="preserve"> </w:t>
      </w:r>
      <w:r w:rsidR="007A1832">
        <w:rPr>
          <w:rFonts w:eastAsia="Calibri" w:cs="Times New Roman"/>
          <w:lang w:eastAsia="ru-RU"/>
        </w:rPr>
        <w:t>«</w:t>
      </w:r>
      <w:r w:rsidR="00485894">
        <w:rPr>
          <w:rFonts w:eastAsia="Calibri" w:cs="Times New Roman"/>
          <w:lang w:eastAsia="ru-RU"/>
        </w:rPr>
        <w:t>Ա</w:t>
      </w:r>
      <w:r w:rsidR="007A1832" w:rsidRPr="007A1832">
        <w:rPr>
          <w:rFonts w:eastAsia="Calibri" w:cs="Times New Roman"/>
          <w:lang w:eastAsia="ru-RU"/>
        </w:rPr>
        <w:t>յլ հավասար» պայմաններում, գնահատված մակրոկանխա</w:t>
      </w:r>
      <w:r w:rsidR="007A1832" w:rsidRPr="007A1832">
        <w:rPr>
          <w:rFonts w:eastAsia="Calibri" w:cs="Times New Roman"/>
          <w:lang w:eastAsia="ru-RU"/>
        </w:rPr>
        <w:softHyphen/>
        <w:t>տե</w:t>
      </w:r>
      <w:r w:rsidR="007A1832" w:rsidRPr="007A1832">
        <w:rPr>
          <w:rFonts w:eastAsia="Calibri" w:cs="Times New Roman"/>
          <w:lang w:eastAsia="ru-RU"/>
        </w:rPr>
        <w:softHyphen/>
        <w:t>սումները հաշվի առնելով, 2018 թվականի պետական բյուջեի հարկային եկամուտները և տուրքերը պետք է կազմեին 1,128.0 (1,117.7+10.3): Հետևաբար, լրացուցիչ 20.5 մլրդ դրամը հենց այն մեծությունն է, որի չափով ակնկալվում է համալրել պետական բյուջեի եկամուտները կառավարության վարչարա</w:t>
      </w:r>
      <w:r w:rsidR="007A1832" w:rsidRPr="007A1832">
        <w:rPr>
          <w:rFonts w:eastAsia="Calibri" w:cs="Times New Roman"/>
          <w:lang w:eastAsia="ru-RU"/>
        </w:rPr>
        <w:softHyphen/>
        <w:t>րական միջոցառումների շնորհիվ</w:t>
      </w:r>
    </w:p>
    <w:p w:rsidR="007A1832" w:rsidRPr="007A1832" w:rsidRDefault="007A1832" w:rsidP="007A1832">
      <w:pPr>
        <w:spacing w:before="0" w:after="0" w:line="240" w:lineRule="auto"/>
        <w:ind w:firstLine="567"/>
        <w:contextualSpacing/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Ինչպես նախորդ տարիներին, 2018 թվականի հարկային եկամուտների և պե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տա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կան տուր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քե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րի ցուցանիշը ծրագրվել է հաշվի առնելով.</w:t>
      </w:r>
    </w:p>
    <w:p w:rsidR="007A1832" w:rsidRPr="007A1832" w:rsidRDefault="007A1832" w:rsidP="00BB7E2E">
      <w:pPr>
        <w:pStyle w:val="a8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մակ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րո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տնտե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սական մի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ջա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վայրը բնութագրող ցուցանիշների </w:t>
      </w:r>
      <w:r w:rsidRPr="007A1832">
        <w:rPr>
          <w:rFonts w:eastAsia="Times New Roman" w:cs="Sylfaen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>կանխատեսումները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, </w:t>
      </w:r>
    </w:p>
    <w:p w:rsidR="007A1832" w:rsidRPr="007A1832" w:rsidRDefault="007A1832" w:rsidP="00BB7E2E">
      <w:pPr>
        <w:pStyle w:val="a8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հարկային օրենսդրության՝ 2018 թվականին ուժի մեջ մտնող հայտնի փոփոխությունների հնարավոր ազդեցության գնահատականները,</w:t>
      </w:r>
    </w:p>
    <w:p w:rsidR="007A1832" w:rsidRPr="007A1832" w:rsidRDefault="007A1832" w:rsidP="00BB7E2E">
      <w:pPr>
        <w:pStyle w:val="a8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նախորդ տարիների հա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վա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քա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գրման վարքագիծը,</w:t>
      </w:r>
      <w:r w:rsidRPr="007A1832">
        <w:rPr>
          <w:rFonts w:eastAsia="Times New Roman" w:cs="Sylfaen"/>
          <w:lang w:eastAsia="ru-RU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7A1832" w:rsidRPr="007A1832" w:rsidRDefault="007A1832" w:rsidP="00BB7E2E">
      <w:pPr>
        <w:pStyle w:val="a8"/>
        <w:widowControl w:val="0"/>
        <w:numPr>
          <w:ilvl w:val="0"/>
          <w:numId w:val="6"/>
        </w:numPr>
        <w:tabs>
          <w:tab w:val="left" w:pos="851"/>
          <w:tab w:val="left" w:pos="993"/>
        </w:tabs>
        <w:spacing w:before="0" w:after="0" w:line="240" w:lineRule="auto"/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t>վարչա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րա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րական մի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ջոցառումներից ակն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կալվող լրա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ցու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ցիչ մուտ</w:t>
      </w:r>
      <w:r w:rsidRPr="007A1832">
        <w:rPr>
          <w:rFonts w:eastAsia="Times New Roman" w:cs="Sylfaen"/>
          <w:lang w:val="hy-AM" w:eastAsia="ru-RU"/>
          <w14:textOutline w14:w="9525" w14:cap="rnd" w14:cmpd="sng" w14:algn="ctr">
            <w14:noFill/>
            <w14:prstDash w14:val="solid"/>
            <w14:bevel/>
          </w14:textOutline>
        </w:rPr>
        <w:softHyphen/>
        <w:t>քերը:</w:t>
      </w:r>
    </w:p>
    <w:p w:rsidR="007A1832" w:rsidRPr="007A1832" w:rsidRDefault="007A1832" w:rsidP="007A1832">
      <w:pPr>
        <w:spacing w:before="0" w:after="0" w:line="240" w:lineRule="auto"/>
        <w:ind w:firstLine="567"/>
        <w:contextualSpacing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Նախորդ տարիների հավաքագրման և մակրոտնտեսական միջավայրի կանխատեսումների հիման վրա հարկային եկամուտները և պետական տուրքերը 2018 թվա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կա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նի համար ծրա</w:t>
      </w: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 xml:space="preserve">գրվել են </w:t>
      </w:r>
      <w:bookmarkStart w:id="47" w:name="OLE_LINK1"/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1,217.7 </w:t>
      </w:r>
      <w:bookmarkEnd w:id="47"/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մլրդ դրամի չափով:</w:t>
      </w:r>
    </w:p>
    <w:p w:rsidR="007A1832" w:rsidRPr="007A1832" w:rsidRDefault="007A1832" w:rsidP="007A1832">
      <w:pPr>
        <w:spacing w:before="0" w:after="0" w:line="240" w:lineRule="auto"/>
        <w:ind w:firstLine="567"/>
        <w:contextualSpacing/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</w:pPr>
      <w:r w:rsidRPr="007A1832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Հարկային օրենսդրության փոփոխությունների հնարավոր ազդեցությունը գնահատվել է 10.3 մլրդ դրամ, իսկ մնացած՝ շուրջ 20.5 մլրդ դրամը ակնկալվում է ապահովել վարչարարական միջոցառումներից արդյունքում: </w:t>
      </w:r>
    </w:p>
    <w:p w:rsidR="00AC5CFD" w:rsidRPr="00816851" w:rsidRDefault="00AC5CFD" w:rsidP="002B6E80">
      <w:pPr>
        <w:spacing w:line="240" w:lineRule="auto"/>
      </w:pPr>
    </w:p>
    <w:p w:rsidR="00AC5CFD" w:rsidRPr="00816851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r>
        <w:rPr>
          <w:rFonts w:eastAsia="Times New Roman"/>
          <w:b/>
          <w:bCs/>
          <w:lang w:val="en-GB"/>
        </w:rPr>
        <w:t>Պաշտոնական դրամաշնորհներ</w:t>
      </w:r>
    </w:p>
    <w:p w:rsidR="00AC5CFD" w:rsidRPr="00816851" w:rsidRDefault="00AC5CFD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ab/>
        <w:t>Օտարերկրյա պետություններից և միջազգային կազմակերպություններից 2018 թվա</w:t>
      </w:r>
      <w:r w:rsidRPr="00816851">
        <w:rPr>
          <w:rFonts w:eastAsia="Calibri" w:cs="Times New Roman"/>
          <w:lang w:eastAsia="ru-RU"/>
        </w:rPr>
        <w:softHyphen/>
        <w:t>կա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նին ակն</w:t>
      </w:r>
      <w:r w:rsidRPr="00816851">
        <w:rPr>
          <w:rFonts w:eastAsia="Calibri" w:cs="Times New Roman"/>
          <w:lang w:eastAsia="ru-RU"/>
        </w:rPr>
        <w:softHyphen/>
        <w:t>կալ</w:t>
      </w:r>
      <w:r w:rsidRPr="00816851">
        <w:rPr>
          <w:rFonts w:eastAsia="Calibri" w:cs="Times New Roman"/>
          <w:lang w:eastAsia="ru-RU"/>
        </w:rPr>
        <w:softHyphen/>
        <w:t>վում է ստանալ 35,</w:t>
      </w:r>
      <w:r w:rsidR="007A1832">
        <w:rPr>
          <w:rFonts w:eastAsia="Calibri" w:cs="Times New Roman"/>
          <w:lang w:eastAsia="ru-RU"/>
        </w:rPr>
        <w:t>8</w:t>
      </w:r>
      <w:r w:rsidRPr="00816851">
        <w:rPr>
          <w:rFonts w:eastAsia="Calibri" w:cs="Times New Roman"/>
          <w:lang w:eastAsia="ru-RU"/>
        </w:rPr>
        <w:t xml:space="preserve"> մլրդ դրամի չափով պաշտոնական դրամա</w:t>
      </w:r>
      <w:r w:rsidRPr="00816851">
        <w:rPr>
          <w:rFonts w:eastAsia="Calibri" w:cs="Times New Roman"/>
          <w:lang w:eastAsia="ru-RU"/>
        </w:rPr>
        <w:softHyphen/>
        <w:t>շնորհ</w:t>
      </w:r>
      <w:r w:rsidRPr="00816851">
        <w:rPr>
          <w:rFonts w:eastAsia="Calibri" w:cs="Times New Roman"/>
          <w:lang w:eastAsia="ru-RU"/>
        </w:rPr>
        <w:softHyphen/>
        <w:t>ներ</w:t>
      </w:r>
      <w:r w:rsidR="00F430A0">
        <w:rPr>
          <w:rFonts w:eastAsia="Calibri" w:cs="Times New Roman"/>
          <w:lang w:eastAsia="ru-RU"/>
        </w:rPr>
        <w:t>` մասնավորապես</w:t>
      </w:r>
    </w:p>
    <w:p w:rsidR="007A1832" w:rsidRPr="003B4D9F" w:rsidRDefault="007A1832" w:rsidP="00BB7E2E">
      <w:pPr>
        <w:pStyle w:val="a8"/>
        <w:numPr>
          <w:ilvl w:val="0"/>
          <w:numId w:val="7"/>
        </w:numPr>
        <w:spacing w:before="0" w:after="0" w:line="240" w:lineRule="auto"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lastRenderedPageBreak/>
        <w:t>Եվրոպական հարևանության շրջանակներում ՀՀ-ԵՄ գործո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ղություն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ների ծրագրով նա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խա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տես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ված ընդհանուր բնույթի բյուջետային օժանդակություն պաշտոնական դրամաշնորհային (չկապակցված դրամաշնորհներ) ծրագրերից` 11.5 մլն եվրո կամ 6.5 մլրդ դրամ:</w:t>
      </w:r>
    </w:p>
    <w:p w:rsidR="00BB7E2E" w:rsidRPr="00BB7E2E" w:rsidRDefault="00AC5CFD" w:rsidP="00BB7E2E">
      <w:pPr>
        <w:pStyle w:val="a8"/>
        <w:numPr>
          <w:ilvl w:val="0"/>
          <w:numId w:val="7"/>
        </w:numPr>
        <w:spacing w:before="0" w:after="0" w:line="240" w:lineRule="auto"/>
        <w:rPr>
          <w:i/>
          <w:iCs/>
          <w:color w:val="1F497D" w:themeColor="text2"/>
        </w:rPr>
      </w:pP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Նպատակային օժանդակություն պաշտոնական դրամաշնորհային (կապակցված դրամաշնորհներ) ծրագրեր</w:t>
      </w:r>
      <w:r w:rsidR="007A1832"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ից`  60.8 մլն ԱՄՆ դոլար կամ 29.4</w:t>
      </w:r>
      <w:r w:rsidRPr="003B4D9F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մլրդ դրամ</w:t>
      </w:r>
    </w:p>
    <w:p w:rsidR="00AC5CFD" w:rsidRPr="00BB7E2E" w:rsidRDefault="00932853" w:rsidP="00BB7E2E">
      <w:pPr>
        <w:pStyle w:val="ab"/>
        <w:spacing w:before="0"/>
        <w:rPr>
          <w:sz w:val="22"/>
          <w:szCs w:val="22"/>
        </w:rPr>
      </w:pPr>
      <w:bookmarkStart w:id="48" w:name="_Toc500757173"/>
      <w:r w:rsidRPr="00BB7E2E">
        <w:rPr>
          <w:sz w:val="22"/>
          <w:szCs w:val="22"/>
        </w:rPr>
        <w:t>Գծապատկեր 8.</w:t>
      </w:r>
      <w:r w:rsidR="008A2FA1">
        <w:rPr>
          <w:sz w:val="22"/>
          <w:szCs w:val="22"/>
        </w:rPr>
        <w:t xml:space="preserve">4. </w:t>
      </w:r>
      <w:r w:rsidR="00BB7E2E" w:rsidRPr="00BB7E2E">
        <w:rPr>
          <w:sz w:val="22"/>
          <w:szCs w:val="22"/>
        </w:rPr>
        <w:t>Պաշտոնական դրամաշնորհներ</w:t>
      </w:r>
      <w:bookmarkEnd w:id="48"/>
    </w:p>
    <w:p w:rsidR="00167227" w:rsidRPr="00816851" w:rsidRDefault="00167227" w:rsidP="00F430A0">
      <w:pPr>
        <w:pStyle w:val="af8"/>
        <w:rPr>
          <w:lang w:eastAsia="ru-RU"/>
        </w:rPr>
      </w:pPr>
      <w:r w:rsidRPr="00816851">
        <w:rPr>
          <w:noProof/>
          <w:lang w:val="ru-RU" w:eastAsia="ru-RU"/>
        </w:rPr>
        <w:drawing>
          <wp:inline distT="0" distB="0" distL="0" distR="0" wp14:anchorId="1EF97295" wp14:editId="62AD8742">
            <wp:extent cx="4454236" cy="2826327"/>
            <wp:effectExtent l="0" t="0" r="22860" b="1270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5CFD" w:rsidRPr="00816851" w:rsidRDefault="002B6E80" w:rsidP="002B6E80">
      <w:pPr>
        <w:keepNext/>
        <w:tabs>
          <w:tab w:val="left" w:pos="709"/>
        </w:tabs>
        <w:spacing w:before="240" w:afterLines="40" w:after="96" w:line="240" w:lineRule="auto"/>
        <w:ind w:firstLine="567"/>
        <w:contextualSpacing/>
        <w:outlineLvl w:val="2"/>
        <w:rPr>
          <w:rFonts w:eastAsia="Times New Roman"/>
          <w:b/>
          <w:bCs/>
          <w:lang w:val="en-GB"/>
        </w:rPr>
      </w:pPr>
      <w:r w:rsidRPr="00485894">
        <w:rPr>
          <w:rFonts w:eastAsia="Times New Roman"/>
          <w:b/>
          <w:bCs/>
          <w:lang w:val="en-GB"/>
        </w:rPr>
        <w:t>Այլ եկամուտներ</w:t>
      </w:r>
    </w:p>
    <w:p w:rsidR="00525CFC" w:rsidRPr="00525CFC" w:rsidRDefault="00525CFC" w:rsidP="00525CFC">
      <w:pPr>
        <w:spacing w:before="0" w:after="0" w:line="240" w:lineRule="auto"/>
        <w:ind w:firstLine="562"/>
        <w:contextualSpacing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Ա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յլ եկամուտների գծով մուտքերը 2018 թվականի համար ծրագրվել են 24.0 մլրդ դրամի չափով` 2017 թվականի համար հաստատված</w:t>
      </w:r>
      <w:r w:rsidRPr="00525CFC">
        <w:rPr>
          <w:rFonts w:eastAsia="Calibri" w:cs="Times New Roman"/>
          <w:szCs w:val="24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footnoteReference w:id="8"/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44.1 մլրդ դրամի և 2016 թվականի փաստացի</w:t>
      </w:r>
      <w:r w:rsidRPr="00525CFC">
        <w:rPr>
          <w:rFonts w:eastAsia="Calibri" w:cs="Times New Roman"/>
          <w:szCs w:val="24"/>
          <w:vertAlign w:val="superscript"/>
          <w14:textOutline w14:w="9525" w14:cap="rnd" w14:cmpd="sng" w14:algn="ctr">
            <w14:noFill/>
            <w14:prstDash w14:val="solid"/>
            <w14:bevel/>
          </w14:textOutline>
        </w:rPr>
        <w:footnoteReference w:id="9"/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30.6 մլրդ դրա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մի դիմաց: ՄԺԾԾ-ով այլ եկա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մուտ</w:t>
      </w:r>
      <w:r w:rsidRPr="00525CF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softHyphen/>
        <w:t>ների գծով 2018 թվականի համար նախատեսվել է 23.7 մլրդ դրամ:</w:t>
      </w:r>
    </w:p>
    <w:p w:rsidR="00AC5CFD" w:rsidRDefault="00AC5CFD" w:rsidP="00525CFC">
      <w:pPr>
        <w:spacing w:before="0" w:after="0" w:line="240" w:lineRule="auto"/>
        <w:ind w:firstLine="562"/>
        <w:contextualSpacing/>
        <w:rPr>
          <w:rFonts w:eastAsia="Calibri" w:cs="Times New Roman"/>
          <w:lang w:eastAsia="ru-RU"/>
        </w:rPr>
      </w:pPr>
      <w:r w:rsidRPr="00816851">
        <w:rPr>
          <w:rFonts w:eastAsia="Calibri" w:cs="Times New Roman"/>
          <w:lang w:eastAsia="ru-RU"/>
        </w:rPr>
        <w:t>Ստորև ներկայացվում են 2018 թվա</w:t>
      </w:r>
      <w:r w:rsidRPr="00816851">
        <w:rPr>
          <w:rFonts w:eastAsia="Calibri" w:cs="Times New Roman"/>
          <w:lang w:eastAsia="ru-RU"/>
        </w:rPr>
        <w:softHyphen/>
        <w:t>կա</w:t>
      </w:r>
      <w:r w:rsidRPr="00816851">
        <w:rPr>
          <w:rFonts w:eastAsia="Calibri" w:cs="Times New Roman"/>
          <w:lang w:eastAsia="ru-RU"/>
        </w:rPr>
        <w:softHyphen/>
        <w:t>նի այլ եկամուտների գծով կան</w:t>
      </w:r>
      <w:r w:rsidRPr="00816851">
        <w:rPr>
          <w:rFonts w:eastAsia="Calibri" w:cs="Times New Roman"/>
          <w:lang w:eastAsia="ru-RU"/>
        </w:rPr>
        <w:softHyphen/>
        <w:t>խատես</w:t>
      </w:r>
      <w:r w:rsidRPr="00816851">
        <w:rPr>
          <w:rFonts w:eastAsia="Calibri" w:cs="Times New Roman"/>
          <w:lang w:eastAsia="ru-RU"/>
        </w:rPr>
        <w:softHyphen/>
        <w:t>վող մուտ</w:t>
      </w:r>
      <w:r w:rsidRPr="00816851">
        <w:rPr>
          <w:rFonts w:eastAsia="Calibri" w:cs="Times New Roman"/>
          <w:lang w:eastAsia="ru-RU"/>
        </w:rPr>
        <w:softHyphen/>
        <w:t>քե</w:t>
      </w:r>
      <w:r w:rsidRPr="00816851">
        <w:rPr>
          <w:rFonts w:eastAsia="Calibri" w:cs="Times New Roman"/>
          <w:lang w:eastAsia="ru-RU"/>
        </w:rPr>
        <w:softHyphen/>
      </w:r>
      <w:r w:rsidR="009D3285" w:rsidRPr="00816851">
        <w:rPr>
          <w:rFonts w:eastAsia="Calibri" w:cs="Times New Roman"/>
          <w:lang w:eastAsia="ru-RU"/>
        </w:rPr>
        <w:t>ր</w:t>
      </w:r>
      <w:r w:rsidRPr="00816851">
        <w:rPr>
          <w:rFonts w:eastAsia="Calibri" w:cs="Times New Roman"/>
          <w:lang w:eastAsia="ru-RU"/>
        </w:rPr>
        <w:t>ը:</w:t>
      </w:r>
    </w:p>
    <w:p w:rsidR="00525CFC" w:rsidRPr="00BB7E2E" w:rsidRDefault="00BB7E2E" w:rsidP="00BB7E2E">
      <w:pPr>
        <w:pStyle w:val="ab"/>
        <w:spacing w:before="0"/>
        <w:rPr>
          <w:sz w:val="22"/>
          <w:szCs w:val="22"/>
        </w:rPr>
      </w:pPr>
      <w:bookmarkStart w:id="49" w:name="_Toc500757174"/>
      <w:r>
        <w:rPr>
          <w:sz w:val="22"/>
          <w:szCs w:val="22"/>
        </w:rPr>
        <w:t xml:space="preserve">Աղյուսակ </w:t>
      </w:r>
      <w:r w:rsidR="008A2FA1">
        <w:rPr>
          <w:sz w:val="22"/>
          <w:szCs w:val="22"/>
        </w:rPr>
        <w:t>8.5. Այլ եկամուտներ</w:t>
      </w:r>
      <w:bookmarkEnd w:id="49"/>
    </w:p>
    <w:tbl>
      <w:tblPr>
        <w:tblW w:w="7380" w:type="dxa"/>
        <w:tblInd w:w="55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940"/>
        <w:gridCol w:w="1440"/>
      </w:tblGrid>
      <w:tr w:rsidR="009D3285" w:rsidRPr="00816851" w:rsidTr="00E243F5">
        <w:trPr>
          <w:trHeight w:val="864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CD3613">
            <w:pPr>
              <w:spacing w:before="0" w:after="0" w:line="240" w:lineRule="auto"/>
              <w:ind w:left="-630" w:firstLine="525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b/>
                <w:bCs/>
                <w:lang w:val="hy-AM" w:eastAsia="x-none"/>
              </w:rPr>
              <w:t xml:space="preserve">Ընդամենը այլ եկամուտներ </w:t>
            </w:r>
            <w:r w:rsidRPr="00816851">
              <w:rPr>
                <w:rFonts w:eastAsia="Times New Roman" w:cs="GHEA Grapalat"/>
                <w:b/>
                <w:bCs/>
                <w:lang w:eastAsia="x-none"/>
              </w:rPr>
              <w:t xml:space="preserve"> (մլրդ. դրամ)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8550A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b/>
                <w:bCs/>
                <w:lang w:eastAsia="x-none"/>
              </w:rPr>
              <w:t>2</w:t>
            </w:r>
            <w:r w:rsidR="008550AC">
              <w:rPr>
                <w:rFonts w:eastAsia="Times New Roman" w:cs="GHEA Grapalat"/>
                <w:b/>
                <w:bCs/>
                <w:lang w:eastAsia="x-none"/>
              </w:rPr>
              <w:t>4</w:t>
            </w:r>
            <w:r w:rsidRPr="00816851">
              <w:rPr>
                <w:rFonts w:eastAsia="Times New Roman" w:cs="GHEA Grapalat"/>
                <w:b/>
                <w:bCs/>
                <w:lang w:eastAsia="x-none"/>
              </w:rPr>
              <w:t>.</w:t>
            </w:r>
            <w:r w:rsidR="008550AC">
              <w:rPr>
                <w:rFonts w:eastAsia="Times New Roman" w:cs="GHEA Grapalat"/>
                <w:b/>
                <w:bCs/>
                <w:lang w:eastAsia="x-none"/>
              </w:rPr>
              <w:t>0</w:t>
            </w:r>
          </w:p>
        </w:tc>
      </w:tr>
      <w:tr w:rsidR="009D3285" w:rsidRPr="00816851" w:rsidTr="00E243F5">
        <w:trPr>
          <w:trHeight w:val="579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ascii="Sylfaen" w:eastAsia="Times New Roman" w:hAnsi="Sylfaen" w:cs="Sylfaen"/>
                <w:lang w:eastAsia="x-none"/>
              </w:rPr>
              <w:t xml:space="preserve"> 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ժամանակավոր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ազատ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միջոցներից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ստացված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 </w:t>
            </w:r>
            <w:r w:rsidR="009D3285" w:rsidRPr="00816851">
              <w:rPr>
                <w:rFonts w:ascii="Sylfaen" w:eastAsia="Times New Roman" w:hAnsi="Sylfaen" w:cs="Sylfaen"/>
                <w:lang w:val="hy-AM" w:eastAsia="x-none"/>
              </w:rPr>
              <w:t>տոկոսավճարներ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1.6</w:t>
            </w:r>
          </w:p>
        </w:tc>
      </w:tr>
      <w:tr w:rsidR="009D3285" w:rsidRPr="00816851" w:rsidTr="00E243F5">
        <w:trPr>
          <w:trHeight w:val="280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lastRenderedPageBreak/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>շահաբաժիններ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0.8</w:t>
            </w:r>
          </w:p>
        </w:tc>
      </w:tr>
      <w:tr w:rsidR="009D3285" w:rsidRPr="00816851" w:rsidTr="00E243F5">
        <w:trPr>
          <w:trHeight w:val="343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վարկերի օգտագործման դիմաց վճարներ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8550AC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>11.7</w:t>
            </w:r>
          </w:p>
        </w:tc>
      </w:tr>
      <w:tr w:rsidR="009D3285" w:rsidRPr="00816851" w:rsidTr="00E243F5">
        <w:trPr>
          <w:trHeight w:val="397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գույքի վարձակալությունից եկամուտներ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2.3</w:t>
            </w:r>
          </w:p>
        </w:tc>
      </w:tr>
      <w:tr w:rsidR="009D3285" w:rsidRPr="00816851" w:rsidTr="00CD3613">
        <w:trPr>
          <w:trHeight w:val="288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իրավախախտումներից մուտքեր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8550AC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>2.1</w:t>
            </w:r>
          </w:p>
        </w:tc>
      </w:tr>
      <w:tr w:rsidR="009D3285" w:rsidRPr="00816851" w:rsidTr="00E243F5">
        <w:trPr>
          <w:trHeight w:val="316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կադաստրի վճարներ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3.7</w:t>
            </w:r>
          </w:p>
        </w:tc>
      </w:tr>
      <w:tr w:rsidR="009D3285" w:rsidRPr="00816851" w:rsidTr="00CD3613">
        <w:trPr>
          <w:trHeight w:val="342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ապրանք ծառայությունների մատուցումից եկամուտներ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0.5</w:t>
            </w:r>
          </w:p>
        </w:tc>
      </w:tr>
      <w:tr w:rsidR="009D3285" w:rsidRPr="00816851" w:rsidTr="00CD3613">
        <w:trPr>
          <w:trHeight w:val="403"/>
        </w:trPr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CD3613" w:rsidP="002B6E80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GHEA Grapalat"/>
                <w:lang w:eastAsia="x-none"/>
              </w:rPr>
            </w:pPr>
            <w:r>
              <w:rPr>
                <w:rFonts w:eastAsia="Times New Roman" w:cs="GHEA Grapalat"/>
                <w:lang w:eastAsia="x-none"/>
              </w:rPr>
              <w:t xml:space="preserve">  </w:t>
            </w:r>
            <w:r w:rsidR="009D3285" w:rsidRPr="00816851">
              <w:rPr>
                <w:rFonts w:eastAsia="Times New Roman" w:cs="GHEA Grapalat"/>
                <w:lang w:val="hy-AM" w:eastAsia="x-none"/>
              </w:rPr>
              <w:t xml:space="preserve">այլ ոչ հարկային եկամուտներ  </w:t>
            </w:r>
          </w:p>
        </w:tc>
        <w:tc>
          <w:tcPr>
            <w:tcW w:w="14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3285" w:rsidRPr="00816851" w:rsidRDefault="009D3285" w:rsidP="002B6E80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GHEA Grapalat"/>
                <w:lang w:eastAsia="x-none"/>
              </w:rPr>
            </w:pPr>
            <w:r w:rsidRPr="00816851">
              <w:rPr>
                <w:rFonts w:eastAsia="Times New Roman" w:cs="GHEA Grapalat"/>
                <w:lang w:eastAsia="x-none"/>
              </w:rPr>
              <w:t>1.3</w:t>
            </w:r>
          </w:p>
        </w:tc>
      </w:tr>
    </w:tbl>
    <w:p w:rsidR="00AC5CFD" w:rsidRPr="00816851" w:rsidRDefault="00AC5CFD" w:rsidP="002B6E80">
      <w:pPr>
        <w:spacing w:before="0" w:after="0" w:line="240" w:lineRule="auto"/>
        <w:ind w:firstLine="0"/>
        <w:contextualSpacing/>
        <w:rPr>
          <w:rFonts w:eastAsia="Times New Roman" w:cs="GHEA Grapalat"/>
          <w:lang w:val="hy-AM" w:eastAsia="x-none"/>
        </w:rPr>
      </w:pPr>
    </w:p>
    <w:p w:rsidR="00AC5CFD" w:rsidRPr="00816851" w:rsidRDefault="00AC5CFD" w:rsidP="002B6E80">
      <w:pPr>
        <w:spacing w:line="240" w:lineRule="auto"/>
      </w:pP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50" w:name="_Toc500757142"/>
      <w:r w:rsidRPr="00816851">
        <w:rPr>
          <w:sz w:val="22"/>
          <w:szCs w:val="22"/>
        </w:rPr>
        <w:lastRenderedPageBreak/>
        <w:t>Ծախսեր</w:t>
      </w:r>
      <w:bookmarkEnd w:id="50"/>
    </w:p>
    <w:p w:rsidR="00BD1D94" w:rsidRPr="00816851" w:rsidRDefault="00525CF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525CFC">
        <w:rPr>
          <w:rFonts w:eastAsia="Calibri" w:cs="Times New Roman"/>
          <w:lang w:eastAsia="ru-RU"/>
        </w:rPr>
        <w:t>ՀՀ 2018 թվականի պետական բյուջեով ծախսերի ծավալը ծրագրավորվել է շուրջ 1,465.2 մլրդ դրամի չափով: Ծախսերի ամբողջ ծավալի 89.2 %-ը կամ 1,307.2 մլրդ դրամը բաժին է ընկնում ընթացիկ ծախսերին, 10.8 %-ը կամ 158.0 մլրդ դրամը՝ ոչ ֆինանսական ակտիվների գծով զուտ ծախ¬սերին: Ընդ որում ոչ ֆինանսական ակտիվների գծով ծախսերը կազմում են շուրջ 173.2 մլրդ դրամ կամ ծախսերի ամբողջ ծավալի 11.8 %-ը, իսկ ոչ ֆինանսական ակտիվների օտարումից մուտքերը` 15.2 մլրդ դրամ կամ ծախսերի ամբողջ ծավալի 1.0 %-ը: ՀՀ 2018 թվականի պետական բյուջեի ծախսային մասը ՀՀ 2017 թվականի պետական բյուջեի հաստատված մակարդակի համեմատ ավելացել է շուրջ 105.1  մլրդ դրամով:</w:t>
      </w:r>
    </w:p>
    <w:p w:rsidR="00BD1D94" w:rsidRPr="00BB7E2E" w:rsidRDefault="00BD1D94" w:rsidP="00BB7E2E">
      <w:pPr>
        <w:pStyle w:val="ab"/>
        <w:spacing w:before="0"/>
        <w:rPr>
          <w:sz w:val="22"/>
          <w:szCs w:val="22"/>
        </w:rPr>
      </w:pPr>
      <w:bookmarkStart w:id="51" w:name="_Toc500757175"/>
      <w:r w:rsidRPr="00BB7E2E">
        <w:rPr>
          <w:sz w:val="22"/>
          <w:szCs w:val="22"/>
        </w:rPr>
        <w:t>Գծապատկեր</w:t>
      </w:r>
      <w:r w:rsidR="00932853" w:rsidRPr="00BB7E2E">
        <w:rPr>
          <w:sz w:val="22"/>
          <w:szCs w:val="22"/>
        </w:rPr>
        <w:t xml:space="preserve"> 9.1.</w:t>
      </w:r>
      <w:r w:rsidRPr="00BB7E2E">
        <w:rPr>
          <w:sz w:val="22"/>
          <w:szCs w:val="22"/>
        </w:rPr>
        <w:t xml:space="preserve"> ՀՀ 2016-2018թթ պետական բյուջեների ծախսերն` ըստ տնտեսագիտական դասակարգման ուղղությունների</w:t>
      </w:r>
      <w:bookmarkEnd w:id="51"/>
    </w:p>
    <w:p w:rsidR="00BD1D94" w:rsidRDefault="00C7641F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C7641F">
        <w:rPr>
          <w:rFonts w:eastAsia="Calibri" w:cs="Times New Roman"/>
          <w:noProof/>
          <w:lang w:val="ru-RU" w:eastAsia="ru-RU"/>
        </w:rPr>
        <w:drawing>
          <wp:inline distT="0" distB="0" distL="0" distR="0" wp14:anchorId="362AD39B" wp14:editId="2404B8FA">
            <wp:extent cx="5022273" cy="2611582"/>
            <wp:effectExtent l="0" t="0" r="6985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7641F" w:rsidRDefault="00C7641F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167227" w:rsidRPr="00816851" w:rsidRDefault="00BB7166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  <w:r>
        <w:rPr>
          <w:rFonts w:eastAsia="Calibri" w:cs="Times New Roman"/>
          <w:lang w:eastAsia="ru-RU"/>
        </w:rPr>
        <w:t>Բ</w:t>
      </w:r>
      <w:r w:rsidR="00167227" w:rsidRPr="00816851">
        <w:rPr>
          <w:rFonts w:eastAsia="Calibri" w:cs="Times New Roman"/>
          <w:lang w:eastAsia="ru-RU"/>
        </w:rPr>
        <w:t>յուջետային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ծախսերի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ծավալները</w:t>
      </w:r>
      <w:r w:rsidR="00167227" w:rsidRPr="00816851">
        <w:rPr>
          <w:rFonts w:eastAsia="Calibri" w:cs="Times Armenian"/>
          <w:lang w:eastAsia="ru-RU"/>
        </w:rPr>
        <w:t xml:space="preserve">, </w:t>
      </w:r>
      <w:r w:rsidR="00167227" w:rsidRPr="00816851">
        <w:rPr>
          <w:rFonts w:eastAsia="Calibri" w:cs="Times New Roman"/>
          <w:lang w:eastAsia="ru-RU"/>
        </w:rPr>
        <w:t>կազմն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ու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կառուցվածքը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ձևա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վոր</w:t>
      </w:r>
      <w:r w:rsidR="00167227" w:rsidRPr="00816851">
        <w:rPr>
          <w:rFonts w:eastAsia="Calibri" w:cs="Times New Roman"/>
          <w:lang w:eastAsia="ru-RU"/>
        </w:rPr>
        <w:softHyphen/>
        <w:t>վել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են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ելնելով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2018 թվականի մակրոտնտեսական կանխա</w:t>
      </w:r>
      <w:r w:rsidR="00167227" w:rsidRPr="00816851">
        <w:rPr>
          <w:rFonts w:eastAsia="Calibri" w:cs="Times New Roman"/>
          <w:lang w:eastAsia="ru-RU"/>
        </w:rPr>
        <w:softHyphen/>
        <w:t>տեսումներից</w:t>
      </w:r>
      <w:r w:rsidR="00167227" w:rsidRPr="00816851">
        <w:rPr>
          <w:rFonts w:eastAsia="Calibri" w:cs="Times Armenian"/>
          <w:lang w:eastAsia="ru-RU"/>
        </w:rPr>
        <w:t xml:space="preserve">, </w:t>
      </w:r>
      <w:r w:rsidR="00167227" w:rsidRPr="00816851">
        <w:rPr>
          <w:rFonts w:eastAsia="Calibri" w:cs="Times New Roman"/>
          <w:lang w:eastAsia="ru-RU"/>
        </w:rPr>
        <w:t>գների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և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սա</w:t>
      </w:r>
      <w:r w:rsidR="00167227" w:rsidRPr="00816851">
        <w:rPr>
          <w:rFonts w:eastAsia="Calibri" w:cs="Times New Roman"/>
          <w:lang w:eastAsia="ru-RU"/>
        </w:rPr>
        <w:softHyphen/>
        <w:t>կագների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կանխատեսվող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ցուցանիշներից</w:t>
      </w:r>
      <w:r w:rsidR="00167227" w:rsidRPr="00816851">
        <w:rPr>
          <w:rFonts w:eastAsia="Calibri" w:cs="Times Armenian"/>
          <w:lang w:eastAsia="ru-RU"/>
        </w:rPr>
        <w:t xml:space="preserve">, </w:t>
      </w:r>
      <w:r w:rsidR="00167227" w:rsidRPr="00816851">
        <w:rPr>
          <w:rFonts w:eastAsia="Calibri" w:cs="Times New Roman"/>
          <w:lang w:eastAsia="ru-RU"/>
        </w:rPr>
        <w:t>հանրապետու</w:t>
      </w:r>
      <w:r w:rsidR="00167227" w:rsidRPr="00816851">
        <w:rPr>
          <w:rFonts w:eastAsia="Calibri" w:cs="Times New Roman"/>
          <w:lang w:eastAsia="ru-RU"/>
        </w:rPr>
        <w:softHyphen/>
        <w:t>թյունում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տնտեսական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հարա</w:t>
      </w:r>
      <w:r w:rsidR="00167227" w:rsidRPr="00816851">
        <w:rPr>
          <w:rFonts w:eastAsia="Calibri" w:cs="Times New Roman"/>
          <w:lang w:eastAsia="ru-RU"/>
        </w:rPr>
        <w:softHyphen/>
        <w:t>բե</w:t>
      </w:r>
      <w:r w:rsidR="00167227" w:rsidRPr="00816851">
        <w:rPr>
          <w:rFonts w:eastAsia="Calibri" w:cs="Times New Roman"/>
          <w:lang w:eastAsia="ru-RU"/>
        </w:rPr>
        <w:softHyphen/>
        <w:t>րու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թյուն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ների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բնա</w:t>
      </w:r>
      <w:r w:rsidR="00167227" w:rsidRPr="00816851">
        <w:rPr>
          <w:rFonts w:eastAsia="Calibri" w:cs="Times New Roman"/>
          <w:lang w:eastAsia="ru-RU"/>
        </w:rPr>
        <w:softHyphen/>
        <w:t>կա</w:t>
      </w:r>
      <w:r w:rsidR="00167227" w:rsidRPr="00816851">
        <w:rPr>
          <w:rFonts w:eastAsia="Calibri" w:cs="Times New Roman"/>
          <w:lang w:eastAsia="ru-RU"/>
        </w:rPr>
        <w:softHyphen/>
        <w:t>նոն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ընթացքը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խաթարող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նոր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բյուջետային</w:t>
      </w:r>
      <w:r w:rsidR="00167227" w:rsidRPr="00816851">
        <w:rPr>
          <w:rFonts w:eastAsia="Calibri" w:cs="Times Armenian"/>
          <w:lang w:eastAsia="ru-RU"/>
        </w:rPr>
        <w:t xml:space="preserve"> </w:t>
      </w:r>
      <w:r w:rsidR="00167227" w:rsidRPr="00816851">
        <w:rPr>
          <w:rFonts w:eastAsia="Calibri" w:cs="Times New Roman"/>
          <w:lang w:eastAsia="ru-RU"/>
        </w:rPr>
        <w:t>պարտքերի չառաջացման ան</w:t>
      </w:r>
      <w:r w:rsidR="00167227" w:rsidRPr="00816851">
        <w:rPr>
          <w:rFonts w:eastAsia="Calibri" w:cs="Times New Roman"/>
          <w:lang w:eastAsia="ru-RU"/>
        </w:rPr>
        <w:softHyphen/>
        <w:t>հրա</w:t>
      </w:r>
      <w:r w:rsidR="00167227" w:rsidRPr="00816851">
        <w:rPr>
          <w:rFonts w:eastAsia="Calibri" w:cs="Times New Roman"/>
          <w:lang w:eastAsia="ru-RU"/>
        </w:rPr>
        <w:softHyphen/>
      </w:r>
      <w:r w:rsidR="00167227" w:rsidRPr="00816851">
        <w:rPr>
          <w:rFonts w:eastAsia="Calibri" w:cs="Times New Roman"/>
          <w:lang w:eastAsia="ru-RU"/>
        </w:rPr>
        <w:softHyphen/>
        <w:t>ժեշտությունից ու առանձին ծախսա</w:t>
      </w:r>
      <w:r w:rsidR="00167227" w:rsidRPr="00816851">
        <w:rPr>
          <w:rFonts w:eastAsia="Calibri" w:cs="Times New Roman"/>
          <w:lang w:eastAsia="ru-RU"/>
        </w:rPr>
        <w:softHyphen/>
        <w:t>տե</w:t>
      </w:r>
      <w:r w:rsidR="00167227" w:rsidRPr="00816851">
        <w:rPr>
          <w:rFonts w:eastAsia="Calibri" w:cs="Times New Roman"/>
          <w:lang w:eastAsia="ru-RU"/>
        </w:rPr>
        <w:softHyphen/>
        <w:t>սակների գծով մշակված բյուջետային նոր</w:t>
      </w:r>
      <w:r w:rsidR="00167227" w:rsidRPr="00816851">
        <w:rPr>
          <w:rFonts w:eastAsia="Calibri" w:cs="Times New Roman"/>
          <w:lang w:eastAsia="ru-RU"/>
        </w:rPr>
        <w:softHyphen/>
        <w:t>մատի</w:t>
      </w:r>
      <w:r w:rsidR="00167227" w:rsidRPr="00816851">
        <w:rPr>
          <w:rFonts w:eastAsia="Calibri" w:cs="Times New Roman"/>
          <w:lang w:eastAsia="ru-RU"/>
        </w:rPr>
        <w:softHyphen/>
        <w:t>վ</w:t>
      </w:r>
      <w:r w:rsidR="00167227" w:rsidRPr="00816851">
        <w:rPr>
          <w:rFonts w:eastAsia="Calibri" w:cs="Times New Roman"/>
          <w:lang w:eastAsia="ru-RU"/>
        </w:rPr>
        <w:softHyphen/>
        <w:t>նե</w:t>
      </w:r>
      <w:r w:rsidR="00167227" w:rsidRPr="00816851">
        <w:rPr>
          <w:rFonts w:eastAsia="Calibri" w:cs="Times New Roman"/>
          <w:lang w:eastAsia="ru-RU"/>
        </w:rPr>
        <w:softHyphen/>
        <w:t>րից</w:t>
      </w:r>
      <w:r w:rsidR="00167227" w:rsidRPr="00816851">
        <w:rPr>
          <w:rFonts w:eastAsia="Calibri" w:cs="Times Armenian"/>
          <w:lang w:eastAsia="ru-RU"/>
        </w:rPr>
        <w:t xml:space="preserve">: </w:t>
      </w:r>
    </w:p>
    <w:p w:rsidR="00167227" w:rsidRPr="00BB7E2E" w:rsidRDefault="003A0FEF" w:rsidP="00BB7E2E">
      <w:pPr>
        <w:pStyle w:val="ab"/>
        <w:spacing w:before="0"/>
        <w:rPr>
          <w:sz w:val="22"/>
          <w:szCs w:val="22"/>
        </w:rPr>
      </w:pPr>
      <w:bookmarkStart w:id="52" w:name="_Toc500757176"/>
      <w:r w:rsidRPr="00BB7E2E">
        <w:rPr>
          <w:sz w:val="22"/>
          <w:szCs w:val="22"/>
        </w:rPr>
        <w:t>Գծապատկեր</w:t>
      </w:r>
      <w:r w:rsidR="00932853" w:rsidRPr="00BB7E2E">
        <w:rPr>
          <w:sz w:val="22"/>
          <w:szCs w:val="22"/>
        </w:rPr>
        <w:t xml:space="preserve"> 9.2.</w:t>
      </w:r>
      <w:r w:rsidRPr="00BB7E2E">
        <w:rPr>
          <w:sz w:val="22"/>
          <w:szCs w:val="22"/>
        </w:rPr>
        <w:t xml:space="preserve"> ՀՀ 2018թ պետական </w:t>
      </w:r>
      <w:r w:rsidR="009F51D7" w:rsidRPr="00BB7E2E">
        <w:rPr>
          <w:sz w:val="22"/>
          <w:szCs w:val="22"/>
        </w:rPr>
        <w:t>բյուջեն</w:t>
      </w:r>
      <w:r w:rsidRPr="00BB7E2E">
        <w:rPr>
          <w:sz w:val="22"/>
          <w:szCs w:val="22"/>
        </w:rPr>
        <w:t xml:space="preserve"> ըստ ծախսերի հիմնական ուղղությունների</w:t>
      </w:r>
      <w:bookmarkEnd w:id="52"/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BD1D94" w:rsidRPr="00816851" w:rsidRDefault="00DD7917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Armeni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94EC8BC">
            <wp:simplePos x="0" y="0"/>
            <wp:positionH relativeFrom="column">
              <wp:posOffset>594995</wp:posOffset>
            </wp:positionH>
            <wp:positionV relativeFrom="paragraph">
              <wp:posOffset>-1170305</wp:posOffset>
            </wp:positionV>
            <wp:extent cx="4893310" cy="3149600"/>
            <wp:effectExtent l="0" t="0" r="0" b="0"/>
            <wp:wrapNone/>
            <wp:docPr id="9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6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BD1D94" w:rsidRPr="00816851" w:rsidRDefault="00BD1D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525CFC" w:rsidRDefault="00525CFC" w:rsidP="00BB7166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BB7166" w:rsidRPr="00816851" w:rsidRDefault="00BB7166" w:rsidP="00BB7166">
      <w:pPr>
        <w:spacing w:before="0" w:after="0" w:line="240" w:lineRule="auto"/>
        <w:ind w:firstLine="567"/>
        <w:contextualSpacing/>
        <w:rPr>
          <w:rFonts w:eastAsiaTheme="minorEastAsia" w:cstheme="minorBidi"/>
          <w:b/>
          <w:bCs/>
          <w:color w:val="1F497D" w:themeColor="text2"/>
          <w:kern w:val="24"/>
        </w:rPr>
      </w:pPr>
      <w:r w:rsidRPr="00816851">
        <w:rPr>
          <w:rFonts w:eastAsia="Calibri" w:cs="Times New Roman"/>
          <w:lang w:eastAsia="ru-RU"/>
        </w:rPr>
        <w:lastRenderedPageBreak/>
        <w:t>Սոցիալական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բնագավառի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ծախսերի</w:t>
      </w:r>
      <w:r w:rsidRPr="00816851">
        <w:rPr>
          <w:rFonts w:eastAsia="Calibri" w:cs="Times Armenian"/>
          <w:lang w:eastAsia="ru-RU"/>
        </w:rPr>
        <w:t xml:space="preserve"> (</w:t>
      </w:r>
      <w:r w:rsidRPr="00816851">
        <w:rPr>
          <w:rFonts w:eastAsia="Calibri" w:cs="Times New Roman"/>
          <w:lang w:eastAsia="ru-RU"/>
        </w:rPr>
        <w:t>կրթություն, առողջապահություն, սոցիալա</w:t>
      </w:r>
      <w:r w:rsidRPr="00816851">
        <w:rPr>
          <w:rFonts w:eastAsia="Calibri" w:cs="Times New Roman"/>
          <w:lang w:eastAsia="ru-RU"/>
        </w:rPr>
        <w:softHyphen/>
        <w:t>կան պաշ</w:t>
      </w:r>
      <w:r w:rsidRPr="00816851">
        <w:rPr>
          <w:rFonts w:eastAsia="Calibri" w:cs="Times New Roman"/>
          <w:lang w:eastAsia="ru-RU"/>
        </w:rPr>
        <w:softHyphen/>
        <w:t>տ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պանություն) տեսակարար կշիռը բյուջետային ծախսերի ամբողջ ծավալում կազմում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eastAsia="ru-RU"/>
        </w:rPr>
        <w:t xml:space="preserve"> 42.0 %, </w:t>
      </w:r>
      <w:r w:rsidRPr="00816851">
        <w:rPr>
          <w:rFonts w:eastAsia="Calibri" w:cs="Times New Roman"/>
          <w:lang w:eastAsia="ru-RU"/>
        </w:rPr>
        <w:t>պաշտպանության, հասարակական կարգի պահպանության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ազգային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անվտան</w:t>
      </w:r>
      <w:r w:rsidRPr="00816851">
        <w:rPr>
          <w:rFonts w:eastAsia="Calibri" w:cs="Times New Roman"/>
          <w:lang w:eastAsia="ru-RU"/>
        </w:rPr>
        <w:softHyphen/>
        <w:t>գու</w:t>
      </w:r>
      <w:r w:rsidRPr="00816851">
        <w:rPr>
          <w:rFonts w:eastAsia="Calibri" w:cs="Times New Roman"/>
          <w:lang w:eastAsia="ru-RU"/>
        </w:rPr>
        <w:softHyphen/>
        <w:t>թ</w:t>
      </w:r>
      <w:r w:rsidRPr="00816851">
        <w:rPr>
          <w:rFonts w:eastAsia="Calibri" w:cs="Times New Roman"/>
          <w:lang w:eastAsia="ru-RU"/>
        </w:rPr>
        <w:softHyphen/>
        <w:t>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ապա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հովման և կալանավայրերի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 xml:space="preserve">ոլորտներինը՝ 22.2 </w:t>
      </w:r>
      <w:r w:rsidRPr="00816851">
        <w:rPr>
          <w:rFonts w:eastAsia="Calibri" w:cs="Times Armenian"/>
          <w:lang w:eastAsia="ru-RU"/>
        </w:rPr>
        <w:t xml:space="preserve">%, </w:t>
      </w:r>
      <w:r w:rsidRPr="00816851">
        <w:rPr>
          <w:rFonts w:eastAsia="Calibri" w:cs="Times New Roman"/>
          <w:lang w:eastAsia="ru-RU"/>
        </w:rPr>
        <w:t>տնտեսության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 xml:space="preserve">ճյուղերինը՝ 12.1 </w:t>
      </w:r>
      <w:r w:rsidRPr="00816851">
        <w:rPr>
          <w:rFonts w:eastAsia="Calibri" w:cs="Times Armenian"/>
          <w:lang w:eastAsia="ru-RU"/>
        </w:rPr>
        <w:t xml:space="preserve">%,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պարտ</w:t>
      </w:r>
      <w:r w:rsidRPr="00816851">
        <w:rPr>
          <w:rFonts w:eastAsia="Calibri" w:cs="Times New Roman"/>
          <w:vertAlign w:val="subscript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քի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սպա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սարկմանը՝</w:t>
      </w:r>
      <w:r w:rsidRPr="00816851">
        <w:rPr>
          <w:rFonts w:eastAsia="Calibri" w:cs="Times Armenian"/>
          <w:lang w:eastAsia="ru-RU"/>
        </w:rPr>
        <w:t xml:space="preserve"> 9.6 %, </w:t>
      </w:r>
      <w:r w:rsidRPr="00816851">
        <w:rPr>
          <w:rFonts w:eastAsia="Calibri" w:cs="Times New Roman"/>
          <w:lang w:eastAsia="ru-RU"/>
        </w:rPr>
        <w:t>համայնքների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բյուջեներին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բյուջեից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ֆինանսա</w:t>
      </w:r>
      <w:r w:rsidRPr="00816851">
        <w:rPr>
          <w:rFonts w:eastAsia="Calibri" w:cs="Times New Roman"/>
          <w:lang w:eastAsia="ru-RU"/>
        </w:rPr>
        <w:softHyphen/>
        <w:t>կան համա</w:t>
      </w:r>
      <w:r w:rsidRPr="00816851">
        <w:rPr>
          <w:rFonts w:eastAsia="Calibri" w:cs="Times New Roman"/>
          <w:lang w:eastAsia="ru-RU"/>
        </w:rPr>
        <w:softHyphen/>
        <w:t>հարթեցման դոտացիաների և այլ դոտացիաների տրամադրմանը՝ 3.4</w:t>
      </w:r>
      <w:r w:rsidRPr="00816851">
        <w:rPr>
          <w:rFonts w:eastAsia="Calibri" w:cs="Times Armenian"/>
          <w:lang w:eastAsia="ru-RU"/>
        </w:rPr>
        <w:t xml:space="preserve">%,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կառա</w:t>
      </w:r>
      <w:r w:rsidRPr="00816851">
        <w:rPr>
          <w:rFonts w:eastAsia="Calibri" w:cs="Times New Roman"/>
          <w:lang w:eastAsia="ru-RU"/>
        </w:rPr>
        <w:softHyphen/>
        <w:t>վարության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պահուս</w:t>
      </w:r>
      <w:r w:rsidRPr="00816851">
        <w:rPr>
          <w:rFonts w:eastAsia="Calibri" w:cs="Times New Roman"/>
          <w:lang w:eastAsia="ru-RU"/>
        </w:rPr>
        <w:softHyphen/>
        <w:t>տային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ֆոնդի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ձևավոր</w:t>
      </w:r>
      <w:r w:rsidRPr="00816851">
        <w:rPr>
          <w:rFonts w:eastAsia="Calibri" w:cs="Times New Roman"/>
          <w:lang w:eastAsia="ru-RU"/>
        </w:rPr>
        <w:softHyphen/>
        <w:t xml:space="preserve">մանը՝ 1.4 </w:t>
      </w:r>
      <w:r w:rsidRPr="00816851">
        <w:rPr>
          <w:rFonts w:eastAsia="Calibri" w:cs="Times Armenian"/>
          <w:lang w:eastAsia="ru-RU"/>
        </w:rPr>
        <w:t>% :</w:t>
      </w:r>
      <w:r w:rsidRPr="00816851">
        <w:rPr>
          <w:rFonts w:eastAsiaTheme="minorEastAsia" w:cstheme="minorBidi"/>
          <w:b/>
          <w:bCs/>
          <w:color w:val="1F497D" w:themeColor="text2"/>
          <w:kern w:val="24"/>
        </w:rPr>
        <w:t xml:space="preserve"> </w:t>
      </w:r>
    </w:p>
    <w:p w:rsidR="000A5FE5" w:rsidRDefault="000A5FE5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504DF0" w:rsidRPr="00BB7E2E" w:rsidRDefault="00932853" w:rsidP="00BB7E2E">
      <w:pPr>
        <w:pStyle w:val="ab"/>
        <w:spacing w:before="0"/>
        <w:rPr>
          <w:sz w:val="22"/>
          <w:szCs w:val="22"/>
        </w:rPr>
      </w:pPr>
      <w:bookmarkStart w:id="53" w:name="_Toc500757177"/>
      <w:r w:rsidRPr="00BB7E2E">
        <w:rPr>
          <w:sz w:val="22"/>
          <w:szCs w:val="22"/>
        </w:rPr>
        <w:t>Գծապատկեր 9.</w:t>
      </w:r>
      <w:r w:rsidR="000A5FE5" w:rsidRPr="00BB7E2E">
        <w:rPr>
          <w:sz w:val="22"/>
          <w:szCs w:val="22"/>
        </w:rPr>
        <w:t>3</w:t>
      </w:r>
      <w:r w:rsidRPr="00BB7E2E">
        <w:rPr>
          <w:sz w:val="22"/>
          <w:szCs w:val="22"/>
        </w:rPr>
        <w:t xml:space="preserve">. </w:t>
      </w:r>
      <w:r w:rsidR="00504DF0" w:rsidRPr="00BB7E2E">
        <w:rPr>
          <w:sz w:val="22"/>
          <w:szCs w:val="22"/>
        </w:rPr>
        <w:t>2016-2018թթ պետական բյուջեի ծախսերն ըստ ծառայությունների խոշորացված խմբերի</w:t>
      </w:r>
      <w:bookmarkEnd w:id="53"/>
    </w:p>
    <w:p w:rsidR="00504DF0" w:rsidRPr="00816851" w:rsidRDefault="00BC2BBF" w:rsidP="00BC2BBF">
      <w:pPr>
        <w:spacing w:before="0" w:after="0" w:line="360" w:lineRule="auto"/>
        <w:ind w:firstLine="567"/>
        <w:contextualSpacing/>
        <w:rPr>
          <w:rFonts w:eastAsia="Calibri" w:cs="Times New Roman"/>
          <w:lang w:eastAsia="ru-RU"/>
        </w:rPr>
      </w:pPr>
      <w:r w:rsidRPr="00BC2BBF">
        <w:rPr>
          <w:rFonts w:eastAsia="Calibri" w:cs="Times New Roman"/>
          <w:noProof/>
          <w:lang w:val="ru-RU" w:eastAsia="ru-RU"/>
        </w:rPr>
        <w:drawing>
          <wp:inline distT="0" distB="0" distL="0" distR="0" wp14:anchorId="6439163A" wp14:editId="7D168CE1">
            <wp:extent cx="5299364" cy="3789218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B7166" w:rsidRDefault="00BB7166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 xml:space="preserve">Ներկայացված դասակարգմամբ ծախսերի մեջ առավել մեծ կշիռ ունի սոցիալական ծառայությունները, 2016-2018 թվականների  համար համապատասխանաբար կազմելով` 44.6%, 47.7% </w:t>
      </w:r>
      <w:r w:rsidR="006B42E4">
        <w:rPr>
          <w:rFonts w:eastAsia="Calibri" w:cs="Times New Roman"/>
          <w:lang w:eastAsia="ru-RU"/>
        </w:rPr>
        <w:t>և</w:t>
      </w:r>
      <w:r>
        <w:rPr>
          <w:rFonts w:eastAsia="Calibri" w:cs="Times New Roman"/>
          <w:lang w:eastAsia="ru-RU"/>
        </w:rPr>
        <w:t xml:space="preserve"> 4</w:t>
      </w:r>
      <w:r w:rsidR="006B42E4">
        <w:rPr>
          <w:rFonts w:eastAsia="Calibri" w:cs="Times New Roman"/>
          <w:lang w:eastAsia="ru-RU"/>
        </w:rPr>
        <w:t>4</w:t>
      </w:r>
      <w:r>
        <w:rPr>
          <w:rFonts w:eastAsia="Calibri" w:cs="Times New Roman"/>
          <w:lang w:eastAsia="ru-RU"/>
        </w:rPr>
        <w:t>.</w:t>
      </w:r>
      <w:r w:rsidR="006B42E4">
        <w:rPr>
          <w:rFonts w:eastAsia="Calibri" w:cs="Times New Roman"/>
          <w:lang w:eastAsia="ru-RU"/>
        </w:rPr>
        <w:t>2</w:t>
      </w:r>
      <w:r>
        <w:rPr>
          <w:rFonts w:eastAsia="Calibri" w:cs="Times New Roman"/>
          <w:lang w:eastAsia="ru-RU"/>
        </w:rPr>
        <w:t>%:  Ընդհանուր նշանակության պետական ծառայության մասնաբաժինը 2016-2018 թվականների համար կազմում է համապատասխանաբար` 43.2%, 42.4% և 42.</w:t>
      </w:r>
      <w:r w:rsidR="006B42E4">
        <w:rPr>
          <w:rFonts w:eastAsia="Calibri" w:cs="Times New Roman"/>
          <w:lang w:eastAsia="ru-RU"/>
        </w:rPr>
        <w:t>9</w:t>
      </w:r>
      <w:r>
        <w:rPr>
          <w:rFonts w:eastAsia="Calibri" w:cs="Times New Roman"/>
          <w:lang w:eastAsia="ru-RU"/>
        </w:rPr>
        <w:t>%:</w:t>
      </w:r>
    </w:p>
    <w:p w:rsidR="00504DF0" w:rsidRPr="00BB7E2E" w:rsidRDefault="00932853" w:rsidP="00BB7E2E">
      <w:pPr>
        <w:pStyle w:val="ab"/>
        <w:spacing w:before="0"/>
        <w:rPr>
          <w:sz w:val="22"/>
          <w:szCs w:val="22"/>
        </w:rPr>
      </w:pPr>
      <w:bookmarkStart w:id="54" w:name="_Toc500757178"/>
      <w:r w:rsidRPr="00BB7E2E">
        <w:rPr>
          <w:sz w:val="22"/>
          <w:szCs w:val="22"/>
        </w:rPr>
        <w:lastRenderedPageBreak/>
        <w:t>Գծապատկեր 9.</w:t>
      </w:r>
      <w:r w:rsidR="000A5FE5" w:rsidRPr="00BB7E2E">
        <w:rPr>
          <w:sz w:val="22"/>
          <w:szCs w:val="22"/>
        </w:rPr>
        <w:t>4</w:t>
      </w:r>
      <w:r w:rsidRPr="00BB7E2E">
        <w:rPr>
          <w:sz w:val="22"/>
          <w:szCs w:val="22"/>
        </w:rPr>
        <w:t xml:space="preserve">. </w:t>
      </w:r>
      <w:r w:rsidR="00504DF0" w:rsidRPr="00BB7E2E">
        <w:rPr>
          <w:sz w:val="22"/>
          <w:szCs w:val="22"/>
        </w:rPr>
        <w:t>Ընդհանուր նշանակության պետական ծառայությունների գծով ծախսեր</w:t>
      </w:r>
      <w:bookmarkEnd w:id="54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959"/>
        <w:gridCol w:w="4617"/>
      </w:tblGrid>
      <w:tr w:rsidR="00504DF0" w:rsidRPr="00816851" w:rsidTr="00763D3F">
        <w:trPr>
          <w:trHeight w:val="3347"/>
        </w:trPr>
        <w:tc>
          <w:tcPr>
            <w:tcW w:w="4267" w:type="dxa"/>
          </w:tcPr>
          <w:p w:rsidR="00504DF0" w:rsidRPr="00763D3F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35910C1F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14605</wp:posOffset>
                  </wp:positionV>
                  <wp:extent cx="2552700" cy="1965325"/>
                  <wp:effectExtent l="0" t="0" r="0" b="0"/>
                  <wp:wrapNone/>
                  <wp:docPr id="6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6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Pr="00816851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504DF0" w:rsidRDefault="00504DF0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BB7166" w:rsidRDefault="00BB7166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  <w:p w:rsidR="00BB7166" w:rsidRPr="00816851" w:rsidRDefault="00BB7166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</w:tc>
        <w:tc>
          <w:tcPr>
            <w:tcW w:w="3958" w:type="dxa"/>
          </w:tcPr>
          <w:p w:rsidR="00504DF0" w:rsidRPr="00763D3F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4C21DAEC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14605</wp:posOffset>
                  </wp:positionV>
                  <wp:extent cx="2490470" cy="2043430"/>
                  <wp:effectExtent l="0" t="0" r="0" b="0"/>
                  <wp:wrapNone/>
                  <wp:docPr id="5" name="Chart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t 14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204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4DF0" w:rsidRPr="00816851" w:rsidTr="00763D3F">
        <w:trPr>
          <w:trHeight w:val="3209"/>
        </w:trPr>
        <w:tc>
          <w:tcPr>
            <w:tcW w:w="8225" w:type="dxa"/>
            <w:gridSpan w:val="2"/>
          </w:tcPr>
          <w:p w:rsidR="00504DF0" w:rsidRPr="00816851" w:rsidRDefault="00763D3F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 w:rsidRPr="00763D3F">
              <w:rPr>
                <w:rFonts w:eastAsia="Calibri" w:cs="Times New Roman"/>
                <w:noProof/>
                <w:lang w:val="ru-RU" w:eastAsia="ru-RU"/>
              </w:rPr>
              <w:drawing>
                <wp:inline distT="0" distB="0" distL="0" distR="0" wp14:anchorId="65277D76" wp14:editId="3704FD19">
                  <wp:extent cx="5943600" cy="2425065"/>
                  <wp:effectExtent l="0" t="0" r="0" b="0"/>
                  <wp:docPr id="22" name="Chart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BB7166" w:rsidRDefault="00BB7166" w:rsidP="00932853">
      <w:pPr>
        <w:spacing w:before="0" w:after="0" w:line="240" w:lineRule="auto"/>
        <w:rPr>
          <w:rFonts w:eastAsia="Calibri" w:cs="Times New Roman"/>
          <w:lang w:eastAsia="ru-RU"/>
        </w:rPr>
      </w:pPr>
    </w:p>
    <w:p w:rsidR="00504DF0" w:rsidRPr="00BB7E2E" w:rsidRDefault="00932853" w:rsidP="00BB7E2E">
      <w:pPr>
        <w:pStyle w:val="ab"/>
        <w:spacing w:before="0"/>
        <w:rPr>
          <w:sz w:val="22"/>
          <w:szCs w:val="22"/>
        </w:rPr>
      </w:pPr>
      <w:bookmarkStart w:id="55" w:name="_Toc500757179"/>
      <w:r w:rsidRPr="00BB7E2E">
        <w:rPr>
          <w:sz w:val="22"/>
          <w:szCs w:val="22"/>
        </w:rPr>
        <w:t>Աղյուսակ 9.</w:t>
      </w:r>
      <w:r w:rsidR="008A2FA1">
        <w:rPr>
          <w:sz w:val="22"/>
          <w:szCs w:val="22"/>
        </w:rPr>
        <w:t>5</w:t>
      </w:r>
      <w:r w:rsidRPr="00BB7E2E">
        <w:rPr>
          <w:sz w:val="22"/>
          <w:szCs w:val="22"/>
        </w:rPr>
        <w:t xml:space="preserve">. </w:t>
      </w:r>
      <w:r w:rsidR="002E6089" w:rsidRPr="00BB7E2E">
        <w:rPr>
          <w:sz w:val="22"/>
          <w:szCs w:val="22"/>
        </w:rPr>
        <w:t>Ընդհանուր բնույթի հանրային ծառայությունների գծով ծախսերի հիմնական ուղղությունները</w:t>
      </w:r>
      <w:bookmarkEnd w:id="55"/>
    </w:p>
    <w:tbl>
      <w:tblPr>
        <w:tblW w:w="995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2160"/>
        <w:gridCol w:w="2160"/>
        <w:gridCol w:w="1800"/>
      </w:tblGrid>
      <w:tr w:rsidR="002E6089" w:rsidRPr="00816851" w:rsidTr="00485894">
        <w:trPr>
          <w:trHeight w:val="535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2016թ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փաստացի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2017թ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հաստատված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2018թ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rPr>
                <w:rFonts w:eastAsia="Times New Roman"/>
              </w:rPr>
            </w:pPr>
            <w:r w:rsidRPr="00816851">
              <w:rPr>
                <w:rFonts w:eastAsia="Times New Roman"/>
                <w:b/>
                <w:bCs/>
                <w:color w:val="FFFFFF" w:themeColor="light1"/>
                <w:kern w:val="24"/>
              </w:rPr>
              <w:t>նախագիծ</w:t>
            </w:r>
          </w:p>
        </w:tc>
      </w:tr>
      <w:tr w:rsidR="002E6089" w:rsidRPr="00816851" w:rsidTr="00485894">
        <w:trPr>
          <w:trHeight w:val="789"/>
        </w:trPr>
        <w:tc>
          <w:tcPr>
            <w:tcW w:w="38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Ընդհանուր բնույթի հանրային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ծառայություններ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287.1</w:t>
            </w:r>
          </w:p>
        </w:tc>
        <w:tc>
          <w:tcPr>
            <w:tcW w:w="21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265.0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5B3D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274.7</w:t>
            </w:r>
          </w:p>
        </w:tc>
      </w:tr>
      <w:tr w:rsidR="002E6089" w:rsidRPr="00816851" w:rsidTr="00485894">
        <w:trPr>
          <w:trHeight w:val="402"/>
        </w:trPr>
        <w:tc>
          <w:tcPr>
            <w:tcW w:w="9954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left="720"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1.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Պետական պարտքի սպասարկում</w:t>
            </w:r>
          </w:p>
        </w:tc>
      </w:tr>
      <w:tr w:rsidR="002E6089" w:rsidRPr="00816851" w:rsidTr="00485894">
        <w:trPr>
          <w:trHeight w:val="238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մլրդ դրամ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98.3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120.3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140.5</w:t>
            </w:r>
          </w:p>
        </w:tc>
      </w:tr>
      <w:tr w:rsidR="002E6089" w:rsidRPr="00816851" w:rsidTr="00485894">
        <w:trPr>
          <w:trHeight w:val="674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%` բաժնի ընդհանուր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ծախսերի մեջ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34.2%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45.4%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51.1%</w:t>
            </w:r>
          </w:p>
        </w:tc>
      </w:tr>
      <w:tr w:rsidR="002E6089" w:rsidRPr="00816851" w:rsidTr="00485894">
        <w:trPr>
          <w:trHeight w:val="387"/>
        </w:trPr>
        <w:tc>
          <w:tcPr>
            <w:tcW w:w="9954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left="720"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 xml:space="preserve">2.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Աջակություն տեղական ինքնակառավարման մարմիններին</w:t>
            </w:r>
          </w:p>
        </w:tc>
      </w:tr>
      <w:tr w:rsidR="002E6089" w:rsidRPr="00816851" w:rsidTr="00485894">
        <w:trPr>
          <w:trHeight w:val="251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մլրդ դրամ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49.4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49.0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49.2</w:t>
            </w:r>
          </w:p>
        </w:tc>
      </w:tr>
      <w:tr w:rsidR="002E6089" w:rsidRPr="00816851" w:rsidTr="00485894">
        <w:trPr>
          <w:trHeight w:val="482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%` բաժնի ընդհանուր</w:t>
            </w:r>
          </w:p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ծախսերի մեջ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17.2%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18.5%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17.9%</w:t>
            </w:r>
          </w:p>
        </w:tc>
      </w:tr>
      <w:tr w:rsidR="002E6089" w:rsidRPr="00816851" w:rsidTr="00485894">
        <w:trPr>
          <w:trHeight w:val="306"/>
        </w:trPr>
        <w:tc>
          <w:tcPr>
            <w:tcW w:w="38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left="720" w:firstLine="0"/>
              <w:jc w:val="left"/>
              <w:textAlignment w:val="center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lastRenderedPageBreak/>
              <w:t xml:space="preserve">3. </w:t>
            </w: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  <w:lang w:val="hy-AM"/>
              </w:rPr>
              <w:t>Մնացած ծախսերը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139.5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95.7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9CDE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E6089" w:rsidRPr="00816851" w:rsidRDefault="002E6089" w:rsidP="002B6E80">
            <w:pPr>
              <w:spacing w:before="0" w:after="0" w:line="240" w:lineRule="auto"/>
              <w:ind w:firstLine="0"/>
              <w:jc w:val="center"/>
              <w:textAlignment w:val="bottom"/>
              <w:rPr>
                <w:rFonts w:eastAsia="Times New Roman"/>
              </w:rPr>
            </w:pPr>
            <w:r w:rsidRPr="00816851">
              <w:rPr>
                <w:rFonts w:eastAsiaTheme="minorEastAsia" w:cstheme="minorBidi"/>
                <w:b/>
                <w:bCs/>
                <w:color w:val="000000" w:themeColor="text1"/>
                <w:kern w:val="24"/>
              </w:rPr>
              <w:t>85.0</w:t>
            </w:r>
          </w:p>
        </w:tc>
      </w:tr>
    </w:tbl>
    <w:p w:rsidR="00504DF0" w:rsidRPr="00816851" w:rsidRDefault="00504DF0" w:rsidP="002B6E80">
      <w:pPr>
        <w:spacing w:before="0" w:after="0" w:line="240" w:lineRule="auto"/>
        <w:ind w:firstLine="0"/>
        <w:contextualSpacing/>
        <w:rPr>
          <w:rFonts w:eastAsia="Calibri" w:cs="Times New Roman"/>
          <w:lang w:eastAsia="ru-RU"/>
        </w:rPr>
      </w:pPr>
    </w:p>
    <w:p w:rsidR="002E6089" w:rsidRPr="00BB7E2E" w:rsidRDefault="00932853" w:rsidP="00BB7E2E">
      <w:pPr>
        <w:pStyle w:val="ab"/>
        <w:spacing w:before="0"/>
        <w:rPr>
          <w:sz w:val="22"/>
          <w:szCs w:val="22"/>
        </w:rPr>
      </w:pPr>
      <w:bookmarkStart w:id="56" w:name="_Toc500757180"/>
      <w:r w:rsidRPr="00BB7E2E">
        <w:rPr>
          <w:sz w:val="22"/>
          <w:szCs w:val="22"/>
        </w:rPr>
        <w:t>Գծապատկեր 9.</w:t>
      </w:r>
      <w:r w:rsidR="008A2FA1">
        <w:rPr>
          <w:sz w:val="22"/>
          <w:szCs w:val="22"/>
        </w:rPr>
        <w:t>6</w:t>
      </w:r>
      <w:r w:rsidRPr="00BB7E2E">
        <w:rPr>
          <w:sz w:val="22"/>
          <w:szCs w:val="22"/>
        </w:rPr>
        <w:t xml:space="preserve">. </w:t>
      </w:r>
      <w:r w:rsidR="002E6089" w:rsidRPr="00BB7E2E">
        <w:rPr>
          <w:sz w:val="22"/>
          <w:szCs w:val="22"/>
        </w:rPr>
        <w:t>Տնտեսական ծառայությունների գծով ծախսեր</w:t>
      </w:r>
      <w:bookmarkEnd w:id="56"/>
    </w:p>
    <w:tbl>
      <w:tblPr>
        <w:tblStyle w:val="af5"/>
        <w:tblW w:w="0" w:type="auto"/>
        <w:tblInd w:w="-342" w:type="dxa"/>
        <w:tblLook w:val="04A0" w:firstRow="1" w:lastRow="0" w:firstColumn="1" w:lastColumn="0" w:noHBand="0" w:noVBand="1"/>
      </w:tblPr>
      <w:tblGrid>
        <w:gridCol w:w="5201"/>
        <w:gridCol w:w="4788"/>
      </w:tblGrid>
      <w:tr w:rsidR="002E6089" w:rsidRPr="00816851" w:rsidTr="00FF1232">
        <w:trPr>
          <w:trHeight w:val="3500"/>
        </w:trPr>
        <w:tc>
          <w:tcPr>
            <w:tcW w:w="5149" w:type="dxa"/>
          </w:tcPr>
          <w:p w:rsidR="002E6089" w:rsidRPr="00816851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>
              <w:rPr>
                <w:rFonts w:eastAsia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1BF164C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121285</wp:posOffset>
                  </wp:positionV>
                  <wp:extent cx="2528570" cy="1974215"/>
                  <wp:effectExtent l="0" t="0" r="5080" b="0"/>
                  <wp:wrapNone/>
                  <wp:docPr id="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570" cy="1974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  <w:vMerge w:val="restart"/>
          </w:tcPr>
          <w:p w:rsidR="002E6089" w:rsidRPr="00945E4A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>
              <w:rPr>
                <w:rFonts w:eastAsia="Calibri" w:cs="Times New Roman"/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3300233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283210</wp:posOffset>
                  </wp:positionV>
                  <wp:extent cx="2909570" cy="3411855"/>
                  <wp:effectExtent l="0" t="0" r="0" b="0"/>
                  <wp:wrapNone/>
                  <wp:docPr id="3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341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6089" w:rsidRPr="00816851" w:rsidTr="00FF1232">
        <w:trPr>
          <w:trHeight w:val="3149"/>
        </w:trPr>
        <w:tc>
          <w:tcPr>
            <w:tcW w:w="5149" w:type="dxa"/>
          </w:tcPr>
          <w:p w:rsidR="002E6089" w:rsidRPr="00FF1232" w:rsidRDefault="00FF1232" w:rsidP="00FF1232">
            <w:pPr>
              <w:spacing w:before="0" w:after="0"/>
              <w:ind w:firstLine="0"/>
              <w:contextualSpacing/>
              <w:jc w:val="left"/>
              <w:rPr>
                <w:rFonts w:eastAsia="Calibri" w:cs="Times New Roman"/>
                <w:sz w:val="18"/>
                <w:szCs w:val="18"/>
                <w:lang w:eastAsia="ru-RU"/>
              </w:rPr>
            </w:pPr>
            <w:r w:rsidRPr="00FF1232">
              <w:rPr>
                <w:rFonts w:eastAsia="Calibri" w:cs="Times New Roman"/>
                <w:noProof/>
                <w:sz w:val="18"/>
                <w:szCs w:val="18"/>
                <w:lang w:val="ru-RU" w:eastAsia="ru-RU"/>
              </w:rPr>
              <w:drawing>
                <wp:inline distT="0" distB="0" distL="0" distR="0" wp14:anchorId="556E6AC4" wp14:editId="0802D45F">
                  <wp:extent cx="3165894" cy="2035834"/>
                  <wp:effectExtent l="0" t="0" r="0" b="2540"/>
                  <wp:docPr id="25" name="Chart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2E6089" w:rsidRPr="00816851" w:rsidRDefault="002E6089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</w:tc>
        <w:tc>
          <w:tcPr>
            <w:tcW w:w="4788" w:type="dxa"/>
            <w:vMerge/>
          </w:tcPr>
          <w:p w:rsidR="002E6089" w:rsidRPr="00816851" w:rsidRDefault="002E6089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</w:p>
        </w:tc>
      </w:tr>
    </w:tbl>
    <w:p w:rsidR="00504DF0" w:rsidRPr="00816851" w:rsidRDefault="00504DF0" w:rsidP="002B6E80">
      <w:pPr>
        <w:spacing w:before="0" w:after="0" w:line="240" w:lineRule="auto"/>
        <w:ind w:firstLine="0"/>
        <w:contextualSpacing/>
        <w:rPr>
          <w:rFonts w:eastAsia="Calibri" w:cs="Times New Roman"/>
          <w:lang w:eastAsia="ru-RU"/>
        </w:rPr>
      </w:pPr>
    </w:p>
    <w:p w:rsidR="00485894" w:rsidRDefault="00485894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 xml:space="preserve">2018 թվականին </w:t>
      </w:r>
      <w:r w:rsidR="006F0B41">
        <w:rPr>
          <w:rFonts w:eastAsia="Calibri" w:cs="Times New Roman"/>
          <w:lang w:eastAsia="ru-RU"/>
        </w:rPr>
        <w:t>տ</w:t>
      </w:r>
      <w:r>
        <w:rPr>
          <w:rFonts w:eastAsia="Calibri" w:cs="Times New Roman"/>
          <w:lang w:eastAsia="ru-RU"/>
        </w:rPr>
        <w:t xml:space="preserve">նտեսական ծառայությունների գծով </w:t>
      </w:r>
      <w:r w:rsidR="006F0B41">
        <w:rPr>
          <w:rFonts w:eastAsia="Calibri" w:cs="Times New Roman"/>
          <w:lang w:eastAsia="ru-RU"/>
        </w:rPr>
        <w:t xml:space="preserve">ծախսերը բաշխվում են հետևյալ կերպ` </w:t>
      </w:r>
      <w:r>
        <w:rPr>
          <w:rFonts w:eastAsia="Calibri" w:cs="Times New Roman"/>
          <w:lang w:eastAsia="ru-RU"/>
        </w:rPr>
        <w:t>տրանսպորտի ոլորտին ուղղվող ծախսերը</w:t>
      </w:r>
      <w:r w:rsidR="006F0B41">
        <w:rPr>
          <w:rFonts w:eastAsia="Calibri" w:cs="Times New Roman"/>
          <w:lang w:eastAsia="ru-RU"/>
        </w:rPr>
        <w:t xml:space="preserve"> կկազմեն</w:t>
      </w:r>
      <w:r>
        <w:rPr>
          <w:rFonts w:eastAsia="Calibri" w:cs="Times New Roman"/>
          <w:lang w:eastAsia="ru-RU"/>
        </w:rPr>
        <w:t xml:space="preserve"> 76.2 մլրդ. դրամ, </w:t>
      </w:r>
      <w:r w:rsidR="006F0B41">
        <w:rPr>
          <w:rFonts w:eastAsia="Calibri" w:cs="Times New Roman"/>
          <w:lang w:eastAsia="ru-RU"/>
        </w:rPr>
        <w:t>ջրային տնտեսությանը` 33.9 մլրդ. դրամ, գյուղատնտեսության և էներգետիկայի ոլորտին համապատասխան կկազմի` 18.8 և 17.3 մլրդ. դրամ:</w:t>
      </w:r>
    </w:p>
    <w:p w:rsidR="00504DF0" w:rsidRPr="00BB7E2E" w:rsidRDefault="00932853" w:rsidP="00BB7E2E">
      <w:pPr>
        <w:pStyle w:val="ab"/>
        <w:spacing w:before="0"/>
        <w:rPr>
          <w:sz w:val="22"/>
          <w:szCs w:val="22"/>
        </w:rPr>
      </w:pPr>
      <w:bookmarkStart w:id="57" w:name="_Toc500757181"/>
      <w:r w:rsidRPr="00BB7E2E">
        <w:rPr>
          <w:sz w:val="22"/>
          <w:szCs w:val="22"/>
        </w:rPr>
        <w:lastRenderedPageBreak/>
        <w:t>Գծապատկեր 9.</w:t>
      </w:r>
      <w:r w:rsidR="008A2FA1">
        <w:rPr>
          <w:sz w:val="22"/>
          <w:szCs w:val="22"/>
        </w:rPr>
        <w:t>7</w:t>
      </w:r>
      <w:r w:rsidR="009D1C2A" w:rsidRPr="00BB7E2E">
        <w:rPr>
          <w:sz w:val="22"/>
          <w:szCs w:val="22"/>
        </w:rPr>
        <w:t>.</w:t>
      </w:r>
      <w:r w:rsidRPr="00BB7E2E">
        <w:rPr>
          <w:sz w:val="22"/>
          <w:szCs w:val="22"/>
        </w:rPr>
        <w:t xml:space="preserve"> </w:t>
      </w:r>
      <w:r w:rsidR="002E6089" w:rsidRPr="00BB7E2E">
        <w:rPr>
          <w:sz w:val="22"/>
          <w:szCs w:val="22"/>
        </w:rPr>
        <w:t>Սոցիալական ծառայությունների գծով ծախսեր</w:t>
      </w:r>
      <w:bookmarkEnd w:id="57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E6089" w:rsidRPr="00816851" w:rsidTr="00606799">
        <w:trPr>
          <w:trHeight w:val="3680"/>
        </w:trPr>
        <w:tc>
          <w:tcPr>
            <w:tcW w:w="4788" w:type="dxa"/>
          </w:tcPr>
          <w:p w:rsidR="002E6089" w:rsidRPr="00606799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 wp14:anchorId="13CDA8C3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88265</wp:posOffset>
                  </wp:positionV>
                  <wp:extent cx="2717165" cy="216471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2E6089" w:rsidRPr="00606799" w:rsidRDefault="00DD7917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4E7CB40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88265</wp:posOffset>
                  </wp:positionV>
                  <wp:extent cx="2829560" cy="216471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216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6089" w:rsidRPr="00816851" w:rsidTr="00E407A1">
        <w:trPr>
          <w:trHeight w:val="3041"/>
        </w:trPr>
        <w:tc>
          <w:tcPr>
            <w:tcW w:w="9576" w:type="dxa"/>
            <w:gridSpan w:val="2"/>
          </w:tcPr>
          <w:p w:rsidR="002E6089" w:rsidRPr="00816851" w:rsidRDefault="00606799" w:rsidP="002B6E80">
            <w:pPr>
              <w:spacing w:before="0" w:after="0"/>
              <w:ind w:firstLine="0"/>
              <w:contextualSpacing/>
              <w:rPr>
                <w:rFonts w:eastAsia="Calibri" w:cs="Times New Roman"/>
                <w:lang w:eastAsia="ru-RU"/>
              </w:rPr>
            </w:pPr>
            <w:r w:rsidRPr="00606799">
              <w:rPr>
                <w:rFonts w:eastAsia="Calibri" w:cs="Times New Roman"/>
                <w:noProof/>
                <w:lang w:val="ru-RU" w:eastAsia="ru-RU"/>
              </w:rPr>
              <w:drawing>
                <wp:inline distT="0" distB="0" distL="0" distR="0" wp14:anchorId="6F99FAF4" wp14:editId="013D568F">
                  <wp:extent cx="5943600" cy="2527540"/>
                  <wp:effectExtent l="0" t="0" r="0" b="0"/>
                  <wp:docPr id="26" name="Chart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</w:tbl>
    <w:p w:rsidR="00504DF0" w:rsidRDefault="00504DF0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</w:p>
    <w:p w:rsidR="006F0B41" w:rsidRDefault="006F0B41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>
        <w:rPr>
          <w:rFonts w:eastAsia="Calibri" w:cs="Times New Roman"/>
          <w:lang w:eastAsia="ru-RU"/>
        </w:rPr>
        <w:t>Սոցիալական ոլորտին 2018 թվականին բաժին է ընկնում ընդհանուր ծախսերի ավելի քան 44%-ը: Նշված ծախսերից 408.7 մլրդ. դրամը բաժին է ընկնում սոցիալական պաշտպանությանը, 127.2 մլրդ. դրամը` կրթությանը, 84.1 մլրդ. դրամը` առողջապահությանը և 27 մլրդ. դրամը` հանգիստ, մշակույթ և կրոն ծախսային ուղղությանը:</w:t>
      </w:r>
    </w:p>
    <w:p w:rsidR="00167227" w:rsidRPr="00816851" w:rsidRDefault="00167227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eastAsia="ru-RU"/>
        </w:rPr>
      </w:pPr>
      <w:r w:rsidRPr="00816851">
        <w:rPr>
          <w:rFonts w:eastAsia="Calibri" w:cs="Times New Roman"/>
          <w:lang w:eastAsia="ru-RU"/>
        </w:rPr>
        <w:t>Հարկ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նշել</w:t>
      </w:r>
      <w:r w:rsidRPr="00816851">
        <w:rPr>
          <w:rFonts w:eastAsia="Calibri" w:cs="Times Armenian"/>
          <w:lang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որ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eastAsia="ru-RU"/>
        </w:rPr>
        <w:t xml:space="preserve"> 2018 </w:t>
      </w:r>
      <w:r w:rsidRPr="00816851">
        <w:rPr>
          <w:rFonts w:eastAsia="Calibri" w:cs="Times New Roman"/>
          <w:lang w:eastAsia="ru-RU"/>
        </w:rPr>
        <w:t>թվականի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ծախսային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ծրագրերը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հիմնականում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դասավորված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ծրագրա</w:t>
      </w:r>
      <w:r w:rsidRPr="00816851">
        <w:rPr>
          <w:rFonts w:eastAsia="Calibri" w:cs="Times New Roman"/>
          <w:lang w:eastAsia="ru-RU"/>
        </w:rPr>
        <w:softHyphen/>
        <w:t>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բյուջետավորման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սկզբունքներին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համապատաս</w:t>
      </w:r>
      <w:r w:rsidRPr="00816851">
        <w:rPr>
          <w:rFonts w:eastAsia="Calibri" w:cs="Times New Roman"/>
          <w:lang w:eastAsia="ru-RU"/>
        </w:rPr>
        <w:softHyphen/>
        <w:t>խան</w:t>
      </w:r>
      <w:r w:rsidRPr="00816851">
        <w:rPr>
          <w:rFonts w:eastAsia="Calibri" w:cs="Times Armenian"/>
          <w:lang w:eastAsia="ru-RU"/>
        </w:rPr>
        <w:t xml:space="preserve">: </w:t>
      </w:r>
      <w:r w:rsidRPr="00816851">
        <w:rPr>
          <w:rFonts w:eastAsia="Calibri" w:cs="Times New Roman"/>
          <w:lang w:eastAsia="ru-RU"/>
        </w:rPr>
        <w:t>Միաժամանակ,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2019 թվականի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ամբողջությամբ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դասա</w:t>
      </w:r>
      <w:r w:rsidRPr="00816851">
        <w:rPr>
          <w:rFonts w:eastAsia="Calibri" w:cs="Times New Roman"/>
          <w:lang w:eastAsia="ru-RU"/>
        </w:rPr>
        <w:softHyphen/>
        <w:t>կարգ</w:t>
      </w:r>
      <w:r w:rsidRPr="00816851">
        <w:rPr>
          <w:rFonts w:eastAsia="Calibri" w:cs="Times New Roman"/>
          <w:lang w:eastAsia="ru-RU"/>
        </w:rPr>
        <w:softHyphen/>
        <w:t>մամբ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Ազգային</w:t>
      </w:r>
      <w:r w:rsidRPr="00816851">
        <w:rPr>
          <w:rFonts w:eastAsia="Calibri" w:cs="Times Armenian"/>
          <w:lang w:eastAsia="ru-RU"/>
        </w:rPr>
        <w:t xml:space="preserve"> </w:t>
      </w:r>
      <w:r w:rsidR="00BB7166">
        <w:rPr>
          <w:rFonts w:eastAsia="Calibri" w:cs="Times Armenian"/>
          <w:lang w:eastAsia="ru-RU"/>
        </w:rPr>
        <w:t>Ժ</w:t>
      </w:r>
      <w:r w:rsidRPr="00816851">
        <w:rPr>
          <w:rFonts w:eastAsia="Calibri" w:cs="Times New Roman"/>
          <w:lang w:eastAsia="ru-RU"/>
        </w:rPr>
        <w:t>ողով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</w:t>
      </w:r>
      <w:r w:rsidRPr="00816851">
        <w:rPr>
          <w:rFonts w:eastAsia="Calibri" w:cs="Times New Roman"/>
          <w:lang w:eastAsia="ru-RU"/>
        </w:rPr>
        <w:softHyphen/>
        <w:t>կայաց</w:t>
      </w:r>
      <w:r w:rsidRPr="00816851">
        <w:rPr>
          <w:rFonts w:eastAsia="Calibri" w:cs="Times New Roman"/>
          <w:lang w:eastAsia="ru-RU"/>
        </w:rPr>
        <w:softHyphen/>
        <w:t>նելու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անցումային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շրջանում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կատարման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հետ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կապ</w:t>
      </w:r>
      <w:r w:rsidRPr="00816851">
        <w:rPr>
          <w:rFonts w:eastAsia="Calibri" w:cs="Times New Roman"/>
          <w:lang w:eastAsia="ru-RU"/>
        </w:rPr>
        <w:softHyphen/>
        <w:t>ված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ռիսկերի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կառա</w:t>
      </w:r>
      <w:r w:rsidRPr="00816851">
        <w:rPr>
          <w:rFonts w:eastAsia="Calibri" w:cs="Times New Roman"/>
          <w:lang w:eastAsia="ru-RU"/>
        </w:rPr>
        <w:softHyphen/>
      </w:r>
      <w:r w:rsidRPr="00816851">
        <w:rPr>
          <w:rFonts w:eastAsia="Calibri" w:cs="Times New Roman"/>
          <w:lang w:eastAsia="ru-RU"/>
        </w:rPr>
        <w:softHyphen/>
        <w:t>վարումն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ապա</w:t>
      </w:r>
      <w:r w:rsidRPr="00816851">
        <w:rPr>
          <w:rFonts w:eastAsia="Calibri" w:cs="Times New Roman"/>
          <w:lang w:eastAsia="ru-RU"/>
        </w:rPr>
        <w:softHyphen/>
        <w:t>հովելու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նպատակով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ներկայումս</w:t>
      </w:r>
      <w:r w:rsidRPr="00816851">
        <w:rPr>
          <w:rFonts w:eastAsia="Calibri" w:cs="Times Armenian"/>
          <w:lang w:eastAsia="ru-RU"/>
        </w:rPr>
        <w:t xml:space="preserve"> իրականացվում է նախապատրաստական աշխատանքների եզրափակիչ փուլը, </w:t>
      </w:r>
      <w:r w:rsidRPr="00816851">
        <w:rPr>
          <w:rFonts w:eastAsia="Calibri" w:cs="Times New Roman"/>
          <w:lang w:eastAsia="ru-RU"/>
        </w:rPr>
        <w:t>որով նախադրյալներ կստեղծվեն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ապահովելու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կատարման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գործող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համա</w:t>
      </w:r>
      <w:r w:rsidRPr="00816851">
        <w:rPr>
          <w:rFonts w:eastAsia="Calibri" w:cs="Times New Roman"/>
          <w:lang w:eastAsia="ru-RU"/>
        </w:rPr>
        <w:softHyphen/>
        <w:t>կարգի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կայունու</w:t>
      </w:r>
      <w:r w:rsidRPr="00816851">
        <w:rPr>
          <w:rFonts w:eastAsia="Calibri"/>
          <w:lang w:eastAsia="ru-RU"/>
        </w:rPr>
        <w:softHyphen/>
      </w:r>
      <w:r w:rsidRPr="00816851">
        <w:rPr>
          <w:rFonts w:eastAsia="Calibri" w:cs="Times New Roman"/>
          <w:lang w:eastAsia="ru-RU"/>
        </w:rPr>
        <w:t>թյունը</w:t>
      </w:r>
      <w:r w:rsidRPr="00816851">
        <w:rPr>
          <w:rFonts w:eastAsia="Calibri" w:cs="Times Armenian"/>
          <w:lang w:eastAsia="ru-RU"/>
        </w:rPr>
        <w:t xml:space="preserve"> և </w:t>
      </w:r>
      <w:r w:rsidRPr="00816851">
        <w:rPr>
          <w:rFonts w:eastAsia="Calibri" w:cs="Times New Roman"/>
          <w:lang w:eastAsia="ru-RU"/>
        </w:rPr>
        <w:t>մյուս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կողմից</w:t>
      </w:r>
      <w:r w:rsidRPr="00816851">
        <w:rPr>
          <w:rFonts w:eastAsia="Calibri" w:cs="Times Armenian"/>
          <w:lang w:eastAsia="ru-RU"/>
        </w:rPr>
        <w:t xml:space="preserve">` </w:t>
      </w:r>
      <w:r w:rsidRPr="00816851">
        <w:rPr>
          <w:rFonts w:eastAsia="Calibri" w:cs="Times New Roman"/>
          <w:lang w:eastAsia="ru-RU"/>
        </w:rPr>
        <w:t>աջակցելու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կառավարման</w:t>
      </w:r>
      <w:r w:rsidRPr="00816851">
        <w:rPr>
          <w:rFonts w:eastAsia="Calibri" w:cs="Times Armenian"/>
          <w:lang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մոնիտորինգի</w:t>
      </w:r>
      <w:r w:rsidRPr="00816851">
        <w:rPr>
          <w:rFonts w:eastAsia="Calibri" w:cs="Times Armenian"/>
          <w:lang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հաշվետվո</w:t>
      </w:r>
      <w:r w:rsidRPr="00816851">
        <w:rPr>
          <w:rFonts w:eastAsia="Calibri" w:cs="Times New Roman"/>
          <w:lang w:eastAsia="ru-RU"/>
        </w:rPr>
        <w:softHyphen/>
        <w:t>ղականության</w:t>
      </w:r>
      <w:r w:rsidRPr="00816851">
        <w:rPr>
          <w:rFonts w:eastAsia="Calibri" w:cs="Times Armenian"/>
          <w:lang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eastAsia="ru-RU"/>
        </w:rPr>
        <w:t xml:space="preserve"> վերահսկո</w:t>
      </w:r>
      <w:r w:rsidRPr="00816851">
        <w:rPr>
          <w:rFonts w:eastAsia="Calibri" w:cs="Times Armenian"/>
          <w:lang w:eastAsia="ru-RU"/>
        </w:rPr>
        <w:softHyphen/>
      </w:r>
      <w:r w:rsidRPr="00816851">
        <w:rPr>
          <w:rFonts w:eastAsia="Calibri" w:cs="Times Armenian"/>
          <w:lang w:eastAsia="ru-RU"/>
        </w:rPr>
        <w:softHyphen/>
        <w:t>ղության համա</w:t>
      </w:r>
      <w:r w:rsidRPr="00816851">
        <w:rPr>
          <w:rFonts w:eastAsia="Calibri" w:cs="Times Armenian"/>
          <w:lang w:eastAsia="ru-RU"/>
        </w:rPr>
        <w:softHyphen/>
        <w:t xml:space="preserve">կարգերի զարգացմանը: </w:t>
      </w:r>
    </w:p>
    <w:p w:rsidR="005F0AC4" w:rsidRPr="00816851" w:rsidRDefault="005F0AC4" w:rsidP="002B6E80">
      <w:pPr>
        <w:spacing w:line="240" w:lineRule="auto"/>
      </w:pPr>
      <w:r w:rsidRPr="00816851">
        <w:t xml:space="preserve">Տնտեսությունում պետական ոչ ֆինանսական ակտիվների գծով ծախսերի անհրաժեշտության հիմնավորման կենտրոնական տարրն է հանդիսանում պետական </w:t>
      </w:r>
      <w:r w:rsidRPr="00816851">
        <w:lastRenderedPageBreak/>
        <w:t>միջամտություն պահանջող ոլորտների սահմանումը և դրանով պայմանավորված մասնավոր ու պետական ներդրումների միջև ընտրությունը, որը և հիմք է հանդիսանում պետական ներդրումային ծրագրերի ծավալների և գերակա ուղղությունների որոշման համար:</w:t>
      </w:r>
    </w:p>
    <w:p w:rsidR="000D3ECB" w:rsidRPr="00BB7E2E" w:rsidRDefault="009D1C2A" w:rsidP="00BB7E2E">
      <w:pPr>
        <w:pStyle w:val="ab"/>
        <w:spacing w:before="0"/>
        <w:rPr>
          <w:sz w:val="22"/>
          <w:szCs w:val="22"/>
        </w:rPr>
      </w:pPr>
      <w:bookmarkStart w:id="58" w:name="_Toc500757182"/>
      <w:r w:rsidRPr="00BB7E2E">
        <w:rPr>
          <w:sz w:val="22"/>
          <w:szCs w:val="22"/>
        </w:rPr>
        <w:t>Գծապատկեր 9.</w:t>
      </w:r>
      <w:r w:rsidR="008A2FA1">
        <w:rPr>
          <w:sz w:val="22"/>
          <w:szCs w:val="22"/>
        </w:rPr>
        <w:t>8</w:t>
      </w:r>
      <w:r w:rsidRPr="00BB7E2E">
        <w:rPr>
          <w:sz w:val="22"/>
          <w:szCs w:val="22"/>
        </w:rPr>
        <w:t xml:space="preserve">. </w:t>
      </w:r>
      <w:r w:rsidR="00504DF0" w:rsidRPr="00BB7E2E">
        <w:rPr>
          <w:sz w:val="22"/>
          <w:szCs w:val="22"/>
        </w:rPr>
        <w:t>2016-2018 թթ կապիտալ ծախսերն` ըստ ֆինանսավորման աղբյուրների</w:t>
      </w:r>
      <w:bookmarkEnd w:id="58"/>
    </w:p>
    <w:p w:rsidR="00504DF0" w:rsidRDefault="004203CC" w:rsidP="002B6E80">
      <w:pPr>
        <w:spacing w:line="240" w:lineRule="auto"/>
      </w:pPr>
      <w:r w:rsidRPr="004203CC">
        <w:rPr>
          <w:noProof/>
          <w:lang w:val="ru-RU" w:eastAsia="ru-RU"/>
        </w:rPr>
        <w:drawing>
          <wp:inline distT="0" distB="0" distL="0" distR="0" wp14:anchorId="292E5F6D" wp14:editId="730FAA45">
            <wp:extent cx="5796951" cy="3735238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005A2" w:rsidRPr="006F0B41" w:rsidRDefault="005F0AC4" w:rsidP="006F0B41">
      <w:pPr>
        <w:spacing w:line="240" w:lineRule="auto"/>
      </w:pPr>
      <w:r w:rsidRPr="00816851">
        <w:t>Պետական ոչ ֆինանսական ակտիվների գծով ծախսերի ֆինանսավորման նպատակով ՀՀ 201</w:t>
      </w:r>
      <w:r w:rsidR="00504DF0" w:rsidRPr="00816851">
        <w:t>8</w:t>
      </w:r>
      <w:r w:rsidRPr="00816851">
        <w:t xml:space="preserve"> թվականի պետական բյուջեով (առանց արտաքին աղբյուրներից ստացվող նպատակային </w:t>
      </w:r>
      <w:r w:rsidR="004203CC">
        <w:t xml:space="preserve">վարկային </w:t>
      </w:r>
      <w:r w:rsidRPr="00816851">
        <w:t xml:space="preserve"> և </w:t>
      </w:r>
      <w:r w:rsidR="004203CC">
        <w:t xml:space="preserve">դրամաշնորհային </w:t>
      </w:r>
      <w:r w:rsidRPr="00816851">
        <w:t xml:space="preserve"> միջոցների հաշվին </w:t>
      </w:r>
      <w:r w:rsidR="005A277E">
        <w:t>իրականացվող</w:t>
      </w:r>
      <w:r w:rsidRPr="00816851">
        <w:t xml:space="preserve"> ծրագրերի) նախատեսվել է</w:t>
      </w:r>
      <w:r w:rsidR="005A277E">
        <w:t xml:space="preserve"> 61.3 </w:t>
      </w:r>
      <w:r w:rsidRPr="00816851">
        <w:t>մլրդ դրամ հատկացումներ</w:t>
      </w:r>
      <w:r w:rsidR="006F0B41">
        <w:t xml:space="preserve">: </w:t>
      </w:r>
    </w:p>
    <w:p w:rsidR="00504DF0" w:rsidRDefault="009D1C2A" w:rsidP="00BB7E2E">
      <w:pPr>
        <w:pStyle w:val="ab"/>
        <w:spacing w:before="0"/>
        <w:rPr>
          <w:sz w:val="22"/>
          <w:szCs w:val="22"/>
        </w:rPr>
      </w:pPr>
      <w:bookmarkStart w:id="59" w:name="_Toc500757183"/>
      <w:r w:rsidRPr="00BB7E2E">
        <w:rPr>
          <w:sz w:val="22"/>
          <w:szCs w:val="22"/>
        </w:rPr>
        <w:t>Գծապատկեր 9.</w:t>
      </w:r>
      <w:r w:rsidR="008A2FA1">
        <w:rPr>
          <w:sz w:val="22"/>
          <w:szCs w:val="22"/>
        </w:rPr>
        <w:t>9</w:t>
      </w:r>
      <w:r w:rsidRPr="00BB7E2E">
        <w:rPr>
          <w:sz w:val="22"/>
          <w:szCs w:val="22"/>
        </w:rPr>
        <w:t>.</w:t>
      </w:r>
      <w:r w:rsidR="002C27AF" w:rsidRPr="00BB7E2E">
        <w:rPr>
          <w:sz w:val="22"/>
          <w:szCs w:val="22"/>
        </w:rPr>
        <w:t>Պետական բյուջեի ֆինանսավորման արտաքին աղբյուրները</w:t>
      </w:r>
      <w:bookmarkEnd w:id="59"/>
    </w:p>
    <w:p w:rsidR="00CD3613" w:rsidRPr="00CD3613" w:rsidRDefault="00CD3613" w:rsidP="00CD3613"/>
    <w:p w:rsidR="008F5A98" w:rsidRDefault="008F5A98" w:rsidP="009D1C2A">
      <w:pPr>
        <w:spacing w:line="240" w:lineRule="auto"/>
      </w:pPr>
      <w:r w:rsidRPr="008F5A98">
        <w:rPr>
          <w:noProof/>
          <w:sz w:val="20"/>
          <w:szCs w:val="20"/>
          <w:lang w:val="ru-RU" w:eastAsia="ru-RU"/>
        </w:rPr>
        <w:drawing>
          <wp:inline distT="0" distB="0" distL="0" distR="0" wp14:anchorId="3B03FDF5" wp14:editId="23327CD8">
            <wp:extent cx="5943600" cy="182054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F5A98" w:rsidRDefault="008F5A98" w:rsidP="009D1C2A">
      <w:pPr>
        <w:spacing w:line="240" w:lineRule="auto"/>
      </w:pPr>
      <w:r w:rsidRPr="008F5A98">
        <w:rPr>
          <w:noProof/>
          <w:lang w:val="ru-RU" w:eastAsia="ru-RU"/>
        </w:rPr>
        <w:lastRenderedPageBreak/>
        <w:drawing>
          <wp:inline distT="0" distB="0" distL="0" distR="0" wp14:anchorId="62EC1FF7" wp14:editId="17933B19">
            <wp:extent cx="2751826" cy="2553419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8F5A98">
        <w:rPr>
          <w:noProof/>
          <w:lang w:val="ru-RU" w:eastAsia="ru-RU"/>
        </w:rPr>
        <w:drawing>
          <wp:inline distT="0" distB="0" distL="0" distR="0" wp14:anchorId="064EE4EF" wp14:editId="1BB156CE">
            <wp:extent cx="2855344" cy="2553419"/>
            <wp:effectExtent l="0" t="0" r="254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C27AF" w:rsidRPr="00816851" w:rsidRDefault="002C27AF" w:rsidP="002B6E80">
      <w:pPr>
        <w:spacing w:line="240" w:lineRule="auto"/>
        <w:ind w:firstLine="0"/>
      </w:pPr>
    </w:p>
    <w:p w:rsidR="005F0AC4" w:rsidRPr="00816851" w:rsidRDefault="005F0AC4" w:rsidP="002B6E80">
      <w:pPr>
        <w:spacing w:line="240" w:lineRule="auto"/>
      </w:pPr>
      <w:r w:rsidRPr="00816851">
        <w:t>Բյուջետային ծախսերը ըստ պետական մարմինների հիմնական գործառույթների իրականացման ուղղությունների դասակարգվում են 11 բաժինների</w:t>
      </w:r>
      <w:r w:rsidR="00BB7166">
        <w:t>:</w:t>
      </w:r>
    </w:p>
    <w:p w:rsidR="005F0AC4" w:rsidRPr="00BB7E2E" w:rsidRDefault="008A2FA1" w:rsidP="00BB7E2E">
      <w:pPr>
        <w:pStyle w:val="ab"/>
        <w:spacing w:before="0"/>
        <w:rPr>
          <w:sz w:val="22"/>
          <w:szCs w:val="22"/>
        </w:rPr>
      </w:pPr>
      <w:bookmarkStart w:id="60" w:name="_Toc500757184"/>
      <w:r>
        <w:rPr>
          <w:sz w:val="22"/>
          <w:szCs w:val="22"/>
        </w:rPr>
        <w:t xml:space="preserve">Աղյուսակ 9.10. </w:t>
      </w:r>
      <w:r w:rsidR="005F0AC4" w:rsidRPr="00BB7E2E">
        <w:rPr>
          <w:sz w:val="22"/>
          <w:szCs w:val="22"/>
        </w:rPr>
        <w:t>ՀՀ</w:t>
      </w:r>
      <w:r w:rsidR="001A113C" w:rsidRPr="00BB7E2E">
        <w:rPr>
          <w:sz w:val="22"/>
          <w:szCs w:val="22"/>
        </w:rPr>
        <w:t xml:space="preserve"> 2018</w:t>
      </w:r>
      <w:r w:rsidR="005F0AC4" w:rsidRPr="00BB7E2E">
        <w:rPr>
          <w:sz w:val="22"/>
          <w:szCs w:val="22"/>
        </w:rPr>
        <w:t>թ. պետական բյուջեի ծախսերը ըստ բյուջետային ծախսերի գործառական դասակարգման հիմնական բաժինների</w:t>
      </w:r>
      <w:r w:rsidR="002A7865" w:rsidRPr="00BB7E2E">
        <w:rPr>
          <w:sz w:val="22"/>
          <w:szCs w:val="22"/>
        </w:rPr>
        <w:t>, մլրդ. դրամ</w:t>
      </w:r>
      <w:bookmarkEnd w:id="60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351"/>
        <w:gridCol w:w="1890"/>
        <w:gridCol w:w="1815"/>
        <w:gridCol w:w="1880"/>
      </w:tblGrid>
      <w:tr w:rsidR="00BB7166" w:rsidRPr="002A7865" w:rsidTr="002A7865">
        <w:tc>
          <w:tcPr>
            <w:tcW w:w="4351" w:type="dxa"/>
          </w:tcPr>
          <w:p w:rsidR="00BB7166" w:rsidRPr="002A7865" w:rsidRDefault="005F0AC4" w:rsidP="002B6E80">
            <w:pPr>
              <w:ind w:firstLine="0"/>
            </w:pPr>
            <w:r w:rsidRPr="002A7865">
              <w:t xml:space="preserve"> </w:t>
            </w:r>
          </w:p>
        </w:tc>
        <w:tc>
          <w:tcPr>
            <w:tcW w:w="1890" w:type="dxa"/>
          </w:tcPr>
          <w:p w:rsidR="00BB7166" w:rsidRPr="002A7865" w:rsidRDefault="00BB7166" w:rsidP="00BA6034">
            <w:pPr>
              <w:ind w:firstLine="0"/>
              <w:jc w:val="center"/>
            </w:pPr>
            <w:r w:rsidRPr="002A7865">
              <w:t>2016</w:t>
            </w:r>
          </w:p>
        </w:tc>
        <w:tc>
          <w:tcPr>
            <w:tcW w:w="1815" w:type="dxa"/>
          </w:tcPr>
          <w:p w:rsidR="00BB7166" w:rsidRPr="002A7865" w:rsidRDefault="00BB7166" w:rsidP="00BA6034">
            <w:pPr>
              <w:ind w:firstLine="0"/>
              <w:jc w:val="center"/>
            </w:pPr>
            <w:r w:rsidRPr="002A7865">
              <w:t>2017</w:t>
            </w:r>
          </w:p>
        </w:tc>
        <w:tc>
          <w:tcPr>
            <w:tcW w:w="1880" w:type="dxa"/>
          </w:tcPr>
          <w:p w:rsidR="00BB7166" w:rsidRPr="002A7865" w:rsidRDefault="00BB7166" w:rsidP="00BA6034">
            <w:pPr>
              <w:ind w:firstLine="0"/>
              <w:jc w:val="center"/>
            </w:pPr>
            <w:r w:rsidRPr="002A7865">
              <w:t>2018</w:t>
            </w:r>
          </w:p>
        </w:tc>
      </w:tr>
      <w:tr w:rsidR="002A7865" w:rsidRPr="002A7865" w:rsidTr="002A7865">
        <w:trPr>
          <w:trHeight w:val="28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Ընդամենը ծախսեր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1,449.1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1,360.1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1,465.2</w:t>
            </w:r>
          </w:p>
        </w:tc>
      </w:tr>
      <w:tr w:rsidR="002A7865" w:rsidRPr="002A7865" w:rsidTr="002A7865">
        <w:trPr>
          <w:trHeight w:val="624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Ընդհանուր բնույթի հանրային ծառայություններ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292.1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265.0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278.7</w:t>
            </w:r>
          </w:p>
        </w:tc>
      </w:tr>
      <w:tr w:rsidR="002A7865" w:rsidRPr="002A7865" w:rsidTr="002A7865">
        <w:trPr>
          <w:trHeight w:val="274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Պաշտպանություն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225.9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209.8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247.9</w:t>
            </w:r>
          </w:p>
        </w:tc>
      </w:tr>
      <w:tr w:rsidR="002A7865" w:rsidRPr="002A7865" w:rsidTr="002A7865">
        <w:trPr>
          <w:trHeight w:val="86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Հասարակական կարգ, անվտանգություն և դատական գործունեություն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120.3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102.4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102.6</w:t>
            </w:r>
          </w:p>
        </w:tc>
      </w:tr>
      <w:tr w:rsidR="002A7865" w:rsidRPr="002A7865" w:rsidTr="002A7865">
        <w:trPr>
          <w:trHeight w:val="267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Տնտեսական հարաբերություններ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131.1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93.6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133.6</w:t>
            </w:r>
          </w:p>
        </w:tc>
      </w:tr>
      <w:tr w:rsidR="002A7865" w:rsidRPr="002A7865" w:rsidTr="00090595">
        <w:trPr>
          <w:trHeight w:val="323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Շրջակա միջավայրի պաշտպանություն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4.5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10.0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11.6</w:t>
            </w:r>
          </w:p>
        </w:tc>
      </w:tr>
      <w:tr w:rsidR="002A7865" w:rsidRPr="002A7865" w:rsidTr="002A7865">
        <w:trPr>
          <w:trHeight w:val="596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Բնակարանային շինարարություն և կոմունալ ծառայություններ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25.6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14.3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18.8</w:t>
            </w:r>
          </w:p>
        </w:tc>
      </w:tr>
      <w:tr w:rsidR="002A7865" w:rsidRPr="002A7865" w:rsidTr="002A7865">
        <w:trPr>
          <w:trHeight w:val="241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Առողջապահություն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88.6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85.9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84.1</w:t>
            </w:r>
          </w:p>
        </w:tc>
      </w:tr>
      <w:tr w:rsidR="002A7865" w:rsidRPr="002A7865" w:rsidTr="002A7865">
        <w:trPr>
          <w:trHeight w:val="28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Հանգիստ, մշակույթ և կրոն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26.6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26.3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27.0</w:t>
            </w:r>
          </w:p>
        </w:tc>
      </w:tr>
      <w:tr w:rsidR="002A7865" w:rsidRPr="002A7865" w:rsidTr="002A7865">
        <w:trPr>
          <w:trHeight w:val="207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Կրթություն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122.4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127.6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127.2</w:t>
            </w:r>
          </w:p>
        </w:tc>
      </w:tr>
      <w:tr w:rsidR="002A7865" w:rsidRPr="002A7865" w:rsidTr="002A7865">
        <w:trPr>
          <w:trHeight w:val="268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Սոցիալական պաշտպանություն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396.8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408.9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408.7</w:t>
            </w:r>
          </w:p>
        </w:tc>
      </w:tr>
      <w:tr w:rsidR="002A7865" w:rsidRPr="002A7865" w:rsidTr="002A7865">
        <w:trPr>
          <w:trHeight w:val="585"/>
        </w:trPr>
        <w:tc>
          <w:tcPr>
            <w:tcW w:w="4351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lef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Հիմնական բաժիններին չդասվող պահուստային ֆոնդեր</w:t>
            </w:r>
          </w:p>
        </w:tc>
        <w:tc>
          <w:tcPr>
            <w:tcW w:w="189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15.1</w:t>
            </w:r>
          </w:p>
        </w:tc>
        <w:tc>
          <w:tcPr>
            <w:tcW w:w="1815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16.3</w:t>
            </w:r>
          </w:p>
        </w:tc>
        <w:tc>
          <w:tcPr>
            <w:tcW w:w="1880" w:type="dxa"/>
            <w:hideMark/>
          </w:tcPr>
          <w:p w:rsidR="002A7865" w:rsidRPr="002A7865" w:rsidRDefault="002A7865" w:rsidP="002A7865">
            <w:pPr>
              <w:spacing w:before="0" w:after="0"/>
              <w:ind w:firstLine="0"/>
              <w:jc w:val="right"/>
              <w:rPr>
                <w:rFonts w:eastAsia="Times New Roman" w:cs="Times New Roman"/>
                <w:bCs/>
              </w:rPr>
            </w:pPr>
            <w:r w:rsidRPr="002A7865">
              <w:rPr>
                <w:rFonts w:eastAsia="Times New Roman" w:cs="Times New Roman"/>
                <w:bCs/>
              </w:rPr>
              <w:t>25.1</w:t>
            </w:r>
          </w:p>
        </w:tc>
      </w:tr>
    </w:tbl>
    <w:p w:rsidR="005F0AC4" w:rsidRPr="00816851" w:rsidRDefault="005F0AC4" w:rsidP="002B6E80">
      <w:pPr>
        <w:spacing w:line="240" w:lineRule="auto"/>
      </w:pPr>
      <w:r w:rsidRPr="00816851">
        <w:t>Մասնավորապես, ծախսերի գերակշռող մասը բաժին է ընկել ստորև բերված խոշորացված բաժինններին դասակարգված ոլորտներին`</w:t>
      </w:r>
    </w:p>
    <w:p w:rsidR="005F0AC4" w:rsidRPr="000E2F89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  <w:t xml:space="preserve">ընդհանուր բնույթի հանրային ծառայությունների գծով ծախսերը ծրագրավորվել են՝ </w:t>
      </w:r>
      <w:r w:rsidRPr="000E2F89">
        <w:t>2</w:t>
      </w:r>
      <w:r w:rsidR="008302E0" w:rsidRPr="000E2F89">
        <w:t>78</w:t>
      </w:r>
      <w:r w:rsidRPr="000E2F89">
        <w:t>.</w:t>
      </w:r>
      <w:r w:rsidR="008302E0" w:rsidRPr="000E2F89">
        <w:t>7</w:t>
      </w:r>
      <w:r w:rsidRPr="000E2F89">
        <w:t xml:space="preserve"> մլրդ դրամ (պետական բյուջեի ծախսերի ընդհանուր գումարի</w:t>
      </w:r>
      <w:r w:rsidR="000E2F89" w:rsidRPr="000E2F89">
        <w:t xml:space="preserve"> 19.0</w:t>
      </w:r>
      <w:r w:rsidRPr="000E2F89">
        <w:t>%ը),</w:t>
      </w:r>
    </w:p>
    <w:p w:rsidR="005F0AC4" w:rsidRPr="00816851" w:rsidRDefault="005F0AC4" w:rsidP="00945E4A">
      <w:pPr>
        <w:spacing w:line="240" w:lineRule="auto"/>
        <w:ind w:left="993" w:hanging="284"/>
      </w:pPr>
      <w:r w:rsidRPr="000E2F89">
        <w:lastRenderedPageBreak/>
        <w:t>•</w:t>
      </w:r>
      <w:r w:rsidRPr="000E2F89">
        <w:tab/>
        <w:t xml:space="preserve">պաշտպանության, հասարակական կարգի, անվտանգության և դատական գործունեության համակարգի ծախսերը` </w:t>
      </w:r>
      <w:r w:rsidR="000E2F89" w:rsidRPr="000E2F89">
        <w:t>236.2</w:t>
      </w:r>
      <w:r w:rsidRPr="000E2F89">
        <w:t xml:space="preserve"> մլրդ դրամ</w:t>
      </w:r>
      <w:r w:rsidR="000E2F89" w:rsidRPr="000E2F89">
        <w:t xml:space="preserve"> (16,1</w:t>
      </w:r>
      <w:r w:rsidRPr="000E2F89">
        <w:t>%ը):</w:t>
      </w:r>
    </w:p>
    <w:p w:rsidR="005F0AC4" w:rsidRPr="00816851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  <w:t>սոցիալական ոլորտի (սոցիալական պաշտպանությունը, առողջապահությունը, կրթությունը</w:t>
      </w:r>
      <w:r w:rsidR="00127944">
        <w:t>,</w:t>
      </w:r>
      <w:r w:rsidR="00127944" w:rsidRPr="00127944">
        <w:rPr>
          <w:rFonts w:eastAsia="Times New Roman" w:cs="Times New Roman"/>
          <w:bCs/>
        </w:rPr>
        <w:t xml:space="preserve"> </w:t>
      </w:r>
      <w:r w:rsidR="00127944">
        <w:rPr>
          <w:bCs/>
        </w:rPr>
        <w:t>հ</w:t>
      </w:r>
      <w:r w:rsidR="00127944" w:rsidRPr="00127944">
        <w:rPr>
          <w:bCs/>
        </w:rPr>
        <w:t>անգիստ, մշակույթ և կրոն</w:t>
      </w:r>
      <w:r w:rsidRPr="00816851">
        <w:t>) ծախսերը</w:t>
      </w:r>
      <w:r w:rsidR="00127944">
        <w:t>` 646.9</w:t>
      </w:r>
      <w:r w:rsidRPr="00816851">
        <w:t xml:space="preserve"> մլրդ դրամ</w:t>
      </w:r>
      <w:r w:rsidR="00127944">
        <w:t>, ( 44,2</w:t>
      </w:r>
      <w:r w:rsidRPr="00816851">
        <w:t xml:space="preserve"> %ը): </w:t>
      </w:r>
    </w:p>
    <w:p w:rsidR="005F0AC4" w:rsidRPr="00816851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  <w:t>տնտեսության ոլորտի (տնտեսական հարաբերությունները, բնակարանային շինարարությունը և կոմունալ ծառայությունները) ծախսերը</w:t>
      </w:r>
      <w:r w:rsidR="00AB7094">
        <w:t>` 30.4</w:t>
      </w:r>
      <w:r w:rsidRPr="00816851">
        <w:t xml:space="preserve"> մլրդ դրամ</w:t>
      </w:r>
      <w:r w:rsidR="00AB7094">
        <w:t>, (2.1</w:t>
      </w:r>
      <w:r w:rsidRPr="00816851">
        <w:t xml:space="preserve">%ը): </w:t>
      </w:r>
    </w:p>
    <w:p w:rsidR="005F0AC4" w:rsidRDefault="005F0AC4" w:rsidP="00945E4A">
      <w:pPr>
        <w:spacing w:line="240" w:lineRule="auto"/>
        <w:ind w:left="993" w:hanging="284"/>
      </w:pPr>
      <w:r w:rsidRPr="00816851">
        <w:t>•</w:t>
      </w:r>
      <w:r w:rsidRPr="00816851">
        <w:tab/>
        <w:t>հիմնական բաժիններին չդասվող պահուստային ֆոնդերը՝</w:t>
      </w:r>
      <w:r w:rsidR="00AB7094">
        <w:t xml:space="preserve"> 25.1</w:t>
      </w:r>
      <w:r w:rsidRPr="00816851">
        <w:t xml:space="preserve"> մլրդ դրամ</w:t>
      </w:r>
      <w:r w:rsidR="00AB7094">
        <w:t>, (1.7</w:t>
      </w:r>
      <w:r w:rsidRPr="00816851">
        <w:t>%ը):</w:t>
      </w:r>
    </w:p>
    <w:p w:rsidR="00DF44A3" w:rsidRDefault="00DF44A3" w:rsidP="002B6E80">
      <w:pPr>
        <w:spacing w:line="240" w:lineRule="auto"/>
      </w:pPr>
    </w:p>
    <w:p w:rsidR="00DF44A3" w:rsidRPr="00816851" w:rsidRDefault="00DF44A3" w:rsidP="002B6E80">
      <w:pPr>
        <w:spacing w:line="240" w:lineRule="auto"/>
      </w:pP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61" w:name="_Toc500757143"/>
      <w:r w:rsidRPr="00816851">
        <w:rPr>
          <w:sz w:val="22"/>
          <w:szCs w:val="22"/>
        </w:rPr>
        <w:lastRenderedPageBreak/>
        <w:t>Պետական բյուջեի դեֆիցիտը և պետական պարտքը</w:t>
      </w:r>
      <w:bookmarkEnd w:id="61"/>
    </w:p>
    <w:p w:rsidR="005F0AC4" w:rsidRPr="00DF44A3" w:rsidRDefault="00DF44A3" w:rsidP="002B6E80">
      <w:pPr>
        <w:spacing w:line="240" w:lineRule="auto"/>
        <w:rPr>
          <w:b/>
        </w:rPr>
      </w:pPr>
      <w:r w:rsidRPr="00DF44A3">
        <w:rPr>
          <w:b/>
        </w:rPr>
        <w:t>Բյուջեի դեֆիցիտ</w:t>
      </w:r>
    </w:p>
    <w:p w:rsidR="005F0AC4" w:rsidRPr="00816851" w:rsidRDefault="005F0AC4" w:rsidP="002B6E80">
      <w:pPr>
        <w:spacing w:line="240" w:lineRule="auto"/>
      </w:pPr>
      <w:r w:rsidRPr="00816851">
        <w:t xml:space="preserve">Բյուջեի դեֆիցիտը (պակասուրդը) և հավելուրդը բյուջեի եկամուտների և ծախսերի փոխհարաբերության չափանիշներն են: Դեֆիցիտը այն մեծությունն է, որով ծախսերը գերազանցում են եկամուտներին, իսկ հավելուրդը ցույց է տալիս, թե որքանով են եկամուտները գերազանցում ծախսերին: Օրենքով դեֆիցիտի թույլատրելի մեծությունը չի կարող գերազանցել կառավարության բյուջետային ուղերձում նշված առաջիկա տարվա ՀՆԱի </w:t>
      </w:r>
      <w:r w:rsidR="001A113C" w:rsidRPr="00816851">
        <w:t>7.</w:t>
      </w:r>
      <w:r w:rsidRPr="00816851">
        <w:t xml:space="preserve">5%ը: </w:t>
      </w:r>
    </w:p>
    <w:p w:rsidR="005F0AC4" w:rsidRPr="009F51D7" w:rsidRDefault="005F0AC4" w:rsidP="009F51D7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816851">
        <w:t xml:space="preserve">Այն միջոցները, որ կառավարությունը օգտագործում է իր ծախսերը կատարելու համար, այն է պետական բյուջեի եկամուտները, հիմնականում գոյանում են հարկերից: Մեր երկրի անկախությունից հետո անցած տարիների ընթացքում կառավարության ստանձնած պարտավորությունները ավելին էին, քան եկամուտները, ինչը ստիպեց կառավարությանը ռեսուրսներ փոխառել իր պարտավորությունները կատարելու համար և դրա արդյունքում գոյացավ պետական պարտքը: Եթե սեփական և փոխառված ռեսուրսները բավարար չեն լինի ծրագրավորված ծախսերը կատարելու համար, ապա կպահանջվի բյուջեի ծախսերի </w:t>
      </w:r>
      <w:r w:rsidRPr="009F51D7">
        <w:rPr>
          <w:rFonts w:eastAsia="Calibri" w:cs="Times New Roman"/>
          <w:lang w:eastAsia="ru-RU"/>
        </w:rPr>
        <w:t>կրճատում:</w:t>
      </w:r>
    </w:p>
    <w:p w:rsidR="001A113C" w:rsidRPr="009F51D7" w:rsidRDefault="009F51D7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9F51D7">
        <w:rPr>
          <w:rFonts w:eastAsia="Calibri" w:cs="Times New Roman"/>
          <w:lang w:eastAsia="ru-RU"/>
        </w:rPr>
        <w:t>Ինչպես արդեն նշվել է, ՀՀ 2018 թվականի պետական բյուջեով դեֆիցիտի գումարը ծրագրավորվում է 156.9  մլրդ դրամի չափով: Դեֆիցիտի ֆինանսավորումը նախա</w:t>
      </w:r>
      <w:r w:rsidRPr="009F51D7">
        <w:rPr>
          <w:rFonts w:eastAsia="Calibri" w:cs="Times New Roman"/>
          <w:lang w:eastAsia="ru-RU"/>
        </w:rPr>
        <w:softHyphen/>
        <w:t>տես</w:t>
      </w:r>
      <w:r w:rsidRPr="009F51D7">
        <w:rPr>
          <w:rFonts w:eastAsia="Calibri" w:cs="Times New Roman"/>
          <w:lang w:eastAsia="ru-RU"/>
        </w:rPr>
        <w:softHyphen/>
        <w:t>վում է իրականացնել ներքին և արտաքին աղբյուրների զուտ մուտքերի (զուտ մուտքերը` դե</w:t>
      </w:r>
      <w:r w:rsidRPr="009F51D7">
        <w:rPr>
          <w:rFonts w:eastAsia="Calibri" w:cs="Times New Roman"/>
          <w:lang w:eastAsia="ru-RU"/>
        </w:rPr>
        <w:softHyphen/>
        <w:t>ֆի</w:t>
      </w:r>
      <w:r w:rsidRPr="009F51D7">
        <w:rPr>
          <w:rFonts w:eastAsia="Calibri" w:cs="Times New Roman"/>
          <w:lang w:eastAsia="ru-RU"/>
        </w:rPr>
        <w:softHyphen/>
        <w:t>ցի</w:t>
      </w:r>
      <w:r w:rsidRPr="009F51D7">
        <w:rPr>
          <w:rFonts w:eastAsia="Calibri" w:cs="Times New Roman"/>
          <w:lang w:eastAsia="ru-RU"/>
        </w:rPr>
        <w:softHyphen/>
        <w:t>տի ֆինանսավորման նպատակով ներգրավվող միջոցների մուտքերի ընդհանուր գու</w:t>
      </w:r>
      <w:r w:rsidRPr="009F51D7">
        <w:rPr>
          <w:rFonts w:eastAsia="Calibri" w:cs="Times New Roman"/>
          <w:lang w:eastAsia="ru-RU"/>
        </w:rPr>
        <w:softHyphen/>
        <w:t>մարի և փո</w:t>
      </w:r>
      <w:r w:rsidRPr="009F51D7">
        <w:rPr>
          <w:rFonts w:eastAsia="Calibri" w:cs="Times New Roman"/>
          <w:lang w:eastAsia="ru-RU"/>
        </w:rPr>
        <w:softHyphen/>
        <w:t>խառու միջոցների տրամադրման կամ մարման ընդհանուր գումարի տարբե</w:t>
      </w:r>
      <w:r w:rsidRPr="009F51D7">
        <w:rPr>
          <w:rFonts w:eastAsia="Calibri" w:cs="Times New Roman"/>
          <w:lang w:eastAsia="ru-RU"/>
        </w:rPr>
        <w:softHyphen/>
        <w:t>րու</w:t>
      </w:r>
      <w:r w:rsidRPr="009F51D7">
        <w:rPr>
          <w:rFonts w:eastAsia="Calibri" w:cs="Times New Roman"/>
          <w:lang w:eastAsia="ru-RU"/>
        </w:rPr>
        <w:softHyphen/>
        <w:t>թյունն է) հաշ</w:t>
      </w:r>
      <w:r w:rsidRPr="009F51D7">
        <w:rPr>
          <w:rFonts w:eastAsia="Calibri" w:cs="Times New Roman"/>
          <w:lang w:eastAsia="ru-RU"/>
        </w:rPr>
        <w:softHyphen/>
        <w:t>վին, համապատասխանաբար` 77.0  մլրդ դրամի և  79.9 մլրդ դրամի չափով: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af-ZA" w:eastAsia="ru-RU"/>
        </w:rPr>
      </w:pPr>
      <w:r w:rsidRPr="00816851">
        <w:rPr>
          <w:rFonts w:eastAsia="Calibri" w:cs="Times New Roman"/>
          <w:lang w:eastAsia="ru-RU"/>
        </w:rPr>
        <w:t>Դեֆիցիտի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ֆինանսավորման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աղբյուրները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դասակարգվում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ներքին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արտաքին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աղբ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յուր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ներից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փոխառու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միջոցների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ֆինանսական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ակտիվների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տեսքով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ներգրավվող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միջոցների</w:t>
      </w:r>
      <w:r w:rsidRPr="00816851">
        <w:rPr>
          <w:rFonts w:eastAsia="Calibri" w:cs="Times Armenian"/>
          <w:lang w:val="af-ZA" w:eastAsia="ru-RU"/>
        </w:rPr>
        <w:t xml:space="preserve">: 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af-ZA" w:eastAsia="ru-RU"/>
        </w:rPr>
      </w:pPr>
      <w:r w:rsidRPr="00816851">
        <w:rPr>
          <w:rFonts w:eastAsia="Calibri" w:cs="Times New Roman"/>
          <w:lang w:eastAsia="ru-RU"/>
        </w:rPr>
        <w:t>Փոխառու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միջոցների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ներգրավումն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իրականացվում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արժեթղթերի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թո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ղարկ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ման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ու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փոխատվությունների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ստացման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եղանակով</w:t>
      </w:r>
      <w:r w:rsidRPr="00816851">
        <w:rPr>
          <w:rFonts w:eastAsia="Calibri" w:cs="Times Armenian"/>
          <w:lang w:val="af-ZA" w:eastAsia="ru-RU"/>
        </w:rPr>
        <w:t xml:space="preserve"> (</w:t>
      </w:r>
      <w:r w:rsidRPr="00816851">
        <w:rPr>
          <w:rFonts w:eastAsia="Calibri" w:cs="Times New Roman"/>
          <w:lang w:eastAsia="ru-RU"/>
        </w:rPr>
        <w:t>որոնք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հետևապես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հե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տագայում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թակա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մարման</w:t>
      </w:r>
      <w:r w:rsidRPr="00816851">
        <w:rPr>
          <w:rFonts w:eastAsia="Calibri" w:cs="Times Armenian"/>
          <w:lang w:val="af-ZA" w:eastAsia="ru-RU"/>
        </w:rPr>
        <w:t xml:space="preserve">): </w:t>
      </w:r>
      <w:r w:rsidRPr="00816851">
        <w:rPr>
          <w:rFonts w:eastAsia="Calibri" w:cs="Times New Roman"/>
          <w:lang w:eastAsia="ru-RU"/>
        </w:rPr>
        <w:t>Ֆինանսական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ակտիվներից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միջոցների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ներգրավումն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իրա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կանացվում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արդեն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ձեռք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բերված</w:t>
      </w:r>
      <w:r w:rsidRPr="00816851">
        <w:rPr>
          <w:rFonts w:eastAsia="Calibri" w:cs="Times Armenian"/>
          <w:lang w:val="af-ZA" w:eastAsia="ru-RU"/>
        </w:rPr>
        <w:t xml:space="preserve">` </w:t>
      </w:r>
      <w:r w:rsidRPr="00816851">
        <w:rPr>
          <w:rFonts w:eastAsia="Calibri" w:cs="Times New Roman"/>
          <w:lang w:eastAsia="ru-RU"/>
        </w:rPr>
        <w:t>սեփականության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իրավունքով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պետությանը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պատ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կանող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բաժնետոմսերի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կապիտալում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այլ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մասնակցության</w:t>
      </w:r>
      <w:r w:rsidRPr="00816851">
        <w:rPr>
          <w:rFonts w:eastAsia="Calibri" w:cs="Times Armenian"/>
          <w:lang w:val="af-ZA" w:eastAsia="ru-RU"/>
        </w:rPr>
        <w:t xml:space="preserve">, </w:t>
      </w:r>
      <w:r w:rsidRPr="00816851">
        <w:rPr>
          <w:rFonts w:eastAsia="Calibri" w:cs="Times New Roman"/>
          <w:lang w:eastAsia="ru-RU"/>
        </w:rPr>
        <w:t>ինչպես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նաև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տնտեսվարող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այլ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սուբյեկտ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ներին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տրամադրված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փոխատվությունների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դիմաց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այդ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սուբյեկտներից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ձեռք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բերված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պարտավորությունների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իրացման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եղանակով</w:t>
      </w:r>
      <w:r w:rsidRPr="00816851">
        <w:rPr>
          <w:rFonts w:eastAsia="Calibri" w:cs="Times Armenian"/>
          <w:lang w:val="af-ZA" w:eastAsia="ru-RU"/>
        </w:rPr>
        <w:t>:</w:t>
      </w:r>
    </w:p>
    <w:p w:rsidR="009F51D7" w:rsidRDefault="009F51D7" w:rsidP="002B6E80">
      <w:pPr>
        <w:spacing w:before="0" w:after="0" w:line="240" w:lineRule="auto"/>
        <w:ind w:firstLine="567"/>
        <w:contextualSpacing/>
      </w:pPr>
      <w:r w:rsidRPr="00814DB2">
        <w:t>ՀՀ</w:t>
      </w:r>
      <w:r w:rsidRPr="00814DB2">
        <w:rPr>
          <w:rFonts w:cs="Times Armenian"/>
          <w:lang w:val="af-ZA"/>
        </w:rPr>
        <w:t xml:space="preserve"> 201</w:t>
      </w:r>
      <w:r>
        <w:rPr>
          <w:rFonts w:cs="Times Armenian"/>
          <w:lang w:val="af-ZA"/>
        </w:rPr>
        <w:t>8</w:t>
      </w:r>
      <w:r w:rsidRPr="00814DB2">
        <w:rPr>
          <w:rFonts w:cs="Times Armenian"/>
          <w:lang w:val="af-ZA"/>
        </w:rPr>
        <w:t xml:space="preserve"> </w:t>
      </w:r>
      <w:r w:rsidRPr="00814DB2">
        <w:t>թվականի</w:t>
      </w:r>
      <w:r w:rsidRPr="00814DB2">
        <w:rPr>
          <w:rFonts w:cs="Times Armenian"/>
          <w:lang w:val="af-ZA"/>
        </w:rPr>
        <w:t xml:space="preserve"> </w:t>
      </w:r>
      <w:r w:rsidRPr="00814DB2">
        <w:t>պետական</w:t>
      </w:r>
      <w:r w:rsidRPr="00814DB2">
        <w:rPr>
          <w:rFonts w:cs="Times Armenian"/>
          <w:lang w:val="af-ZA"/>
        </w:rPr>
        <w:t xml:space="preserve"> </w:t>
      </w:r>
      <w:r w:rsidRPr="00814DB2">
        <w:t>բյուջեով</w:t>
      </w:r>
      <w:r w:rsidRPr="00814DB2">
        <w:rPr>
          <w:rFonts w:cs="Times Armenian"/>
          <w:lang w:val="af-ZA"/>
        </w:rPr>
        <w:t xml:space="preserve"> </w:t>
      </w:r>
      <w:r w:rsidRPr="00814DB2">
        <w:t>դեֆիցիտի</w:t>
      </w:r>
      <w:r w:rsidRPr="00814DB2">
        <w:rPr>
          <w:rFonts w:cs="Times Armenian"/>
          <w:lang w:val="af-ZA"/>
        </w:rPr>
        <w:t xml:space="preserve"> </w:t>
      </w:r>
      <w:r w:rsidRPr="00814DB2">
        <w:t>ֆինանսավորման</w:t>
      </w:r>
      <w:r w:rsidRPr="00814DB2">
        <w:rPr>
          <w:rFonts w:cs="Times Armenian"/>
          <w:lang w:val="af-ZA"/>
        </w:rPr>
        <w:t xml:space="preserve"> </w:t>
      </w:r>
      <w:r w:rsidRPr="00814DB2">
        <w:t>նպա</w:t>
      </w:r>
      <w:r w:rsidRPr="00814DB2">
        <w:rPr>
          <w:lang w:val="af-ZA"/>
        </w:rPr>
        <w:softHyphen/>
      </w:r>
      <w:r w:rsidRPr="00814DB2">
        <w:t>տա</w:t>
      </w:r>
      <w:r w:rsidRPr="00814DB2">
        <w:rPr>
          <w:lang w:val="af-ZA"/>
        </w:rPr>
        <w:softHyphen/>
      </w:r>
      <w:r w:rsidRPr="00814DB2">
        <w:t>կով</w:t>
      </w:r>
      <w:r w:rsidRPr="00814DB2">
        <w:rPr>
          <w:rFonts w:cs="Times Armenian"/>
          <w:lang w:val="af-ZA"/>
        </w:rPr>
        <w:t xml:space="preserve"> </w:t>
      </w:r>
      <w:r w:rsidRPr="00814DB2">
        <w:t>ներքին</w:t>
      </w:r>
      <w:r w:rsidRPr="00814DB2">
        <w:rPr>
          <w:rFonts w:cs="Times Armenian"/>
          <w:lang w:val="af-ZA"/>
        </w:rPr>
        <w:t xml:space="preserve"> </w:t>
      </w:r>
      <w:r w:rsidRPr="00814DB2">
        <w:t>աղբյուրներից</w:t>
      </w:r>
      <w:r w:rsidRPr="00814DB2">
        <w:rPr>
          <w:rFonts w:cs="Times Armenian"/>
          <w:lang w:val="af-ZA"/>
        </w:rPr>
        <w:t xml:space="preserve"> </w:t>
      </w:r>
      <w:r w:rsidRPr="00814DB2">
        <w:t>ներգրավվող</w:t>
      </w:r>
      <w:r w:rsidRPr="00814DB2">
        <w:rPr>
          <w:rFonts w:cs="Times Armenian"/>
          <w:lang w:val="af-ZA"/>
        </w:rPr>
        <w:t xml:space="preserve"> </w:t>
      </w:r>
      <w:r w:rsidRPr="00814DB2">
        <w:t>փոխառու</w:t>
      </w:r>
      <w:r w:rsidRPr="00814DB2">
        <w:rPr>
          <w:rFonts w:cs="Times Armenian"/>
          <w:lang w:val="af-ZA"/>
        </w:rPr>
        <w:t xml:space="preserve"> </w:t>
      </w:r>
      <w:r w:rsidRPr="00814DB2">
        <w:t>զուտ</w:t>
      </w:r>
      <w:r w:rsidRPr="00814DB2">
        <w:rPr>
          <w:rFonts w:cs="Times Armenian"/>
          <w:lang w:val="af-ZA"/>
        </w:rPr>
        <w:t xml:space="preserve"> </w:t>
      </w:r>
      <w:r w:rsidRPr="00814DB2">
        <w:t>միջոցների</w:t>
      </w:r>
      <w:r w:rsidRPr="00814DB2">
        <w:rPr>
          <w:rFonts w:cs="Times Armenian"/>
          <w:lang w:val="af-ZA"/>
        </w:rPr>
        <w:t xml:space="preserve"> </w:t>
      </w:r>
      <w:r w:rsidRPr="00814DB2">
        <w:t>ընդհանուր</w:t>
      </w:r>
      <w:r w:rsidRPr="00814DB2">
        <w:rPr>
          <w:rFonts w:cs="Times Armenian"/>
          <w:lang w:val="af-ZA"/>
        </w:rPr>
        <w:t xml:space="preserve"> </w:t>
      </w:r>
      <w:r w:rsidRPr="00814DB2">
        <w:t>գու</w:t>
      </w:r>
      <w:r w:rsidRPr="00814DB2">
        <w:rPr>
          <w:lang w:val="af-ZA"/>
        </w:rPr>
        <w:softHyphen/>
      </w:r>
      <w:r w:rsidRPr="00814DB2">
        <w:t>մարը</w:t>
      </w:r>
      <w:r w:rsidRPr="00814DB2">
        <w:rPr>
          <w:rFonts w:cs="Times Armenian"/>
          <w:lang w:val="af-ZA"/>
        </w:rPr>
        <w:t xml:space="preserve"> </w:t>
      </w:r>
      <w:r w:rsidRPr="00814DB2">
        <w:t>ծրագ</w:t>
      </w:r>
      <w:r w:rsidRPr="00814DB2">
        <w:rPr>
          <w:lang w:val="af-ZA"/>
        </w:rPr>
        <w:softHyphen/>
      </w:r>
      <w:r w:rsidRPr="00814DB2">
        <w:t>րա</w:t>
      </w:r>
      <w:r w:rsidRPr="00814DB2">
        <w:rPr>
          <w:lang w:val="af-ZA"/>
        </w:rPr>
        <w:softHyphen/>
      </w:r>
      <w:r w:rsidRPr="00814DB2">
        <w:t>վորվում</w:t>
      </w:r>
      <w:r w:rsidRPr="00814DB2">
        <w:rPr>
          <w:rFonts w:cs="Times Armenian"/>
          <w:lang w:val="af-ZA"/>
        </w:rPr>
        <w:t xml:space="preserve"> </w:t>
      </w:r>
      <w:r w:rsidRPr="00814DB2">
        <w:t>է</w:t>
      </w:r>
      <w:r w:rsidRPr="00814DB2">
        <w:rPr>
          <w:rFonts w:cs="Times Armenian"/>
          <w:lang w:val="af-ZA"/>
        </w:rPr>
        <w:t xml:space="preserve"> շուրջ 4</w:t>
      </w:r>
      <w:r>
        <w:rPr>
          <w:rFonts w:cs="Times Armenian"/>
          <w:lang w:val="af-ZA"/>
        </w:rPr>
        <w:t>6</w:t>
      </w:r>
      <w:r w:rsidRPr="00814DB2">
        <w:rPr>
          <w:rFonts w:cs="Times Armenian"/>
          <w:lang w:val="af-ZA"/>
        </w:rPr>
        <w:t xml:space="preserve">.0 </w:t>
      </w:r>
      <w:r w:rsidRPr="00814DB2">
        <w:t>մլրդ</w:t>
      </w:r>
      <w:r w:rsidRPr="00814DB2">
        <w:rPr>
          <w:rFonts w:cs="Times Armenian"/>
          <w:lang w:val="af-ZA"/>
        </w:rPr>
        <w:t xml:space="preserve"> </w:t>
      </w:r>
      <w:r w:rsidRPr="00814DB2">
        <w:t>դրամի</w:t>
      </w:r>
      <w:r w:rsidRPr="00814DB2">
        <w:rPr>
          <w:rFonts w:cs="Times Armenian"/>
          <w:lang w:val="af-ZA"/>
        </w:rPr>
        <w:t xml:space="preserve"> </w:t>
      </w:r>
      <w:r w:rsidRPr="00814DB2">
        <w:t>չափով</w:t>
      </w:r>
      <w:r w:rsidRPr="00814DB2">
        <w:rPr>
          <w:rFonts w:cs="Times Armenian"/>
          <w:lang w:val="af-ZA"/>
        </w:rPr>
        <w:t xml:space="preserve">, </w:t>
      </w:r>
      <w:r w:rsidRPr="00814DB2">
        <w:t>ընդ</w:t>
      </w:r>
      <w:r w:rsidRPr="00814DB2">
        <w:rPr>
          <w:rFonts w:cs="Times Armenian"/>
          <w:lang w:val="af-ZA"/>
        </w:rPr>
        <w:t xml:space="preserve"> </w:t>
      </w:r>
      <w:r w:rsidRPr="00814DB2">
        <w:t>որում</w:t>
      </w:r>
      <w:r w:rsidRPr="00814DB2">
        <w:rPr>
          <w:lang w:val="af-ZA"/>
        </w:rPr>
        <w:t>,</w:t>
      </w:r>
      <w:r w:rsidRPr="00814DB2">
        <w:rPr>
          <w:rFonts w:cs="Times Armenian"/>
          <w:lang w:val="af-ZA"/>
        </w:rPr>
        <w:t xml:space="preserve"> </w:t>
      </w:r>
      <w:r w:rsidRPr="00814DB2">
        <w:t>փոխառու</w:t>
      </w:r>
      <w:r w:rsidRPr="00814DB2">
        <w:rPr>
          <w:rFonts w:cs="Times Armenian"/>
          <w:lang w:val="af-ZA"/>
        </w:rPr>
        <w:t xml:space="preserve"> </w:t>
      </w:r>
      <w:r w:rsidRPr="00814DB2">
        <w:t>միջոցների</w:t>
      </w:r>
      <w:r w:rsidRPr="00814DB2">
        <w:rPr>
          <w:rFonts w:cs="Times Armenian"/>
          <w:lang w:val="af-ZA"/>
        </w:rPr>
        <w:t xml:space="preserve"> </w:t>
      </w:r>
      <w:r w:rsidRPr="00814DB2">
        <w:t>մուտ</w:t>
      </w:r>
      <w:r w:rsidRPr="00814DB2">
        <w:rPr>
          <w:lang w:val="af-ZA"/>
        </w:rPr>
        <w:softHyphen/>
      </w:r>
      <w:r w:rsidRPr="00814DB2">
        <w:t>քերի</w:t>
      </w:r>
      <w:r w:rsidRPr="00814DB2">
        <w:rPr>
          <w:rFonts w:cs="Times Armenian"/>
          <w:lang w:val="af-ZA"/>
        </w:rPr>
        <w:t xml:space="preserve"> </w:t>
      </w:r>
      <w:r w:rsidRPr="00814DB2">
        <w:t>ներ</w:t>
      </w:r>
      <w:r w:rsidRPr="00814DB2">
        <w:rPr>
          <w:lang w:val="af-ZA"/>
        </w:rPr>
        <w:softHyphen/>
      </w:r>
      <w:r w:rsidRPr="00814DB2">
        <w:t>գրա</w:t>
      </w:r>
      <w:r w:rsidRPr="00814DB2">
        <w:rPr>
          <w:lang w:val="af-ZA"/>
        </w:rPr>
        <w:softHyphen/>
      </w:r>
      <w:r w:rsidRPr="00814DB2">
        <w:t>վու</w:t>
      </w:r>
      <w:r w:rsidRPr="00814DB2">
        <w:rPr>
          <w:lang w:val="af-ZA"/>
        </w:rPr>
        <w:softHyphen/>
      </w:r>
      <w:r w:rsidRPr="00814DB2">
        <w:t>մը</w:t>
      </w:r>
      <w:r w:rsidRPr="00814DB2">
        <w:rPr>
          <w:rFonts w:cs="Times Armenian"/>
          <w:lang w:val="af-ZA"/>
        </w:rPr>
        <w:t xml:space="preserve"> </w:t>
      </w:r>
      <w:r w:rsidRPr="00814DB2">
        <w:t>ամբողջությամբ</w:t>
      </w:r>
      <w:r w:rsidRPr="00814DB2">
        <w:rPr>
          <w:rFonts w:cs="Times Armenian"/>
          <w:lang w:val="af-ZA"/>
        </w:rPr>
        <w:t xml:space="preserve"> </w:t>
      </w:r>
      <w:r w:rsidRPr="00814DB2">
        <w:t>նախատեսվում</w:t>
      </w:r>
      <w:r w:rsidRPr="00814DB2">
        <w:rPr>
          <w:rFonts w:cs="Times Armenian"/>
          <w:lang w:val="af-ZA"/>
        </w:rPr>
        <w:t xml:space="preserve"> </w:t>
      </w:r>
      <w:r w:rsidRPr="00814DB2">
        <w:t>է</w:t>
      </w:r>
      <w:r w:rsidRPr="00814DB2">
        <w:rPr>
          <w:rFonts w:cs="Times Armenian"/>
          <w:lang w:val="af-ZA"/>
        </w:rPr>
        <w:t xml:space="preserve"> </w:t>
      </w:r>
      <w:r w:rsidRPr="00814DB2">
        <w:t>ապահովել</w:t>
      </w:r>
      <w:r w:rsidRPr="00814DB2">
        <w:rPr>
          <w:rFonts w:cs="Times Armenian"/>
          <w:lang w:val="af-ZA"/>
        </w:rPr>
        <w:t xml:space="preserve"> </w:t>
      </w:r>
      <w:r w:rsidRPr="00814DB2">
        <w:t>պետական</w:t>
      </w:r>
      <w:r w:rsidRPr="00814DB2">
        <w:rPr>
          <w:rFonts w:cs="Times Armenian"/>
          <w:lang w:val="af-ZA"/>
        </w:rPr>
        <w:t xml:space="preserve"> </w:t>
      </w:r>
      <w:r w:rsidRPr="00814DB2">
        <w:t>արժեթղթերի</w:t>
      </w:r>
      <w:r w:rsidRPr="00814DB2">
        <w:rPr>
          <w:lang w:val="af-ZA"/>
        </w:rPr>
        <w:t xml:space="preserve"> </w:t>
      </w:r>
      <w:r w:rsidRPr="00814DB2">
        <w:t>թողար</w:t>
      </w:r>
      <w:r w:rsidRPr="00814DB2">
        <w:rPr>
          <w:lang w:val="af-ZA"/>
        </w:rPr>
        <w:softHyphen/>
      </w:r>
      <w:r w:rsidRPr="00814DB2">
        <w:t>կումից</w:t>
      </w:r>
      <w:r w:rsidRPr="00814DB2">
        <w:rPr>
          <w:rFonts w:cs="Times Armenian"/>
          <w:lang w:val="af-ZA"/>
        </w:rPr>
        <w:t xml:space="preserve">: </w:t>
      </w:r>
      <w:r w:rsidRPr="00814DB2">
        <w:t>Ֆի</w:t>
      </w:r>
      <w:r w:rsidRPr="00814DB2">
        <w:rPr>
          <w:lang w:val="af-ZA"/>
        </w:rPr>
        <w:softHyphen/>
      </w:r>
      <w:r w:rsidRPr="00814DB2">
        <w:t>նան</w:t>
      </w:r>
      <w:r w:rsidRPr="00814DB2">
        <w:rPr>
          <w:lang w:val="af-ZA"/>
        </w:rPr>
        <w:softHyphen/>
      </w:r>
      <w:r w:rsidRPr="00814DB2">
        <w:t>սա</w:t>
      </w:r>
      <w:r w:rsidRPr="00814DB2">
        <w:rPr>
          <w:lang w:val="af-ZA"/>
        </w:rPr>
        <w:softHyphen/>
      </w:r>
      <w:r w:rsidRPr="00814DB2">
        <w:t>կան</w:t>
      </w:r>
      <w:r w:rsidRPr="00814DB2">
        <w:rPr>
          <w:rFonts w:cs="Times Armenian"/>
          <w:lang w:val="af-ZA"/>
        </w:rPr>
        <w:t xml:space="preserve"> </w:t>
      </w:r>
      <w:r w:rsidRPr="00814DB2">
        <w:t>ակտիվներից</w:t>
      </w:r>
      <w:r w:rsidRPr="00814DB2">
        <w:rPr>
          <w:rFonts w:cs="Times Armenian"/>
          <w:lang w:val="af-ZA"/>
        </w:rPr>
        <w:t xml:space="preserve"> 201</w:t>
      </w:r>
      <w:r>
        <w:rPr>
          <w:rFonts w:cs="Times Armenian"/>
          <w:lang w:val="af-ZA"/>
        </w:rPr>
        <w:t>8</w:t>
      </w:r>
      <w:r w:rsidRPr="00814DB2">
        <w:rPr>
          <w:rFonts w:cs="Times Armenian"/>
          <w:lang w:val="af-ZA"/>
        </w:rPr>
        <w:t xml:space="preserve"> </w:t>
      </w:r>
      <w:r w:rsidRPr="00814DB2">
        <w:t>թվականի</w:t>
      </w:r>
      <w:r w:rsidRPr="00814DB2">
        <w:rPr>
          <w:rFonts w:cs="Times Armenian"/>
          <w:lang w:val="af-ZA"/>
        </w:rPr>
        <w:t xml:space="preserve"> </w:t>
      </w:r>
      <w:r w:rsidRPr="00814DB2">
        <w:t>զուտ</w:t>
      </w:r>
      <w:r w:rsidRPr="00814DB2">
        <w:rPr>
          <w:rFonts w:cs="Times Armenian"/>
          <w:lang w:val="af-ZA"/>
        </w:rPr>
        <w:t xml:space="preserve"> </w:t>
      </w:r>
      <w:r w:rsidRPr="00814DB2">
        <w:t>մուտքերը</w:t>
      </w:r>
      <w:r w:rsidRPr="00814DB2">
        <w:rPr>
          <w:rFonts w:cs="Times Armenian"/>
          <w:lang w:val="af-ZA"/>
        </w:rPr>
        <w:t xml:space="preserve"> </w:t>
      </w:r>
      <w:r w:rsidRPr="00814DB2">
        <w:t>ծրագրավորվում</w:t>
      </w:r>
      <w:r w:rsidRPr="00814DB2">
        <w:rPr>
          <w:rFonts w:cs="Times Armenian"/>
          <w:lang w:val="af-ZA"/>
        </w:rPr>
        <w:t xml:space="preserve"> </w:t>
      </w:r>
      <w:r w:rsidRPr="00814DB2">
        <w:t>են</w:t>
      </w:r>
      <w:r w:rsidRPr="00814DB2">
        <w:rPr>
          <w:rFonts w:cs="Times Armenian"/>
          <w:lang w:val="af-ZA"/>
        </w:rPr>
        <w:t xml:space="preserve"> շուրջ </w:t>
      </w:r>
      <w:r>
        <w:rPr>
          <w:rFonts w:cs="Times Armenian"/>
          <w:lang w:val="af-ZA"/>
        </w:rPr>
        <w:t>31</w:t>
      </w:r>
      <w:r w:rsidRPr="00814DB2">
        <w:rPr>
          <w:rFonts w:cs="Times Armenian"/>
          <w:lang w:val="af-ZA"/>
        </w:rPr>
        <w:t>.</w:t>
      </w:r>
      <w:r>
        <w:rPr>
          <w:rFonts w:cs="Times Armenian"/>
          <w:lang w:val="af-ZA"/>
        </w:rPr>
        <w:t>0</w:t>
      </w:r>
      <w:r w:rsidRPr="00814DB2">
        <w:rPr>
          <w:rFonts w:cs="Times Armenian"/>
          <w:lang w:val="af-ZA"/>
        </w:rPr>
        <w:t xml:space="preserve"> </w:t>
      </w:r>
      <w:r w:rsidRPr="00814DB2">
        <w:t>մլրդ</w:t>
      </w:r>
      <w:r w:rsidRPr="00814DB2">
        <w:rPr>
          <w:rFonts w:cs="Times Armenian"/>
          <w:lang w:val="af-ZA"/>
        </w:rPr>
        <w:t xml:space="preserve"> </w:t>
      </w:r>
      <w:r w:rsidRPr="00814DB2">
        <w:t>դրամ</w:t>
      </w:r>
      <w:r w:rsidRPr="00814DB2">
        <w:rPr>
          <w:lang w:val="af-ZA"/>
        </w:rPr>
        <w:t>,</w:t>
      </w:r>
      <w:r w:rsidRPr="00814DB2">
        <w:rPr>
          <w:rFonts w:cs="Times Armenian"/>
          <w:lang w:val="af-ZA"/>
        </w:rPr>
        <w:t xml:space="preserve"> </w:t>
      </w:r>
      <w:r w:rsidRPr="00814DB2">
        <w:t>ընդ</w:t>
      </w:r>
      <w:r w:rsidRPr="00814DB2">
        <w:rPr>
          <w:rFonts w:cs="Times Armenian"/>
          <w:lang w:val="af-ZA"/>
        </w:rPr>
        <w:t xml:space="preserve"> </w:t>
      </w:r>
      <w:r w:rsidRPr="00814DB2">
        <w:t>որում</w:t>
      </w:r>
      <w:r w:rsidRPr="00814DB2">
        <w:rPr>
          <w:lang w:val="af-ZA"/>
        </w:rPr>
        <w:t>,</w:t>
      </w:r>
      <w:r w:rsidRPr="00814DB2">
        <w:rPr>
          <w:rFonts w:cs="Times Armenian"/>
          <w:lang w:val="af-ZA"/>
        </w:rPr>
        <w:t xml:space="preserve"> </w:t>
      </w:r>
      <w:r w:rsidRPr="00814DB2">
        <w:t>տարեսկզբի</w:t>
      </w:r>
      <w:r w:rsidRPr="00814DB2">
        <w:rPr>
          <w:rFonts w:cs="Times Armenian"/>
          <w:lang w:val="af-ZA"/>
        </w:rPr>
        <w:t xml:space="preserve"> </w:t>
      </w:r>
      <w:r w:rsidRPr="00814DB2">
        <w:t>ազատ</w:t>
      </w:r>
      <w:r w:rsidRPr="00814DB2">
        <w:rPr>
          <w:rFonts w:cs="Times Armenian"/>
          <w:lang w:val="af-ZA"/>
        </w:rPr>
        <w:t xml:space="preserve"> </w:t>
      </w:r>
      <w:r w:rsidRPr="00814DB2">
        <w:t>մնացորդի</w:t>
      </w:r>
      <w:r w:rsidRPr="00814DB2">
        <w:rPr>
          <w:rFonts w:cs="Times Armenian"/>
          <w:lang w:val="af-ZA"/>
        </w:rPr>
        <w:t xml:space="preserve"> </w:t>
      </w:r>
      <w:r w:rsidRPr="00814DB2">
        <w:t>միջոցների</w:t>
      </w:r>
      <w:r w:rsidRPr="00814DB2">
        <w:rPr>
          <w:rFonts w:cs="Times Armenian"/>
          <w:lang w:val="af-ZA"/>
        </w:rPr>
        <w:t xml:space="preserve"> </w:t>
      </w:r>
      <w:r w:rsidRPr="00814DB2">
        <w:t>հաշվին</w:t>
      </w:r>
      <w:r w:rsidRPr="00814DB2">
        <w:rPr>
          <w:rFonts w:cs="Times Armenian"/>
          <w:lang w:val="af-ZA"/>
        </w:rPr>
        <w:t xml:space="preserve">` </w:t>
      </w:r>
      <w:r>
        <w:rPr>
          <w:rFonts w:cs="Times Armenian"/>
          <w:lang w:val="af-ZA"/>
        </w:rPr>
        <w:t>31.9</w:t>
      </w:r>
      <w:r w:rsidRPr="00814DB2">
        <w:rPr>
          <w:rFonts w:cs="Times Armenian"/>
          <w:lang w:val="af-ZA"/>
        </w:rPr>
        <w:t xml:space="preserve"> </w:t>
      </w:r>
      <w:r w:rsidRPr="00814DB2">
        <w:t>մլրդ</w:t>
      </w:r>
      <w:r w:rsidRPr="00814DB2">
        <w:rPr>
          <w:rFonts w:cs="Times Armenian"/>
          <w:lang w:val="af-ZA"/>
        </w:rPr>
        <w:t xml:space="preserve"> </w:t>
      </w:r>
      <w:r w:rsidRPr="00814DB2">
        <w:t>դրամ</w:t>
      </w:r>
      <w:r w:rsidRPr="000F71D5">
        <w:rPr>
          <w:lang w:val="af-ZA"/>
        </w:rPr>
        <w:t xml:space="preserve">, </w:t>
      </w:r>
      <w:r>
        <w:t>կայունացման</w:t>
      </w:r>
      <w:r w:rsidRPr="000F71D5">
        <w:rPr>
          <w:lang w:val="af-ZA"/>
        </w:rPr>
        <w:t xml:space="preserve"> </w:t>
      </w:r>
      <w:r>
        <w:t>դեպոզիտային</w:t>
      </w:r>
      <w:r w:rsidRPr="000F71D5">
        <w:rPr>
          <w:lang w:val="af-ZA"/>
        </w:rPr>
        <w:t xml:space="preserve"> </w:t>
      </w:r>
      <w:r>
        <w:t>միջոցների</w:t>
      </w:r>
      <w:r w:rsidRPr="000F71D5">
        <w:rPr>
          <w:lang w:val="af-ZA"/>
        </w:rPr>
        <w:t xml:space="preserve"> </w:t>
      </w:r>
      <w:r>
        <w:t>հաշվին</w:t>
      </w:r>
      <w:r w:rsidRPr="000F71D5">
        <w:rPr>
          <w:lang w:val="af-ZA"/>
        </w:rPr>
        <w:t>` 3</w:t>
      </w:r>
      <w:r>
        <w:rPr>
          <w:lang w:val="af-ZA"/>
        </w:rPr>
        <w:t>9</w:t>
      </w:r>
      <w:r w:rsidRPr="000F71D5">
        <w:rPr>
          <w:lang w:val="af-ZA"/>
        </w:rPr>
        <w:t>.</w:t>
      </w:r>
      <w:r>
        <w:rPr>
          <w:lang w:val="af-ZA"/>
        </w:rPr>
        <w:t>9</w:t>
      </w:r>
      <w:r w:rsidRPr="000F71D5">
        <w:rPr>
          <w:lang w:val="af-ZA"/>
        </w:rPr>
        <w:t xml:space="preserve"> </w:t>
      </w:r>
      <w:r>
        <w:t>մլրդ</w:t>
      </w:r>
      <w:r w:rsidRPr="000F71D5">
        <w:rPr>
          <w:lang w:val="af-ZA"/>
        </w:rPr>
        <w:t xml:space="preserve"> </w:t>
      </w:r>
      <w:r>
        <w:t>դրամ</w:t>
      </w:r>
      <w:r w:rsidRPr="000F71D5">
        <w:rPr>
          <w:lang w:val="af-ZA"/>
        </w:rPr>
        <w:t xml:space="preserve"> </w:t>
      </w:r>
      <w:r w:rsidRPr="00814DB2">
        <w:rPr>
          <w:rFonts w:cs="Times Armenian"/>
          <w:lang w:val="af-ZA"/>
        </w:rPr>
        <w:t xml:space="preserve"> </w:t>
      </w:r>
      <w:r w:rsidRPr="00814DB2">
        <w:t>և</w:t>
      </w:r>
      <w:r w:rsidRPr="00814DB2">
        <w:rPr>
          <w:rFonts w:cs="Times Armenian"/>
          <w:lang w:val="af-ZA"/>
        </w:rPr>
        <w:t xml:space="preserve"> </w:t>
      </w:r>
      <w:r w:rsidRPr="00814DB2">
        <w:t>տնտես</w:t>
      </w:r>
      <w:r w:rsidRPr="00814DB2">
        <w:rPr>
          <w:lang w:val="af-ZA"/>
        </w:rPr>
        <w:softHyphen/>
      </w:r>
      <w:r w:rsidRPr="00814DB2">
        <w:rPr>
          <w:lang w:val="af-ZA"/>
        </w:rPr>
        <w:softHyphen/>
      </w:r>
      <w:r w:rsidRPr="00814DB2">
        <w:t>վարող</w:t>
      </w:r>
      <w:r w:rsidRPr="00814DB2">
        <w:rPr>
          <w:rFonts w:cs="Times Armenian"/>
          <w:lang w:val="af-ZA"/>
        </w:rPr>
        <w:t xml:space="preserve"> </w:t>
      </w:r>
      <w:r w:rsidRPr="00814DB2">
        <w:t>և</w:t>
      </w:r>
      <w:r w:rsidRPr="00814DB2">
        <w:rPr>
          <w:rFonts w:cs="Times Armenian"/>
          <w:lang w:val="af-ZA"/>
        </w:rPr>
        <w:t xml:space="preserve"> </w:t>
      </w:r>
      <w:r w:rsidRPr="00814DB2">
        <w:t>այլ</w:t>
      </w:r>
      <w:r w:rsidRPr="00814DB2">
        <w:rPr>
          <w:rFonts w:cs="Times Armenian"/>
          <w:lang w:val="af-ZA"/>
        </w:rPr>
        <w:t xml:space="preserve"> </w:t>
      </w:r>
      <w:r w:rsidRPr="00814DB2">
        <w:t>սուբյեկտներին</w:t>
      </w:r>
      <w:r w:rsidRPr="00814DB2">
        <w:rPr>
          <w:rFonts w:cs="Times Armenian"/>
          <w:lang w:val="af-ZA"/>
        </w:rPr>
        <w:t xml:space="preserve"> </w:t>
      </w:r>
      <w:r w:rsidRPr="00814DB2">
        <w:t>տրա</w:t>
      </w:r>
      <w:r w:rsidRPr="000F71D5">
        <w:rPr>
          <w:lang w:val="af-ZA"/>
        </w:rPr>
        <w:softHyphen/>
      </w:r>
      <w:r w:rsidRPr="00814DB2">
        <w:t>մադրված</w:t>
      </w:r>
      <w:r w:rsidRPr="00814DB2">
        <w:rPr>
          <w:rFonts w:cs="Times Armenian"/>
          <w:lang w:val="af-ZA"/>
        </w:rPr>
        <w:t xml:space="preserve"> </w:t>
      </w:r>
      <w:r w:rsidRPr="00814DB2">
        <w:t>բյուջետային</w:t>
      </w:r>
      <w:r w:rsidRPr="00814DB2">
        <w:rPr>
          <w:rFonts w:cs="Times Armenian"/>
          <w:lang w:val="af-ZA"/>
        </w:rPr>
        <w:t xml:space="preserve"> </w:t>
      </w:r>
      <w:r w:rsidRPr="00814DB2">
        <w:t>վարկերի</w:t>
      </w:r>
      <w:r w:rsidRPr="00814DB2">
        <w:rPr>
          <w:rFonts w:cs="Times Armenian"/>
          <w:lang w:val="af-ZA"/>
        </w:rPr>
        <w:t xml:space="preserve"> </w:t>
      </w:r>
      <w:r w:rsidRPr="00814DB2">
        <w:t>և</w:t>
      </w:r>
      <w:r w:rsidRPr="00814DB2">
        <w:rPr>
          <w:rFonts w:cs="Times Armenian"/>
          <w:lang w:val="af-ZA"/>
        </w:rPr>
        <w:t xml:space="preserve"> </w:t>
      </w:r>
      <w:r w:rsidRPr="00814DB2">
        <w:t>փոխատ</w:t>
      </w:r>
      <w:r w:rsidRPr="00814DB2">
        <w:rPr>
          <w:lang w:val="af-ZA"/>
        </w:rPr>
        <w:softHyphen/>
      </w:r>
      <w:r w:rsidRPr="00814DB2">
        <w:t>վու</w:t>
      </w:r>
      <w:r w:rsidRPr="00814DB2">
        <w:rPr>
          <w:lang w:val="af-ZA"/>
        </w:rPr>
        <w:softHyphen/>
      </w:r>
      <w:r w:rsidRPr="00814DB2">
        <w:t>թյուն</w:t>
      </w:r>
      <w:r w:rsidRPr="00814DB2">
        <w:rPr>
          <w:lang w:val="af-ZA"/>
        </w:rPr>
        <w:softHyphen/>
      </w:r>
      <w:r w:rsidRPr="00814DB2">
        <w:t>նե</w:t>
      </w:r>
      <w:r w:rsidRPr="00814DB2">
        <w:rPr>
          <w:lang w:val="af-ZA"/>
        </w:rPr>
        <w:softHyphen/>
      </w:r>
      <w:r w:rsidRPr="00814DB2">
        <w:t>րի</w:t>
      </w:r>
      <w:r w:rsidRPr="00814DB2">
        <w:rPr>
          <w:rFonts w:cs="Times Armenian"/>
          <w:lang w:val="af-ZA"/>
        </w:rPr>
        <w:t xml:space="preserve"> </w:t>
      </w:r>
      <w:r w:rsidRPr="00814DB2">
        <w:t>գծով</w:t>
      </w:r>
      <w:r w:rsidRPr="00814DB2">
        <w:rPr>
          <w:rFonts w:cs="Times Armenian"/>
          <w:lang w:val="af-ZA"/>
        </w:rPr>
        <w:t xml:space="preserve"> </w:t>
      </w:r>
      <w:r w:rsidRPr="00814DB2">
        <w:t>զուտ</w:t>
      </w:r>
      <w:r w:rsidRPr="00814DB2">
        <w:rPr>
          <w:rFonts w:cs="Times Armenian"/>
          <w:lang w:val="af-ZA"/>
        </w:rPr>
        <w:t xml:space="preserve"> </w:t>
      </w:r>
      <w:r w:rsidRPr="00814DB2">
        <w:t>մուտ</w:t>
      </w:r>
      <w:r w:rsidRPr="00814DB2">
        <w:rPr>
          <w:lang w:val="af-ZA"/>
        </w:rPr>
        <w:softHyphen/>
      </w:r>
      <w:r w:rsidRPr="00814DB2">
        <w:t>քե</w:t>
      </w:r>
      <w:r w:rsidRPr="00814DB2">
        <w:rPr>
          <w:lang w:val="af-ZA"/>
        </w:rPr>
        <w:softHyphen/>
      </w:r>
      <w:r w:rsidRPr="00814DB2">
        <w:t>րին</w:t>
      </w:r>
      <w:r w:rsidRPr="00814DB2">
        <w:rPr>
          <w:lang w:val="af-ZA"/>
        </w:rPr>
        <w:t>`</w:t>
      </w:r>
      <w:r>
        <w:rPr>
          <w:lang w:val="af-ZA"/>
        </w:rPr>
        <w:t xml:space="preserve"> (40.8)</w:t>
      </w:r>
      <w:r w:rsidRPr="00814DB2">
        <w:rPr>
          <w:lang w:val="af-ZA"/>
        </w:rPr>
        <w:t xml:space="preserve"> </w:t>
      </w:r>
      <w:r w:rsidRPr="00814DB2">
        <w:t>մլրդ</w:t>
      </w:r>
      <w:r w:rsidRPr="00814DB2">
        <w:rPr>
          <w:lang w:val="af-ZA"/>
        </w:rPr>
        <w:t xml:space="preserve"> </w:t>
      </w:r>
      <w:r w:rsidRPr="00814DB2">
        <w:t>դրամ</w:t>
      </w:r>
      <w:r>
        <w:t>:</w:t>
      </w:r>
    </w:p>
    <w:p w:rsidR="001A113C" w:rsidRPr="00DF44A3" w:rsidRDefault="00DF44A3" w:rsidP="002B6E80">
      <w:pPr>
        <w:spacing w:before="0" w:after="0" w:line="240" w:lineRule="auto"/>
        <w:ind w:firstLine="567"/>
        <w:contextualSpacing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Բյուջետային վարկեր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af-ZA" w:eastAsia="ru-RU"/>
        </w:rPr>
      </w:pP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val="af-ZA" w:eastAsia="ru-RU"/>
        </w:rPr>
        <w:t xml:space="preserve"> 2018 </w:t>
      </w:r>
      <w:r w:rsidRPr="00816851">
        <w:rPr>
          <w:rFonts w:eastAsia="Calibri" w:cs="Times New Roman"/>
          <w:lang w:eastAsia="ru-RU"/>
        </w:rPr>
        <w:t>թվականի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զուտ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վարկավորման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ընդհանուր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վա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լը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ծրագրավորված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շուրջ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Armenian"/>
          <w:lang w:val="af-ZA" w:eastAsia="ru-RU"/>
        </w:rPr>
        <w:t xml:space="preserve">91.5 </w:t>
      </w:r>
      <w:r w:rsidRPr="00816851">
        <w:rPr>
          <w:rFonts w:eastAsia="Calibri" w:cs="Times New Roman"/>
          <w:lang w:eastAsia="ru-RU"/>
        </w:rPr>
        <w:t>մլրդ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դրամի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չափով</w:t>
      </w:r>
      <w:r w:rsidRPr="00816851">
        <w:rPr>
          <w:rFonts w:eastAsia="Calibri" w:cs="Times Armenian"/>
          <w:lang w:val="af-ZA" w:eastAsia="ru-RU"/>
        </w:rPr>
        <w:t xml:space="preserve">: </w:t>
      </w:r>
      <w:r w:rsidRPr="00816851">
        <w:rPr>
          <w:rFonts w:eastAsia="Calibri" w:cs="Times New Roman"/>
          <w:lang w:eastAsia="ru-RU"/>
        </w:rPr>
        <w:t>Նշված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գումարն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իրենից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ներկայացնում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lastRenderedPageBreak/>
        <w:t>պե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տական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տրամադրվելիք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բյուջետային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ընդհանուր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գումարի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և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նախ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կի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նում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տրամադրված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բյուջետային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մարում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ներից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ստացվելիք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մուտքերի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ընդհա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նուր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գու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մարի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տարբերությունը</w:t>
      </w:r>
      <w:r w:rsidRPr="00816851">
        <w:rPr>
          <w:rFonts w:eastAsia="Calibri" w:cs="Times Armenian"/>
          <w:lang w:val="af-ZA" w:eastAsia="ru-RU"/>
        </w:rPr>
        <w:t xml:space="preserve">: 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af-ZA" w:eastAsia="ru-RU"/>
        </w:rPr>
      </w:pP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val="af-ZA" w:eastAsia="ru-RU"/>
        </w:rPr>
        <w:t xml:space="preserve"> 2018 </w:t>
      </w:r>
      <w:r w:rsidRPr="00816851">
        <w:rPr>
          <w:rFonts w:eastAsia="Calibri" w:cs="Times New Roman"/>
          <w:lang w:eastAsia="ru-RU"/>
        </w:rPr>
        <w:t>թվականի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բյուջեից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տրամադրվելիք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ընդհանուր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գումարը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խագծով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խատեսվում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է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սահմանել</w:t>
      </w:r>
      <w:r w:rsidRPr="00816851">
        <w:rPr>
          <w:rFonts w:eastAsia="Calibri" w:cs="Times New Roman"/>
          <w:lang w:val="af-ZA" w:eastAsia="ru-RU"/>
        </w:rPr>
        <w:t xml:space="preserve"> 122.9  </w:t>
      </w:r>
      <w:r w:rsidRPr="00816851">
        <w:rPr>
          <w:rFonts w:eastAsia="Calibri" w:cs="Times New Roman"/>
          <w:lang w:eastAsia="ru-RU"/>
        </w:rPr>
        <w:t>մլրդ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դրամի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չափով</w:t>
      </w:r>
      <w:r w:rsidRPr="00816851">
        <w:rPr>
          <w:rFonts w:eastAsia="Calibri" w:cs="Times New Roman"/>
          <w:lang w:val="af-ZA" w:eastAsia="ru-RU"/>
        </w:rPr>
        <w:t xml:space="preserve">: </w:t>
      </w:r>
      <w:r w:rsidRPr="00816851">
        <w:rPr>
          <w:rFonts w:eastAsia="Calibri" w:cs="Times New Roman"/>
          <w:lang w:eastAsia="ru-RU"/>
        </w:rPr>
        <w:t>Մասնավորապես</w:t>
      </w:r>
      <w:r w:rsidRPr="00816851">
        <w:rPr>
          <w:rFonts w:eastAsia="Calibri" w:cs="Times New Roman"/>
          <w:lang w:val="af-ZA" w:eastAsia="ru-RU"/>
        </w:rPr>
        <w:t xml:space="preserve">. 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af-ZA" w:eastAsia="ru-RU"/>
        </w:rPr>
      </w:pPr>
      <w:r w:rsidRPr="00816851">
        <w:rPr>
          <w:rFonts w:eastAsia="Calibri" w:cs="Times New Roman"/>
          <w:lang w:val="af-ZA" w:eastAsia="ru-RU"/>
        </w:rPr>
        <w:t xml:space="preserve">ա) </w:t>
      </w:r>
      <w:r w:rsidRPr="00816851">
        <w:rPr>
          <w:rFonts w:eastAsia="Calibri" w:cs="Times New Roman"/>
          <w:lang w:eastAsia="ru-RU"/>
        </w:rPr>
        <w:t>Հայաստանի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Հանրապետության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կողմից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ցուցաբերվող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արտաքին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տնտեսական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աջակ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ցու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թ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յան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շրջանակներում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բյուջետային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վարկեր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տրամադրելու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համար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առանձնաց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վել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New Roman"/>
          <w:lang w:val="af-ZA" w:eastAsia="ru-RU"/>
        </w:rPr>
        <w:t xml:space="preserve"> 51.4 </w:t>
      </w:r>
      <w:r w:rsidRPr="00816851">
        <w:rPr>
          <w:rFonts w:eastAsia="Calibri" w:cs="Times New Roman"/>
          <w:lang w:eastAsia="ru-RU"/>
        </w:rPr>
        <w:t>մլրդ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մի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չափով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հատկացումներ՝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դրանք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ամբողջությամբ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Արցախի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Հանրապետությանը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բյուջետային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վարկի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մադր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մանն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ուղղելու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նպատակով</w:t>
      </w:r>
      <w:r w:rsidRPr="00816851">
        <w:rPr>
          <w:rFonts w:eastAsia="Calibri" w:cs="Times New Roman"/>
          <w:lang w:val="af-ZA" w:eastAsia="ru-RU"/>
        </w:rPr>
        <w:t>,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New Roman"/>
          <w:lang w:val="af-ZA" w:eastAsia="ru-RU"/>
        </w:rPr>
      </w:pPr>
      <w:r w:rsidRPr="00816851">
        <w:rPr>
          <w:rFonts w:eastAsia="Calibri" w:cs="Times New Roman"/>
          <w:lang w:val="af-ZA" w:eastAsia="ru-RU"/>
        </w:rPr>
        <w:t xml:space="preserve">բ) </w:t>
      </w:r>
      <w:r w:rsidRPr="00816851">
        <w:rPr>
          <w:rFonts w:eastAsia="Calibri" w:cs="Times New Roman"/>
          <w:lang w:eastAsia="ru-RU"/>
        </w:rPr>
        <w:t>Գյուղատնտեսության զարգացման միջազգային հիմնադրամի աջակցությամբ իրակա</w:t>
      </w:r>
      <w:r w:rsidRPr="00816851">
        <w:rPr>
          <w:rFonts w:eastAsia="Calibri" w:cs="Times New Roman"/>
          <w:lang w:eastAsia="ru-RU"/>
        </w:rPr>
        <w:softHyphen/>
        <w:t>նացվող «Ենթակառուցվածքների և գյուղական ֆինանսավորման աջակցություն», Վերակա</w:t>
      </w:r>
      <w:r w:rsidRPr="00816851">
        <w:rPr>
          <w:rFonts w:eastAsia="Calibri" w:cs="Times New Roman"/>
          <w:lang w:eastAsia="ru-RU"/>
        </w:rPr>
        <w:softHyphen/>
        <w:t>ռուցման և զարգացման միջազգային բանկի աջակցությամբ իրականացվող Էլեկտրա</w:t>
      </w:r>
      <w:r w:rsidRPr="00816851">
        <w:rPr>
          <w:rFonts w:eastAsia="Calibri" w:cs="Times New Roman"/>
          <w:lang w:eastAsia="ru-RU"/>
        </w:rPr>
        <w:softHyphen/>
        <w:t>մատակարարման հուսալիության, ՌԴ աջակցությամբ իրականացվող Հայկական ԱԷԿ-ի N 2 էներգաբլոկի շահագործման նախագծային ժամկետի երկարացման, Վերակառուցման և զարգացման միջազգային բանկի աջակցությամբ իրականացվող Էլեկտրամատակարարման հուսալիության ծրագրի լրացուցիչ ֆինանսավորման և Վերակառուցման և զարգացման միջազ</w:t>
      </w:r>
      <w:r w:rsidRPr="00816851">
        <w:rPr>
          <w:rFonts w:eastAsia="Calibri" w:cs="Times New Roman"/>
          <w:lang w:eastAsia="ru-RU"/>
        </w:rPr>
        <w:softHyphen/>
        <w:t>գային բանկի աջակցությամբ իրականացվող էներգետիկայի ոլորտի ֆինանսական առողջացման վար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կային ծրագրերի</w:t>
      </w:r>
      <w:r w:rsidRPr="00816851">
        <w:rPr>
          <w:rFonts w:eastAsia="Calibri" w:cs="Times New Roman"/>
          <w:lang w:val="af-ZA" w:eastAsia="ru-RU"/>
        </w:rPr>
        <w:t xml:space="preserve"> շրջանա</w:t>
      </w:r>
      <w:r w:rsidRPr="00816851">
        <w:rPr>
          <w:rFonts w:eastAsia="Calibri" w:cs="Times New Roman"/>
          <w:lang w:val="af-ZA" w:eastAsia="ru-RU"/>
        </w:rPr>
        <w:softHyphen/>
        <w:t>կներում նախատեսվում է տրամադրել շուրջ 71.5 մլրդ դրամի բյուջե</w:t>
      </w:r>
      <w:r w:rsidRPr="00816851">
        <w:rPr>
          <w:rFonts w:eastAsia="Calibri" w:cs="Times New Roman"/>
          <w:lang w:val="af-ZA" w:eastAsia="ru-RU"/>
        </w:rPr>
        <w:softHyphen/>
        <w:t>տային վարկեր:</w:t>
      </w:r>
    </w:p>
    <w:p w:rsidR="001A113C" w:rsidRPr="00816851" w:rsidRDefault="001A113C" w:rsidP="002B6E80">
      <w:pPr>
        <w:spacing w:before="0" w:after="0" w:line="240" w:lineRule="auto"/>
        <w:ind w:firstLine="567"/>
        <w:contextualSpacing/>
        <w:rPr>
          <w:rFonts w:eastAsia="Calibri" w:cs="Times Armenian"/>
          <w:lang w:val="af-ZA" w:eastAsia="ru-RU"/>
        </w:rPr>
      </w:pP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հետ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մեկտեղ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ՀՀ</w:t>
      </w:r>
      <w:r w:rsidRPr="00816851">
        <w:rPr>
          <w:rFonts w:eastAsia="Calibri" w:cs="Times Armenian"/>
          <w:lang w:val="af-ZA" w:eastAsia="ru-RU"/>
        </w:rPr>
        <w:t xml:space="preserve"> 2018 </w:t>
      </w:r>
      <w:r w:rsidRPr="00816851">
        <w:rPr>
          <w:rFonts w:eastAsia="Calibri" w:cs="Times New Roman"/>
          <w:lang w:eastAsia="ru-RU"/>
        </w:rPr>
        <w:t>թվականի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պետական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="009F51D7">
        <w:rPr>
          <w:rFonts w:eastAsia="Calibri" w:cs="Times New Roman"/>
          <w:lang w:eastAsia="ru-RU"/>
        </w:rPr>
        <w:t xml:space="preserve">բյուջեում </w:t>
      </w:r>
      <w:r w:rsidRPr="00816851">
        <w:rPr>
          <w:rFonts w:eastAsia="Calibri" w:cs="Times New Roman"/>
          <w:lang w:eastAsia="ru-RU"/>
        </w:rPr>
        <w:t>նախա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տեսվել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են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մուտքեր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Վրաստանից</w:t>
      </w:r>
      <w:r w:rsidRPr="00816851">
        <w:rPr>
          <w:rFonts w:eastAsia="Calibri" w:cs="Times New Roman"/>
          <w:lang w:val="af-ZA" w:eastAsia="ru-RU"/>
        </w:rPr>
        <w:t xml:space="preserve">, </w:t>
      </w:r>
      <w:r w:rsidRPr="00816851">
        <w:rPr>
          <w:rFonts w:eastAsia="Calibri" w:cs="Times Armenian"/>
          <w:lang w:val="af-ZA" w:eastAsia="ru-RU"/>
        </w:rPr>
        <w:t>ինչ</w:t>
      </w:r>
      <w:r w:rsidRPr="00816851">
        <w:rPr>
          <w:rFonts w:eastAsia="Calibri" w:cs="Times Armenian"/>
          <w:lang w:val="af-ZA" w:eastAsia="ru-RU"/>
        </w:rPr>
        <w:softHyphen/>
        <w:t>պես նաև մի շարք  տնտեսվարող սուբյեկտներից`  պետու</w:t>
      </w:r>
      <w:r w:rsidRPr="00816851">
        <w:rPr>
          <w:rFonts w:eastAsia="Calibri" w:cs="Times Armenian"/>
          <w:lang w:val="af-ZA" w:eastAsia="ru-RU"/>
        </w:rPr>
        <w:softHyphen/>
        <w:t>թյան կող</w:t>
      </w:r>
      <w:r w:rsidRPr="00816851">
        <w:rPr>
          <w:rFonts w:eastAsia="Calibri" w:cs="Times Armenian"/>
          <w:lang w:val="af-ZA" w:eastAsia="ru-RU"/>
        </w:rPr>
        <w:softHyphen/>
        <w:t>մից նա</w:t>
      </w:r>
      <w:r w:rsidRPr="00816851">
        <w:rPr>
          <w:rFonts w:eastAsia="Calibri" w:cs="Times Armenian"/>
          <w:lang w:val="af-ZA" w:eastAsia="ru-RU"/>
        </w:rPr>
        <w:softHyphen/>
        <w:t>խորդ տա</w:t>
      </w:r>
      <w:r w:rsidRPr="00816851">
        <w:rPr>
          <w:rFonts w:eastAsia="Calibri" w:cs="Times Armenian"/>
          <w:lang w:val="af-ZA" w:eastAsia="ru-RU"/>
        </w:rPr>
        <w:softHyphen/>
        <w:t>րի</w:t>
      </w:r>
      <w:r w:rsidRPr="00816851">
        <w:rPr>
          <w:rFonts w:eastAsia="Calibri" w:cs="Times Armenian"/>
          <w:lang w:val="af-ZA" w:eastAsia="ru-RU"/>
        </w:rPr>
        <w:softHyphen/>
        <w:t>նե</w:t>
      </w:r>
      <w:r w:rsidRPr="00816851">
        <w:rPr>
          <w:rFonts w:eastAsia="Calibri" w:cs="Times Armeni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րին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իրենց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տրա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մադրված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բյուջետային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վար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կերի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մարում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ների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գծով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պե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տական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բյու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ջե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կա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տար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վելիք</w:t>
      </w:r>
      <w:r w:rsidRPr="00816851">
        <w:rPr>
          <w:rFonts w:eastAsia="Calibri" w:cs="Times Armeni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վճա</w:t>
      </w:r>
      <w:r w:rsidRPr="00816851">
        <w:rPr>
          <w:rFonts w:eastAsia="Calibri" w:cs="Times New Roman"/>
          <w:lang w:val="af-ZA" w:eastAsia="ru-RU"/>
        </w:rPr>
        <w:softHyphen/>
      </w:r>
      <w:r w:rsidRPr="00816851">
        <w:rPr>
          <w:rFonts w:eastAsia="Calibri" w:cs="Times New Roman"/>
          <w:lang w:eastAsia="ru-RU"/>
        </w:rPr>
        <w:t>րումներից</w:t>
      </w:r>
      <w:r w:rsidRPr="00816851">
        <w:rPr>
          <w:rFonts w:eastAsia="Calibri" w:cs="Times New Roman"/>
          <w:lang w:val="af-ZA" w:eastAsia="ru-RU"/>
        </w:rPr>
        <w:t xml:space="preserve">` </w:t>
      </w:r>
      <w:r w:rsidRPr="00816851">
        <w:rPr>
          <w:rFonts w:eastAsia="Calibri" w:cs="Times New Roman"/>
          <w:lang w:eastAsia="ru-RU"/>
        </w:rPr>
        <w:t>շուրջ</w:t>
      </w:r>
      <w:r w:rsidRPr="00816851">
        <w:rPr>
          <w:rFonts w:eastAsia="Calibri" w:cs="Times New Roman"/>
          <w:lang w:val="af-ZA" w:eastAsia="ru-RU"/>
        </w:rPr>
        <w:t xml:space="preserve"> 31.4  </w:t>
      </w:r>
      <w:r w:rsidRPr="00816851">
        <w:rPr>
          <w:rFonts w:eastAsia="Calibri" w:cs="Times New Roman"/>
          <w:lang w:eastAsia="ru-RU"/>
        </w:rPr>
        <w:t xml:space="preserve"> մլրդ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դրամի</w:t>
      </w:r>
      <w:r w:rsidRPr="00816851">
        <w:rPr>
          <w:rFonts w:eastAsia="Calibri" w:cs="Times New Roman"/>
          <w:lang w:val="af-ZA" w:eastAsia="ru-RU"/>
        </w:rPr>
        <w:t xml:space="preserve"> </w:t>
      </w:r>
      <w:r w:rsidRPr="00816851">
        <w:rPr>
          <w:rFonts w:eastAsia="Calibri" w:cs="Times New Roman"/>
          <w:lang w:eastAsia="ru-RU"/>
        </w:rPr>
        <w:t>չափով</w:t>
      </w:r>
      <w:r w:rsidRPr="00816851">
        <w:rPr>
          <w:rFonts w:eastAsia="Calibri" w:cs="Times Armenian"/>
          <w:lang w:val="af-ZA" w:eastAsia="ru-RU"/>
        </w:rPr>
        <w:t>:</w:t>
      </w:r>
    </w:p>
    <w:p w:rsidR="001A113C" w:rsidRPr="00816851" w:rsidRDefault="001A113C" w:rsidP="002B6E80">
      <w:pPr>
        <w:spacing w:line="240" w:lineRule="auto"/>
        <w:rPr>
          <w:b/>
        </w:rPr>
      </w:pPr>
      <w:r w:rsidRPr="00816851">
        <w:rPr>
          <w:b/>
        </w:rPr>
        <w:t xml:space="preserve">ՀՀ պետական </w:t>
      </w:r>
      <w:r w:rsidR="00DF44A3">
        <w:rPr>
          <w:b/>
        </w:rPr>
        <w:t>պարտք</w:t>
      </w:r>
    </w:p>
    <w:p w:rsidR="00F662EC" w:rsidRPr="00F662EC" w:rsidRDefault="00F662EC" w:rsidP="00F662EC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F662EC">
        <w:rPr>
          <w:rFonts w:eastAsia="Calibri" w:cs="Times New Roman"/>
          <w:lang w:eastAsia="ru-RU"/>
        </w:rPr>
        <w:t>ՀՀ 2018թ. պետական բյուջեի հիմքում դրված կանխատեսումների համաձայն` 2017 թվականի դեկտեմբերի 31-ի դրությամբ ՀՀ պետական պարտքը կկազմի 3,283 մլրդ դրամ (6,796 մլն ԱՄՆ դոլար) կամ ՀՆԱ-ի 60.7%-ը, իսկ 2018 թվականի տարեվերջին այն կկազմի 3,463 մլրդ դրամ (7,168 մլն ԱՄՆ դոլար) կամ ՀՆԱ-ի 59.2%-ը:</w:t>
      </w:r>
    </w:p>
    <w:p w:rsidR="001A113C" w:rsidRPr="008A2FA1" w:rsidRDefault="00A631CE" w:rsidP="008A2FA1">
      <w:pPr>
        <w:pStyle w:val="ab"/>
        <w:spacing w:before="0"/>
        <w:rPr>
          <w:sz w:val="22"/>
          <w:szCs w:val="22"/>
        </w:rPr>
      </w:pPr>
      <w:bookmarkStart w:id="62" w:name="_Toc500757185"/>
      <w:r w:rsidRPr="008A2FA1">
        <w:rPr>
          <w:sz w:val="22"/>
          <w:szCs w:val="22"/>
        </w:rPr>
        <w:t>Աղյուսակ 10.1.</w:t>
      </w:r>
      <w:r w:rsidR="008A2FA1" w:rsidRPr="008A2FA1">
        <w:rPr>
          <w:sz w:val="22"/>
          <w:szCs w:val="22"/>
        </w:rPr>
        <w:t xml:space="preserve"> ՀՀ պետական պարտքը</w:t>
      </w:r>
      <w:bookmarkEnd w:id="62"/>
    </w:p>
    <w:tbl>
      <w:tblPr>
        <w:tblW w:w="5000" w:type="pct"/>
        <w:tblLook w:val="04A0" w:firstRow="1" w:lastRow="0" w:firstColumn="1" w:lastColumn="0" w:noHBand="0" w:noVBand="1"/>
      </w:tblPr>
      <w:tblGrid>
        <w:gridCol w:w="4841"/>
        <w:gridCol w:w="1727"/>
        <w:gridCol w:w="1727"/>
        <w:gridCol w:w="1641"/>
      </w:tblGrid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ascii="Courier New" w:eastAsia="Times New Roman" w:hAnsi="Courier New" w:cs="Courier New"/>
                <w:color w:val="000000"/>
                <w:sz w:val="20"/>
              </w:rPr>
              <w:t> 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Առ 31.12.2016թ.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Առ 31.12.2017թ.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Առ 31.12.2018թ.</w:t>
            </w:r>
          </w:p>
        </w:tc>
      </w:tr>
      <w:tr w:rsidR="00F662EC" w:rsidRPr="00F662EC" w:rsidTr="00DF5DAD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iCs/>
                <w:color w:val="000000"/>
                <w:sz w:val="20"/>
              </w:rPr>
              <w:t>մլրդ դրամ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2,876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3,283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3,463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այդ թվում`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արտաքին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2,326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2,674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2,804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 xml:space="preserve">որից` ՀՀ կենտրոնական բանկի պարտք 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244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290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290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ներքին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550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609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658</w:t>
            </w:r>
          </w:p>
        </w:tc>
      </w:tr>
      <w:tr w:rsidR="00F662EC" w:rsidRPr="00F662EC" w:rsidTr="00DF5DAD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color w:val="000000"/>
                <w:sz w:val="20"/>
              </w:rPr>
              <w:t>մլն ԱՄՆ դոլար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5,942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6,796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7,168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այդ թվում`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արտաքին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4,806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5,536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5,805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 xml:space="preserve">որից` ՀՀ կենտրոնական բանկի պարտք 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505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601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600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ներքին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1,137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1,260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1,362</w:t>
            </w:r>
          </w:p>
        </w:tc>
      </w:tr>
      <w:tr w:rsidR="00F662EC" w:rsidRPr="00F662EC" w:rsidTr="00DF5DAD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color w:val="000000"/>
                <w:sz w:val="20"/>
              </w:rPr>
              <w:lastRenderedPageBreak/>
              <w:t>տոկոսներով ՀՆԱ-ի նկատմամբ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56.6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60.7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59.2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այդ թվում`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արտաքին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45.8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49.4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47.9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 xml:space="preserve">որից` ՀՀ կենտրոնական բանկի պարտք 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4.8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5.4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5.0</w:t>
            </w:r>
          </w:p>
        </w:tc>
      </w:tr>
      <w:tr w:rsidR="00F662EC" w:rsidRPr="00F662EC" w:rsidTr="00DF5DAD">
        <w:trPr>
          <w:trHeight w:val="283"/>
        </w:trPr>
        <w:tc>
          <w:tcPr>
            <w:tcW w:w="2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ներքին պետական պարտք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10.8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11.3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11.2</w:t>
            </w:r>
          </w:p>
        </w:tc>
      </w:tr>
    </w:tbl>
    <w:p w:rsidR="00F662EC" w:rsidRDefault="00F662EC" w:rsidP="002B6E80">
      <w:pPr>
        <w:shd w:val="clear" w:color="auto" w:fill="FFFFFF"/>
        <w:spacing w:before="0" w:after="0" w:line="240" w:lineRule="auto"/>
        <w:ind w:firstLine="567"/>
        <w:contextualSpacing/>
        <w:rPr>
          <w:rFonts w:eastAsia="Times New Roman" w:cs="Times New Roman"/>
          <w:i/>
          <w:lang w:eastAsia="ru-RU"/>
        </w:rPr>
      </w:pPr>
    </w:p>
    <w:p w:rsidR="00F662EC" w:rsidRPr="00F662EC" w:rsidRDefault="00F662EC" w:rsidP="00F662EC">
      <w:pPr>
        <w:spacing w:before="0" w:after="0" w:line="240" w:lineRule="auto"/>
        <w:ind w:firstLine="567"/>
        <w:contextualSpacing/>
        <w:rPr>
          <w:rFonts w:eastAsia="Calibri" w:cs="Times New Roman"/>
          <w:lang w:eastAsia="ru-RU"/>
        </w:rPr>
      </w:pPr>
      <w:r w:rsidRPr="00F662EC">
        <w:rPr>
          <w:rFonts w:eastAsia="Calibri" w:cs="Times New Roman"/>
          <w:lang w:eastAsia="ru-RU"/>
        </w:rPr>
        <w:t>2017 և 2018 թվականների համար ներքին պետական պարտքը հաշվարկվել է 1 ԱՄՆ դոլար=483.06 դրամ փոխարժեքով (01.11.2017թ. դրությամբ արժութային շուկայում ձևավորված միջին փոխարժեք (աղբյուր` ՀՀ կենտրոնական բանկ)):</w:t>
      </w:r>
    </w:p>
    <w:p w:rsidR="001A113C" w:rsidRPr="008A2FA1" w:rsidRDefault="00A631CE" w:rsidP="008A2FA1">
      <w:pPr>
        <w:pStyle w:val="ab"/>
        <w:spacing w:before="0"/>
        <w:rPr>
          <w:sz w:val="22"/>
          <w:szCs w:val="22"/>
        </w:rPr>
      </w:pPr>
      <w:bookmarkStart w:id="63" w:name="_Toc500757186"/>
      <w:r w:rsidRPr="008A2FA1">
        <w:rPr>
          <w:sz w:val="22"/>
          <w:szCs w:val="22"/>
        </w:rPr>
        <w:t>Աղյուսակ 10.2.</w:t>
      </w:r>
      <w:r w:rsidR="001A113C" w:rsidRPr="008A2FA1">
        <w:rPr>
          <w:sz w:val="22"/>
          <w:szCs w:val="22"/>
        </w:rPr>
        <w:tab/>
        <w:t xml:space="preserve">ՀՀ արտաքին պետական պարտքի </w:t>
      </w:r>
      <w:r w:rsidR="00611703">
        <w:rPr>
          <w:sz w:val="22"/>
          <w:szCs w:val="22"/>
        </w:rPr>
        <w:t>սպասարկումը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8"/>
        <w:gridCol w:w="1844"/>
        <w:gridCol w:w="1494"/>
      </w:tblGrid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ascii="Courier New" w:eastAsia="Times New Roman" w:hAnsi="Courier New" w:cs="Courier New"/>
                <w:color w:val="000000"/>
                <w:sz w:val="20"/>
              </w:rPr>
              <w:t> 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2017թ. (կանխ.), մլն ԱՄՆ դոլար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2018թ. (կանխ.), մլն ԱՄՆ դոլար</w:t>
            </w:r>
          </w:p>
        </w:tc>
      </w:tr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արտաքին պետական պարտքի գծով վարկերի ստացում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756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465</w:t>
            </w:r>
          </w:p>
        </w:tc>
      </w:tr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որից` ՀՀ կենտրոնական բանկի պարտքի գծով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114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54</w:t>
            </w:r>
          </w:p>
        </w:tc>
      </w:tr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արտաքին պետական պարտքի գծով մայր գումարի մարում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143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200</w:t>
            </w:r>
          </w:p>
        </w:tc>
      </w:tr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 xml:space="preserve">որից` ՀՀ կենտրոնական բանկի պարտքի գծով 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42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56</w:t>
            </w:r>
          </w:p>
        </w:tc>
      </w:tr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արտաքին պետական պարտքի գծով տոկոսավճար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144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174</w:t>
            </w:r>
          </w:p>
        </w:tc>
      </w:tr>
      <w:tr w:rsidR="00F662EC" w:rsidRPr="00F662EC" w:rsidTr="00DF5DAD">
        <w:trPr>
          <w:trHeight w:val="20"/>
        </w:trPr>
        <w:tc>
          <w:tcPr>
            <w:tcW w:w="3320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 xml:space="preserve">որից` ՀՀ կենտրոնական բանկի պարտքի գծով </w:t>
            </w:r>
          </w:p>
        </w:tc>
        <w:tc>
          <w:tcPr>
            <w:tcW w:w="928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9</w:t>
            </w:r>
          </w:p>
        </w:tc>
        <w:tc>
          <w:tcPr>
            <w:tcW w:w="752" w:type="pct"/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11</w:t>
            </w:r>
          </w:p>
        </w:tc>
      </w:tr>
    </w:tbl>
    <w:p w:rsidR="00F662EC" w:rsidRPr="00F662EC" w:rsidRDefault="00F662EC" w:rsidP="002B6E80">
      <w:pPr>
        <w:spacing w:before="0" w:after="0" w:line="240" w:lineRule="auto"/>
        <w:ind w:firstLine="567"/>
        <w:contextualSpacing/>
        <w:rPr>
          <w:rFonts w:eastAsia="Times New Roman" w:cs="Times New Roman"/>
          <w:b/>
          <w:lang w:eastAsia="ru-RU"/>
        </w:rPr>
      </w:pPr>
    </w:p>
    <w:p w:rsidR="001A113C" w:rsidRPr="00496112" w:rsidRDefault="00496112" w:rsidP="002B6E80">
      <w:pPr>
        <w:spacing w:before="0" w:after="0" w:line="240" w:lineRule="auto"/>
        <w:ind w:firstLine="567"/>
        <w:contextualSpacing/>
        <w:rPr>
          <w:rFonts w:eastAsia="Times New Roman" w:cs="Times New Roman"/>
          <w:b/>
          <w:lang w:eastAsia="ru-RU"/>
        </w:rPr>
      </w:pPr>
      <w:r>
        <w:rPr>
          <w:rFonts w:eastAsia="Times New Roman" w:cs="Times New Roman"/>
          <w:b/>
          <w:lang w:eastAsia="ru-RU"/>
        </w:rPr>
        <w:t>Կառավարության պարտք</w:t>
      </w:r>
    </w:p>
    <w:p w:rsidR="00F662EC" w:rsidRPr="00F662EC" w:rsidRDefault="00F662EC" w:rsidP="00F662EC">
      <w:pPr>
        <w:spacing w:before="0" w:after="0" w:line="240" w:lineRule="auto"/>
        <w:ind w:firstLine="562"/>
        <w:contextualSpacing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ՀՀ 201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8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թ. պետական բյուջեի հիմքում դրված կանխատեսումների համաձայն` 201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8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թվականի դեկտեմբերի 31-ի դրությամբ ՀՀ կառավարության պարտքը կկազմի 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,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1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73 մլրդ դրամ (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,568 մլն ԱՄՆ դոլար) և 201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7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 թվականի տարեվերջի համեմատությամբ կաճի 1</w:t>
      </w:r>
      <w:r w:rsidRPr="00F662EC">
        <w:rPr>
          <w:rFonts w:eastAsia="Calibri" w:cs="Times New Roman"/>
          <w:szCs w:val="24"/>
          <w:lang w:val="hy-AM"/>
          <w14:textOutline w14:w="9525" w14:cap="rnd" w14:cmpd="sng" w14:algn="ctr">
            <w14:noFill/>
            <w14:prstDash w14:val="solid"/>
            <w14:bevel/>
          </w14:textOutline>
        </w:rPr>
        <w:t>8</w:t>
      </w: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0 մլրդ դրամով (373 մլն ԱՄՆ դոլարով):</w:t>
      </w:r>
    </w:p>
    <w:p w:rsidR="001A113C" w:rsidRPr="008A2FA1" w:rsidRDefault="00A631CE" w:rsidP="008A2FA1">
      <w:pPr>
        <w:pStyle w:val="ab"/>
        <w:spacing w:before="0"/>
        <w:rPr>
          <w:sz w:val="22"/>
          <w:szCs w:val="22"/>
        </w:rPr>
      </w:pPr>
      <w:bookmarkStart w:id="64" w:name="_Toc500757187"/>
      <w:r w:rsidRPr="008A2FA1">
        <w:rPr>
          <w:sz w:val="22"/>
          <w:szCs w:val="22"/>
        </w:rPr>
        <w:t>Աղյուսակ 10.3.</w:t>
      </w:r>
      <w:r w:rsidR="008A2FA1">
        <w:rPr>
          <w:sz w:val="22"/>
          <w:szCs w:val="22"/>
        </w:rPr>
        <w:t xml:space="preserve"> ՀՀ կառավարության պարտքը</w:t>
      </w:r>
      <w:bookmarkEnd w:id="64"/>
    </w:p>
    <w:tbl>
      <w:tblPr>
        <w:tblW w:w="0" w:type="auto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3"/>
        <w:gridCol w:w="1673"/>
        <w:gridCol w:w="1671"/>
        <w:gridCol w:w="1641"/>
      </w:tblGrid>
      <w:tr w:rsidR="00F662EC" w:rsidRPr="00F662EC" w:rsidTr="008A2FA1">
        <w:trPr>
          <w:trHeight w:val="341"/>
        </w:trPr>
        <w:tc>
          <w:tcPr>
            <w:tcW w:w="5113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ascii="Courier New" w:eastAsia="Times New Roman" w:hAnsi="Courier New" w:cs="Courier New"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673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Առ 31.12.2016թ.</w:t>
            </w:r>
          </w:p>
        </w:tc>
        <w:tc>
          <w:tcPr>
            <w:tcW w:w="1671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Առ 31.12.2017թ.</w:t>
            </w:r>
          </w:p>
        </w:tc>
        <w:tc>
          <w:tcPr>
            <w:tcW w:w="1641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Առ 31.12.2018թ.</w:t>
            </w:r>
          </w:p>
        </w:tc>
      </w:tr>
      <w:tr w:rsidR="00F662EC" w:rsidRPr="00F662EC" w:rsidTr="008A2FA1">
        <w:trPr>
          <w:trHeight w:val="341"/>
        </w:trPr>
        <w:tc>
          <w:tcPr>
            <w:tcW w:w="5113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ՀՀ կառավարության պարտք, մլրդ դրամ</w:t>
            </w:r>
          </w:p>
        </w:tc>
        <w:tc>
          <w:tcPr>
            <w:tcW w:w="1673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2,631</w:t>
            </w:r>
          </w:p>
        </w:tc>
        <w:tc>
          <w:tcPr>
            <w:tcW w:w="1671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2,992</w:t>
            </w:r>
          </w:p>
        </w:tc>
        <w:tc>
          <w:tcPr>
            <w:tcW w:w="1641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3,173</w:t>
            </w:r>
          </w:p>
        </w:tc>
      </w:tr>
      <w:tr w:rsidR="00F662EC" w:rsidRPr="00F662EC" w:rsidTr="008A2FA1">
        <w:trPr>
          <w:trHeight w:val="341"/>
        </w:trPr>
        <w:tc>
          <w:tcPr>
            <w:tcW w:w="5113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ՀՀ կառավարության պարտք, մլն ԱՄՆ դոլար</w:t>
            </w:r>
          </w:p>
        </w:tc>
        <w:tc>
          <w:tcPr>
            <w:tcW w:w="1673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5,437</w:t>
            </w:r>
          </w:p>
        </w:tc>
        <w:tc>
          <w:tcPr>
            <w:tcW w:w="1671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6,195</w:t>
            </w:r>
          </w:p>
        </w:tc>
        <w:tc>
          <w:tcPr>
            <w:tcW w:w="1641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6,568</w:t>
            </w:r>
          </w:p>
        </w:tc>
      </w:tr>
      <w:tr w:rsidR="00F662EC" w:rsidRPr="00F662EC" w:rsidTr="008A2FA1">
        <w:trPr>
          <w:trHeight w:val="395"/>
        </w:trPr>
        <w:tc>
          <w:tcPr>
            <w:tcW w:w="5113" w:type="dxa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ՀՀ կառավարության պարտք, % ՀՆԱ-ի նկատմամբ</w:t>
            </w:r>
          </w:p>
        </w:tc>
        <w:tc>
          <w:tcPr>
            <w:tcW w:w="1673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51.8</w:t>
            </w:r>
          </w:p>
        </w:tc>
        <w:tc>
          <w:tcPr>
            <w:tcW w:w="1671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55.3</w:t>
            </w:r>
          </w:p>
        </w:tc>
        <w:tc>
          <w:tcPr>
            <w:tcW w:w="1641" w:type="dxa"/>
            <w:vAlign w:val="bottom"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  <w:lang w:eastAsia="ru-RU"/>
              </w:rPr>
            </w:pPr>
            <w:r w:rsidRPr="00F662EC">
              <w:rPr>
                <w:rFonts w:eastAsia="Times New Roman" w:cs="Courier New"/>
                <w:color w:val="000000"/>
                <w:sz w:val="20"/>
                <w:lang w:eastAsia="ru-RU"/>
              </w:rPr>
              <w:t>54.2</w:t>
            </w:r>
          </w:p>
        </w:tc>
      </w:tr>
    </w:tbl>
    <w:p w:rsidR="00F662EC" w:rsidRPr="00F662EC" w:rsidRDefault="00F662EC" w:rsidP="002B6E80">
      <w:pPr>
        <w:shd w:val="clear" w:color="auto" w:fill="FFFFFF"/>
        <w:spacing w:before="0" w:after="0" w:line="240" w:lineRule="auto"/>
        <w:ind w:firstLine="567"/>
        <w:contextualSpacing/>
        <w:rPr>
          <w:rFonts w:eastAsia="Times New Roman" w:cs="Times New Roman"/>
          <w:b/>
          <w:lang w:eastAsia="ru-RU"/>
        </w:rPr>
      </w:pPr>
    </w:p>
    <w:p w:rsidR="00F662EC" w:rsidRPr="00F662EC" w:rsidRDefault="001A113C" w:rsidP="00F662EC">
      <w:pPr>
        <w:spacing w:before="0" w:after="0" w:line="240" w:lineRule="auto"/>
        <w:ind w:firstLine="562"/>
        <w:contextualSpacing/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F662EC" w:rsidRPr="00F662EC">
        <w:rPr>
          <w:rFonts w:eastAsia="Calibri" w:cs="Times New Roman"/>
          <w:szCs w:val="24"/>
          <w14:textOutline w14:w="9525" w14:cap="rnd" w14:cmpd="sng" w14:algn="ctr">
            <w14:noFill/>
            <w14:prstDash w14:val="solid"/>
            <w14:bevel/>
          </w14:textOutline>
        </w:rPr>
        <w:t>2017-2018թթ. նախատեսվում է ՀՀ կառավարության պարտքի կառուցվածքում ավելացնել ՀՀ դրամով արտահայտված պետական գանձապետական պարտատոմսերի կշիռը, որն ըստ կանխատեսումների կկազմի համապատասխանաբար` 18.4% և 18.9%:</w:t>
      </w:r>
    </w:p>
    <w:p w:rsidR="001A113C" w:rsidRPr="008A2FA1" w:rsidRDefault="00A631CE" w:rsidP="008A2FA1">
      <w:pPr>
        <w:pStyle w:val="ab"/>
        <w:spacing w:before="0"/>
        <w:rPr>
          <w:sz w:val="22"/>
          <w:szCs w:val="22"/>
        </w:rPr>
      </w:pPr>
      <w:bookmarkStart w:id="65" w:name="_Toc500757188"/>
      <w:r w:rsidRPr="008A2FA1">
        <w:rPr>
          <w:sz w:val="22"/>
          <w:szCs w:val="22"/>
        </w:rPr>
        <w:t>Աղյուսակ 10.4.</w:t>
      </w:r>
      <w:r w:rsidR="008A2FA1">
        <w:rPr>
          <w:sz w:val="22"/>
          <w:szCs w:val="22"/>
        </w:rPr>
        <w:t xml:space="preserve"> ՀՀ կառավարության պարտքի կառուցվածքը</w:t>
      </w:r>
      <w:bookmarkEnd w:id="65"/>
    </w:p>
    <w:tbl>
      <w:tblPr>
        <w:tblW w:w="1017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490"/>
        <w:gridCol w:w="1710"/>
        <w:gridCol w:w="1710"/>
        <w:gridCol w:w="1260"/>
      </w:tblGrid>
      <w:tr w:rsidR="00F662EC" w:rsidRPr="00F662EC" w:rsidTr="00F662EC">
        <w:trPr>
          <w:trHeight w:val="44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ascii="Courier New" w:eastAsia="Times New Roman" w:hAnsi="Courier New" w:cs="Courier New"/>
                <w:color w:val="000000"/>
                <w:sz w:val="2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Առ 31.12.2016թ.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Առ 31.12.2017թ.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Առ 31.12.2018թ.</w:t>
            </w:r>
          </w:p>
        </w:tc>
      </w:tr>
      <w:tr w:rsidR="00F662EC" w:rsidRPr="00F662EC" w:rsidTr="00F662EC">
        <w:trPr>
          <w:trHeight w:val="440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color w:val="000000"/>
                <w:sz w:val="20"/>
              </w:rPr>
              <w:t>Կառուցվածքն ըստ ռեզիդենտության, մլրդ դրամ*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ներքին պարտք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550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658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արտաքին պարտք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2,081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2,384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2,515</w:t>
            </w:r>
          </w:p>
        </w:tc>
      </w:tr>
      <w:tr w:rsidR="00F662EC" w:rsidRPr="00F662EC" w:rsidTr="00F662EC">
        <w:trPr>
          <w:trHeight w:val="386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color w:val="000000"/>
                <w:sz w:val="20"/>
              </w:rPr>
              <w:lastRenderedPageBreak/>
              <w:t>Կառուցվածքն ըստ գործիքակազմի, մլրդ դրամ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արտաքին վարկեր և փոխառություններ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1,636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1,951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2,080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պետական գանձապետական պարտատոմսեր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508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551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601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արտարժութային պետական պարտատոմսեր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484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483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483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արտաքին երաշխիքներ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i/>
                <w:i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i/>
                <w:iCs/>
                <w:color w:val="000000"/>
                <w:sz w:val="20"/>
              </w:rPr>
              <w:t>4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ներքին երաշխիքներ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</w:t>
            </w:r>
          </w:p>
        </w:tc>
      </w:tr>
      <w:tr w:rsidR="00F662EC" w:rsidRPr="00F662EC" w:rsidTr="00F662EC">
        <w:trPr>
          <w:trHeight w:val="368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color w:val="000000"/>
                <w:sz w:val="20"/>
              </w:rPr>
              <w:t>Արժութային կառուցվածքը, մլրդ դրամ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ՀՀ դրամով արտահայտված պարտք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508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551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601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արտարժույթով արտահայտված պարտք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2,123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2,442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2,572</w:t>
            </w:r>
          </w:p>
        </w:tc>
      </w:tr>
      <w:tr w:rsidR="00F662EC" w:rsidRPr="00F662EC" w:rsidTr="00F662EC">
        <w:trPr>
          <w:trHeight w:val="386"/>
        </w:trPr>
        <w:tc>
          <w:tcPr>
            <w:tcW w:w="101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b/>
                <w:bCs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b/>
                <w:bCs/>
                <w:color w:val="000000"/>
                <w:sz w:val="20"/>
              </w:rPr>
              <w:t>Կառուցվածքն ըստ տոկոսադրույքի տեսակի, մլրդ դրամ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լողացող տոկոսադրույքով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328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431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511</w:t>
            </w:r>
          </w:p>
        </w:tc>
      </w:tr>
      <w:tr w:rsidR="00F662EC" w:rsidRPr="00F662EC" w:rsidTr="00F662EC">
        <w:trPr>
          <w:trHeight w:val="330"/>
        </w:trPr>
        <w:tc>
          <w:tcPr>
            <w:tcW w:w="5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left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ֆիքսված տոկոսադրույքով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2,303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2,562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eastAsia="Times New Roman" w:cs="Courier New"/>
                <w:color w:val="000000"/>
                <w:sz w:val="20"/>
              </w:rPr>
            </w:pPr>
            <w:r w:rsidRPr="00F662EC">
              <w:rPr>
                <w:rFonts w:eastAsia="Times New Roman" w:cs="Courier New"/>
                <w:color w:val="000000"/>
                <w:sz w:val="20"/>
              </w:rPr>
              <w:t>2,662</w:t>
            </w:r>
          </w:p>
        </w:tc>
      </w:tr>
      <w:tr w:rsidR="00F662EC" w:rsidRPr="00F662EC" w:rsidTr="00F662EC">
        <w:trPr>
          <w:trHeight w:val="484"/>
        </w:trPr>
        <w:tc>
          <w:tcPr>
            <w:tcW w:w="1017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662EC" w:rsidRPr="00F662EC" w:rsidRDefault="00F662EC" w:rsidP="00F662EC">
            <w:pPr>
              <w:spacing w:before="0" w:after="0" w:line="240" w:lineRule="auto"/>
              <w:ind w:firstLine="0"/>
              <w:contextualSpacing/>
              <w:jc w:val="center"/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</w:pP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*  2017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և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2018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թվականների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համար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պետական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գանձապետական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և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արտարժութային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պարտատոմսերի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գծով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պարտքի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մնացորդը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բաշխվել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է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ըստ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ռեզիդենտության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հիմք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ընդունելով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2017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թ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.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հոկտեմբերի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31-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ի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դրությամբ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փաստացի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ձևավորված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տեսակարար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 xml:space="preserve"> </w:t>
            </w:r>
            <w:r w:rsidRPr="00F662EC">
              <w:rPr>
                <w:rFonts w:ascii="Sylfaen" w:eastAsia="Times New Roman" w:hAnsi="Sylfaen" w:cs="Sylfaen"/>
                <w:i/>
                <w:iCs/>
                <w:color w:val="000000"/>
                <w:sz w:val="16"/>
                <w:szCs w:val="16"/>
              </w:rPr>
              <w:t>կշիռները</w:t>
            </w:r>
            <w:r w:rsidRPr="00F662EC">
              <w:rPr>
                <w:rFonts w:ascii="Arial Armenian" w:eastAsia="Times New Roman" w:hAnsi="Arial Armenian" w:cs="Courier New"/>
                <w:i/>
                <w:iCs/>
                <w:color w:val="000000"/>
                <w:sz w:val="16"/>
                <w:szCs w:val="16"/>
              </w:rPr>
              <w:t>:</w:t>
            </w:r>
          </w:p>
        </w:tc>
      </w:tr>
    </w:tbl>
    <w:p w:rsidR="00496112" w:rsidRDefault="00496112" w:rsidP="002B6E80">
      <w:pPr>
        <w:shd w:val="clear" w:color="auto" w:fill="FFFFFF"/>
        <w:spacing w:before="0" w:after="0" w:line="240" w:lineRule="auto"/>
        <w:ind w:firstLine="567"/>
        <w:contextualSpacing/>
        <w:rPr>
          <w:rFonts w:eastAsia="Times New Roman" w:cs="Times New Roman"/>
          <w:lang w:eastAsia="ru-RU"/>
        </w:rPr>
      </w:pPr>
    </w:p>
    <w:p w:rsidR="005F0AC4" w:rsidRPr="00816851" w:rsidRDefault="005F0AC4" w:rsidP="002B6E80">
      <w:pPr>
        <w:pStyle w:val="1"/>
        <w:spacing w:line="240" w:lineRule="auto"/>
        <w:rPr>
          <w:sz w:val="22"/>
          <w:szCs w:val="22"/>
        </w:rPr>
      </w:pPr>
      <w:bookmarkStart w:id="66" w:name="_Toc500757144"/>
      <w:r w:rsidRPr="00816851">
        <w:rPr>
          <w:sz w:val="22"/>
          <w:szCs w:val="22"/>
        </w:rPr>
        <w:lastRenderedPageBreak/>
        <w:t>Պետական բյուջեի կատարման մոնիտորինգը և վերահսկումը</w:t>
      </w:r>
      <w:bookmarkEnd w:id="66"/>
    </w:p>
    <w:p w:rsidR="005F0AC4" w:rsidRPr="00816851" w:rsidRDefault="005F0AC4" w:rsidP="002B6E80">
      <w:pPr>
        <w:spacing w:line="240" w:lineRule="auto"/>
      </w:pPr>
      <w:r w:rsidRPr="00816851">
        <w:t>Առաջիկա ֆինանսական տարվա բյուջեի մշակման հետ մեկտեղ կատարվում է ընթացիկ տարվա պետական բյուջեի կատարման մոնիտորինգը: Պետական բյուջեի կատարման գնահատումը և վերլուծությունը կարևոր են հաջորդ տարվա պետական բյուջեի մշակման համար, քանի որ բացահայտվում են ընթացիկ տարվա միտումները եկամուտների և ծախսերի բնագավառում: Ուստի, պետական բյուջեն հաստատելուց հետո բյուջետային տարվա ընթացքում պատրաստվում են բյուջեի կատարման ամսական, եռամսյակային, կիսամյակային և տարեկան հաշվետվությունները:</w:t>
      </w:r>
    </w:p>
    <w:p w:rsidR="005F0AC4" w:rsidRPr="00816851" w:rsidRDefault="005F0AC4" w:rsidP="002B6E80">
      <w:pPr>
        <w:spacing w:line="240" w:lineRule="auto"/>
      </w:pPr>
      <w:r w:rsidRPr="00816851">
        <w:t>Կառավարությունը պատասխանատվություն է կրում պետական բյուջեի կատարման համար, տեղական ինքնակառավարման մարմինները պատասխանատու են համայնքների բյուջեների կատարման համար: ՀՀ ֆինանսների նախարարությունը մշակում է պետական  ֆինանսական կառավարման ընդհանուր ուղղությունները, որոնք ընդգրկում են նաև բյուջեի կատարման գործընթացը: ՀՀ պետական բյուջեի կատարումը  իրականացվում է  ՀՀ ֆինանսների նախարարության աշխատակազմի կառուցվածքային ստորաբաժանում հանդիսացող գանձապետարանի միջոցով: Գանձապետարանը իրականացնում է գործառնություններ պետական գումարների հետ, կատարում է ծախսող միավորների գանձապետական հաշիվների  սպասարկումը, պահպանում է հաշվապահական հաշվառման գրանցումները և նախապատրաստում է բյուջեի կատարման մասին հաշվետվությունները: Գանձապետարանը ստանում է պետական ռեսուրսները, հիմնական ծախսող միավորներին իրազեկ է պահում ռեսուրսների առկայության մասին և կատարում է տվյալ տարվա պետական բյուջեով նախատեսված հատկացումները:</w:t>
      </w:r>
    </w:p>
    <w:p w:rsidR="00536AA6" w:rsidRDefault="005F0AC4" w:rsidP="002B6E80">
      <w:pPr>
        <w:spacing w:line="240" w:lineRule="auto"/>
      </w:pPr>
      <w:r w:rsidRPr="00816851">
        <w:t>ՀՀ կառավարությունը յուրաքանչյուր տարվա պետական բյուջեի կատարման մասին տարեկան հաշվետվությունն Ազգային Ժողով է ներկայացնում մինչև հաշվետու տարվան հաջորդող տարվա մայիսի 1ը: Պետական բյուջեի կատարման մասին տարեկան հաշվետվությունն Ազգային Ժողովում քննարկվում և հաստատվում է Վերահսկիչ պալատի եզրակացության առկայությամբ՝ մինչև հաշվետու տարվան հաջորդող տարվա հունիսի երկրորդ չորեքշաբթին: Տարեկան հաշվետվության քննարկման և հաստատման գործընթացը նման է պետական բյուջեի հաստատման գործընթացին: Եթե պետական  բյուջեի կատարման մասին տարեկան հաշվետվությունը չի ընդունվում, ապա կառավարությունը կարող է ԱԺում դնել իր վստահության հարցը: Եթե կառավարությանն անվստահության որոշում չի ընդունվում, ապա ներկայացված հաշվետվությունը համարվում է հաստատված</w:t>
      </w:r>
      <w:r w:rsidR="00093DCA">
        <w:t>:</w:t>
      </w:r>
    </w:p>
    <w:p w:rsidR="00536AA6" w:rsidRDefault="00536AA6">
      <w:pPr>
        <w:spacing w:before="0" w:after="200"/>
        <w:ind w:firstLine="0"/>
        <w:jc w:val="left"/>
      </w:pPr>
      <w:r>
        <w:br w:type="page"/>
      </w:r>
    </w:p>
    <w:p w:rsidR="00536AA6" w:rsidRPr="00536AA6" w:rsidRDefault="00536AA6" w:rsidP="00536AA6">
      <w:pPr>
        <w:pStyle w:val="1"/>
        <w:spacing w:line="240" w:lineRule="auto"/>
        <w:rPr>
          <w:sz w:val="22"/>
          <w:szCs w:val="22"/>
        </w:rPr>
      </w:pPr>
      <w:bookmarkStart w:id="67" w:name="_Toc498941812"/>
      <w:bookmarkStart w:id="68" w:name="_Toc500757145"/>
      <w:r w:rsidRPr="00536AA6">
        <w:rPr>
          <w:sz w:val="22"/>
          <w:szCs w:val="22"/>
        </w:rPr>
        <w:lastRenderedPageBreak/>
        <w:t>Աղյուսակներ</w:t>
      </w:r>
      <w:bookmarkEnd w:id="67"/>
      <w:r w:rsidR="000C0DBE">
        <w:rPr>
          <w:sz w:val="22"/>
          <w:szCs w:val="22"/>
        </w:rPr>
        <w:t>, գծապատկերներ</w:t>
      </w:r>
      <w:bookmarkEnd w:id="68"/>
    </w:p>
    <w:p w:rsidR="00AD73BA" w:rsidRDefault="00536AA6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 w:rsidRPr="00536AA6">
        <w:fldChar w:fldCharType="begin"/>
      </w:r>
      <w:r w:rsidRPr="00536AA6">
        <w:instrText xml:space="preserve"> TOC \t "Caption" \c </w:instrText>
      </w:r>
      <w:r w:rsidRPr="00536AA6">
        <w:fldChar w:fldCharType="separate"/>
      </w:r>
      <w:r w:rsidR="00AD73BA">
        <w:rPr>
          <w:noProof/>
        </w:rPr>
        <w:t>Աղյուսակ 3</w:t>
      </w:r>
      <w:r w:rsidR="00AD73BA">
        <w:rPr>
          <w:noProof/>
        </w:rPr>
        <w:noBreakHyphen/>
        <w:t>1 ՀՀ համախմբած բյուջեի 2012-2016թթ. փաստացի ցուցանիշներ (մլրդ դրամ)</w:t>
      </w:r>
      <w:r w:rsidR="00AD73BA">
        <w:rPr>
          <w:noProof/>
        </w:rPr>
        <w:tab/>
      </w:r>
      <w:r w:rsidR="00AD73BA">
        <w:rPr>
          <w:noProof/>
        </w:rPr>
        <w:fldChar w:fldCharType="begin"/>
      </w:r>
      <w:r w:rsidR="00AD73BA">
        <w:rPr>
          <w:noProof/>
        </w:rPr>
        <w:instrText xml:space="preserve"> PAGEREF _Toc500757160 \h </w:instrText>
      </w:r>
      <w:r w:rsidR="00AD73BA">
        <w:rPr>
          <w:noProof/>
        </w:rPr>
      </w:r>
      <w:r w:rsidR="00AD73BA">
        <w:rPr>
          <w:noProof/>
        </w:rPr>
        <w:fldChar w:fldCharType="separate"/>
      </w:r>
      <w:r w:rsidR="00AD73BA">
        <w:rPr>
          <w:noProof/>
        </w:rPr>
        <w:t>5</w:t>
      </w:r>
      <w:r w:rsidR="00AD73BA"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3</w:t>
      </w:r>
      <w:r>
        <w:rPr>
          <w:noProof/>
        </w:rPr>
        <w:noBreakHyphen/>
        <w:t>2 ՀՀ համայնքների բյուջեների սեփական եկամուտներ փաստացի ցուցանիշները 2012-2016թթ. (մլրդ դրամ)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6.1 ՀՀ 2018 թվականի պետական բյուջեի հիմքում դրված հիմնական տնտեսական չափորոշիչներ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6.2. Տնտեսության առանձին ճյուղերում արձանագրված և կանխատեսվող ՀՆԱի իրական աճին նպաստման չափերը.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6.3. Ընթացիկ հաշվի պակասուրդ/ՀՆԱ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6.4. Հարկաբյուջետային ազդակը 2014-2018 թթ.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6.5. Պետական բյուջեի պակասուրդ և հարկային եկամուտներ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7.1. 2018թ. բյուջետային շրջանակը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7.2. ՀՀ 2018 թվականի պետական բյուջեով նախատեսված բյուջետային եկամուտների կառուցվածքը (%-ով ընդհանուրի նկատմամբ)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7.3. ՀՀ պետական պարտքը 2016-2018 թթ (մլն ԱՄՆ դոլար, տարեվերջի դրությամբ)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8.1.ՀՀ 2016-2018թթ պետական բյուջեների եկամուտների կառուցվածքը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8.2.  ՀՀ 2016-2018թթ պետական բյուջեների եկամուտների համեմատականը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8.3. Պետական բյուջեի հարկային եկամուտների և տուրքերի 2016թ. փաստացի ու 2017-2018թթ. կանխատեսվող համադրելի ցուցանիշները (մլրդ դրամ)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8.4. Պաշտոնական դրամաշնորհներ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8.5. Այլ եկամուտներ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9.1. ՀՀ 2016-2018թթ պետական բյուջեների ծախսերն` ըստ տնտեսագիտական դասակարգման ուղղությունների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9.2. ՀՀ 2018թ պետական բյուջեն ըստ ծախսերի հիմնական ուղղությունների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9.3. 2016-2018թթ պետական բյուջեի ծախսերն ըստ ծառայությունների խոշորացված խմբերի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9.4. Ընդհանուր նշանակության պետական ծառայությունների գծով 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9.5. Ընդհանուր բնույթի հանրային ծառայությունների գծով ծախսերի հիմնական ուղղությունները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9.6. Տնտեսական ծառայությունների գծով 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9.7. Սոցիալական ծառայությունների գծով ծախսեր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9.8. 2016-2018 թթ կապիտալ ծախսերն` ըստ ֆինանսավորման աղբյուրների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Գծապատկեր 9.9.Պետական բյուջեի ֆինանսավորման արտաքին աղբյուրները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lastRenderedPageBreak/>
        <w:t>Աղյուսակ 9.10. ՀՀ 2018թ. պետական բյուջեի ծախսերը ըստ բյուջետային ծախսերի գործառական դասակարգման հիմնական բաժինների, մլրդ. դրամ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10.1. ՀՀ պետական պարտքը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left" w:pos="1996"/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10.2.</w:t>
      </w:r>
      <w:r>
        <w:rPr>
          <w:rFonts w:asciiTheme="minorHAnsi" w:eastAsiaTheme="minorEastAsia" w:hAnsiTheme="minorHAnsi" w:cstheme="minorBidi"/>
          <w:noProof/>
        </w:rPr>
        <w:tab/>
      </w:r>
      <w:r>
        <w:rPr>
          <w:noProof/>
        </w:rPr>
        <w:t>ՀՀ արտաքին պետական պարտքի սպասարկումը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AD73BA" w:rsidRDefault="00AD73BA">
      <w:pPr>
        <w:pStyle w:val="ac"/>
        <w:tabs>
          <w:tab w:val="right" w:leader="dot" w:pos="9710"/>
        </w:tabs>
        <w:rPr>
          <w:rFonts w:asciiTheme="minorHAnsi" w:eastAsiaTheme="minorEastAsia" w:hAnsiTheme="minorHAnsi" w:cstheme="minorBidi"/>
          <w:noProof/>
        </w:rPr>
      </w:pPr>
      <w:r>
        <w:rPr>
          <w:noProof/>
        </w:rPr>
        <w:t>Աղյուսակ 10.3. ՀՀ կառավարության պարտքը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536AA6" w:rsidRPr="00536AA6" w:rsidRDefault="00AD73BA" w:rsidP="00AD73BA">
      <w:pPr>
        <w:pStyle w:val="ac"/>
        <w:tabs>
          <w:tab w:val="right" w:leader="dot" w:pos="9710"/>
        </w:tabs>
      </w:pPr>
      <w:r>
        <w:rPr>
          <w:noProof/>
        </w:rPr>
        <w:t>Աղյուսակ 10.4. ՀՀ կառավարության պարտքի կառուցվածքը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_Toc500757188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  <w:r w:rsidR="00536AA6" w:rsidRPr="00536AA6">
        <w:fldChar w:fldCharType="end"/>
      </w:r>
    </w:p>
    <w:sectPr w:rsidR="00536AA6" w:rsidRPr="00536AA6" w:rsidSect="00C7641F">
      <w:pgSz w:w="12240" w:h="15840"/>
      <w:pgMar w:top="1440" w:right="117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0D5" w:rsidRDefault="009710D5" w:rsidP="005F0AC4">
      <w:pPr>
        <w:spacing w:before="0" w:after="0" w:line="240" w:lineRule="auto"/>
      </w:pPr>
      <w:r>
        <w:separator/>
      </w:r>
    </w:p>
  </w:endnote>
  <w:endnote w:type="continuationSeparator" w:id="0">
    <w:p w:rsidR="009710D5" w:rsidRDefault="009710D5" w:rsidP="005F0A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0D5" w:rsidRDefault="009710D5" w:rsidP="005F0AC4">
      <w:pPr>
        <w:spacing w:before="0" w:after="0" w:line="240" w:lineRule="auto"/>
      </w:pPr>
      <w:r>
        <w:separator/>
      </w:r>
    </w:p>
  </w:footnote>
  <w:footnote w:type="continuationSeparator" w:id="0">
    <w:p w:rsidR="009710D5" w:rsidRDefault="009710D5" w:rsidP="005F0AC4">
      <w:pPr>
        <w:spacing w:before="0" w:after="0" w:line="240" w:lineRule="auto"/>
      </w:pPr>
      <w:r>
        <w:continuationSeparator/>
      </w:r>
    </w:p>
  </w:footnote>
  <w:footnote w:id="1">
    <w:p w:rsidR="00536AA6" w:rsidRPr="007D776A" w:rsidRDefault="00536AA6" w:rsidP="00DA6250">
      <w:pPr>
        <w:pStyle w:val="af"/>
        <w:rPr>
          <w:sz w:val="16"/>
          <w:szCs w:val="16"/>
        </w:rPr>
      </w:pPr>
      <w:r w:rsidRPr="000829FA">
        <w:rPr>
          <w:rStyle w:val="af1"/>
        </w:rPr>
        <w:footnoteRef/>
      </w:r>
      <w:r w:rsidRPr="000829FA">
        <w:t xml:space="preserve"> </w:t>
      </w:r>
      <w:r w:rsidRPr="007D776A">
        <w:rPr>
          <w:sz w:val="16"/>
          <w:szCs w:val="16"/>
        </w:rPr>
        <w:t>Այս բաժնում ներկայացված են արտահանման և ներմուծման իրական աճի ցուցանիշները:</w:t>
      </w:r>
    </w:p>
  </w:footnote>
  <w:footnote w:id="2">
    <w:p w:rsidR="00536AA6" w:rsidRPr="007D776A" w:rsidRDefault="00536AA6" w:rsidP="00DA6250">
      <w:pPr>
        <w:pStyle w:val="af"/>
        <w:rPr>
          <w:sz w:val="16"/>
          <w:szCs w:val="16"/>
        </w:rPr>
      </w:pPr>
      <w:r w:rsidRPr="000829FA">
        <w:rPr>
          <w:rStyle w:val="af1"/>
        </w:rPr>
        <w:footnoteRef/>
      </w:r>
      <w:r w:rsidRPr="000829FA">
        <w:t xml:space="preserve"> </w:t>
      </w:r>
      <w:r w:rsidRPr="007D776A">
        <w:rPr>
          <w:sz w:val="16"/>
          <w:szCs w:val="16"/>
        </w:rPr>
        <w:t>Տես ՀՀ ԿԲ-ի Դրամավարկային քաղաքականության 2017թ.երկրորդ եռամսյակի ծրագրում:</w:t>
      </w:r>
    </w:p>
  </w:footnote>
  <w:footnote w:id="3">
    <w:p w:rsidR="00536AA6" w:rsidRPr="007D776A" w:rsidRDefault="00536AA6" w:rsidP="00DA6250">
      <w:pPr>
        <w:pStyle w:val="af"/>
        <w:rPr>
          <w:iCs/>
          <w:sz w:val="16"/>
          <w:szCs w:val="16"/>
          <w:lang w:val="hy-AM"/>
        </w:rPr>
      </w:pPr>
      <w:r w:rsidRPr="000829FA">
        <w:rPr>
          <w:rStyle w:val="af1"/>
        </w:rPr>
        <w:footnoteRef/>
      </w:r>
      <w:r w:rsidRPr="000829FA">
        <w:rPr>
          <w:lang w:val="sk-SK"/>
        </w:rPr>
        <w:t xml:space="preserve"> </w:t>
      </w:r>
      <w:r w:rsidRPr="007D776A">
        <w:rPr>
          <w:iCs/>
          <w:sz w:val="16"/>
          <w:szCs w:val="16"/>
          <w:lang w:val="hy-AM"/>
        </w:rPr>
        <w:t>Արտաքին առևտրի վիճակագրությունը ըստ բեռնամաքսային հայտարարագրերի (ներմուծում՝ ՍԻՖ գներով):</w:t>
      </w:r>
    </w:p>
  </w:footnote>
  <w:footnote w:id="4">
    <w:p w:rsidR="00536AA6" w:rsidRPr="00FC1939" w:rsidRDefault="00536AA6" w:rsidP="00FC1939">
      <w:pPr>
        <w:spacing w:line="240" w:lineRule="auto"/>
        <w:jc w:val="left"/>
        <w:rPr>
          <w:iCs/>
          <w:sz w:val="16"/>
          <w:szCs w:val="16"/>
          <w:lang w:val="hy-AM"/>
        </w:rPr>
      </w:pPr>
      <w:r w:rsidRPr="00FC1939">
        <w:rPr>
          <w:rStyle w:val="af1"/>
          <w:sz w:val="16"/>
          <w:szCs w:val="16"/>
          <w:lang w:val="en-GB"/>
        </w:rPr>
        <w:footnoteRef/>
      </w:r>
      <w:r w:rsidRPr="00FC1939">
        <w:rPr>
          <w:iCs/>
          <w:sz w:val="16"/>
          <w:szCs w:val="16"/>
          <w:lang w:val="hy-AM"/>
        </w:rPr>
        <w:t>Հարկաբյուջետային քաղաքականության ազդեցությունն ամբողջական պահանջարկի վրա գնահատելու համար օգտագործվել է հարկաբյուջետային ազդակի ցուցանիշը, որը բյուջեի եկամուտների ազդակի և ծախսերի ազդակի հանրագումարն է: Հաշվարկներն իրականացվել են եկամտային և ծախսային մասերից զտելով ԱԱՀ-ի վերադարձը, քանի որ 2017 թ.-ի հունիսից այդ ցուցանիշը բացակայում է:</w:t>
      </w:r>
    </w:p>
  </w:footnote>
  <w:footnote w:id="5">
    <w:p w:rsidR="00536AA6" w:rsidRPr="00FC1939" w:rsidRDefault="00536AA6" w:rsidP="00FC1939">
      <w:pPr>
        <w:pStyle w:val="af"/>
        <w:rPr>
          <w:sz w:val="16"/>
          <w:szCs w:val="16"/>
          <w:lang w:val="sk-SK"/>
        </w:rPr>
      </w:pPr>
      <w:r w:rsidRPr="00FC1939">
        <w:rPr>
          <w:rStyle w:val="af1"/>
          <w:sz w:val="16"/>
          <w:szCs w:val="16"/>
        </w:rPr>
        <w:footnoteRef/>
      </w:r>
      <w:r w:rsidRPr="00FC1939">
        <w:rPr>
          <w:sz w:val="16"/>
          <w:szCs w:val="16"/>
          <w:lang w:val="sk-SK"/>
        </w:rPr>
        <w:t xml:space="preserve"> «</w:t>
      </w:r>
      <w:r w:rsidRPr="00FC1939">
        <w:rPr>
          <w:sz w:val="16"/>
          <w:szCs w:val="16"/>
        </w:rPr>
        <w:t>ՀՀ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պետական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պարտքի</w:t>
      </w:r>
      <w:r w:rsidRPr="00FC1939">
        <w:rPr>
          <w:sz w:val="16"/>
          <w:szCs w:val="16"/>
          <w:lang w:val="sk-SK"/>
        </w:rPr>
        <w:t xml:space="preserve">» </w:t>
      </w:r>
      <w:r w:rsidRPr="00FC1939">
        <w:rPr>
          <w:sz w:val="16"/>
          <w:szCs w:val="16"/>
        </w:rPr>
        <w:t>մասին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օրենքի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հոդված</w:t>
      </w:r>
      <w:r w:rsidRPr="00FC1939">
        <w:rPr>
          <w:sz w:val="16"/>
          <w:szCs w:val="16"/>
          <w:lang w:val="sk-SK"/>
        </w:rPr>
        <w:t xml:space="preserve"> 5, </w:t>
      </w:r>
      <w:r w:rsidRPr="00FC1939">
        <w:rPr>
          <w:sz w:val="16"/>
          <w:szCs w:val="16"/>
        </w:rPr>
        <w:t>կետ</w:t>
      </w:r>
      <w:r w:rsidRPr="00FC1939">
        <w:rPr>
          <w:sz w:val="16"/>
          <w:szCs w:val="16"/>
          <w:lang w:val="sk-SK"/>
        </w:rPr>
        <w:t xml:space="preserve"> 7-</w:t>
      </w:r>
      <w:r w:rsidRPr="00FC1939">
        <w:rPr>
          <w:sz w:val="16"/>
          <w:szCs w:val="16"/>
        </w:rPr>
        <w:t>րդ</w:t>
      </w:r>
      <w:r w:rsidRPr="00FC1939">
        <w:rPr>
          <w:sz w:val="16"/>
          <w:szCs w:val="16"/>
          <w:lang w:val="sk-SK"/>
        </w:rPr>
        <w:t xml:space="preserve"> «</w:t>
      </w:r>
      <w:r w:rsidRPr="00FC1939">
        <w:rPr>
          <w:sz w:val="16"/>
          <w:szCs w:val="16"/>
        </w:rPr>
        <w:t>Եթե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պետական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պարտքը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տվյալ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տարվա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դեկտեմբերի</w:t>
      </w:r>
      <w:r w:rsidRPr="00FC1939">
        <w:rPr>
          <w:sz w:val="16"/>
          <w:szCs w:val="16"/>
          <w:lang w:val="sk-SK"/>
        </w:rPr>
        <w:t xml:space="preserve"> 31-</w:t>
      </w:r>
      <w:r w:rsidRPr="00FC1939">
        <w:rPr>
          <w:sz w:val="16"/>
          <w:szCs w:val="16"/>
        </w:rPr>
        <w:t>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դրությամբ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գերազանցում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է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Հայաստանի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Հանրապետության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նախորդ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տարվա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համախառն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ներքին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արդյունքի</w:t>
      </w:r>
      <w:r w:rsidRPr="00FC1939">
        <w:rPr>
          <w:sz w:val="16"/>
          <w:szCs w:val="16"/>
          <w:lang w:val="sk-SK"/>
        </w:rPr>
        <w:t xml:space="preserve"> 50 </w:t>
      </w:r>
      <w:r w:rsidRPr="00FC1939">
        <w:rPr>
          <w:sz w:val="16"/>
          <w:szCs w:val="16"/>
        </w:rPr>
        <w:t>տոկոսը</w:t>
      </w:r>
      <w:r w:rsidRPr="00FC1939">
        <w:rPr>
          <w:sz w:val="16"/>
          <w:szCs w:val="16"/>
          <w:lang w:val="sk-SK"/>
        </w:rPr>
        <w:t xml:space="preserve">, </w:t>
      </w:r>
      <w:r w:rsidRPr="00FC1939">
        <w:rPr>
          <w:sz w:val="16"/>
          <w:szCs w:val="16"/>
        </w:rPr>
        <w:t>ապա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հաջորդ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տարվա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պետական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բյուջեի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դեֆիցիտը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չպետք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է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գերազանցի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Հայաստանի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Հանրապետության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համախառն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ներքին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արդյունքի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վերջին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երեք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տարիների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ծավալների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միջին</w:t>
      </w:r>
      <w:r w:rsidRPr="00FC1939">
        <w:rPr>
          <w:sz w:val="16"/>
          <w:szCs w:val="16"/>
          <w:lang w:val="sk-SK"/>
        </w:rPr>
        <w:t xml:space="preserve"> </w:t>
      </w:r>
      <w:r w:rsidRPr="00FC1939">
        <w:rPr>
          <w:sz w:val="16"/>
          <w:szCs w:val="16"/>
        </w:rPr>
        <w:t>ցուցանիշի</w:t>
      </w:r>
      <w:r w:rsidRPr="00FC1939">
        <w:rPr>
          <w:sz w:val="16"/>
          <w:szCs w:val="16"/>
          <w:lang w:val="sk-SK"/>
        </w:rPr>
        <w:t xml:space="preserve"> 3 </w:t>
      </w:r>
      <w:r w:rsidRPr="00FC1939">
        <w:rPr>
          <w:sz w:val="16"/>
          <w:szCs w:val="16"/>
        </w:rPr>
        <w:t>տոկոսը</w:t>
      </w:r>
      <w:r w:rsidRPr="00FC1939">
        <w:rPr>
          <w:sz w:val="16"/>
          <w:szCs w:val="16"/>
          <w:lang w:val="sk-SK"/>
        </w:rPr>
        <w:t>:»</w:t>
      </w:r>
    </w:p>
  </w:footnote>
  <w:footnote w:id="6">
    <w:p w:rsidR="00536AA6" w:rsidRPr="00485894" w:rsidRDefault="00536AA6" w:rsidP="003C7078">
      <w:pPr>
        <w:pStyle w:val="af"/>
        <w:rPr>
          <w:rFonts w:cs="GHEA Grapalat"/>
          <w:sz w:val="16"/>
          <w:szCs w:val="16"/>
        </w:rPr>
      </w:pPr>
      <w:r w:rsidRPr="00485894">
        <w:rPr>
          <w:rStyle w:val="af1"/>
          <w:rFonts w:cs="GHEA Grapalat"/>
          <w:sz w:val="16"/>
          <w:szCs w:val="16"/>
        </w:rPr>
        <w:footnoteRef/>
      </w:r>
      <w:r w:rsidRPr="00485894">
        <w:rPr>
          <w:rFonts w:cs="GHEA Grapalat"/>
          <w:sz w:val="16"/>
          <w:szCs w:val="16"/>
        </w:rPr>
        <w:t xml:space="preserve"> Սույն մասում այստեղ և այսուհետ որպես 2017 թվականի հաստատված տոկոսային մեծություններ ներկայացվում են «ՀՀ 2017 թվականի պետական բյուջեի մասին» ՀՀ օրենքով հաստատված գումարային ցուցանիշների և դրանց հաշվարկների հիմքում դրված ՀՆԱ-ի հարաբերակցությունը:</w:t>
      </w:r>
    </w:p>
    <w:p w:rsidR="00536AA6" w:rsidRPr="00485894" w:rsidRDefault="00536AA6" w:rsidP="003C7078">
      <w:pPr>
        <w:pStyle w:val="af"/>
        <w:rPr>
          <w:rFonts w:cs="GHEA Grapalat"/>
          <w:sz w:val="16"/>
          <w:szCs w:val="16"/>
        </w:rPr>
      </w:pPr>
    </w:p>
  </w:footnote>
  <w:footnote w:id="7">
    <w:p w:rsidR="00536AA6" w:rsidRPr="00485894" w:rsidRDefault="00536AA6" w:rsidP="003C7078">
      <w:pPr>
        <w:pStyle w:val="af"/>
        <w:rPr>
          <w:rFonts w:cs="GHEA Grapalat"/>
          <w:sz w:val="16"/>
          <w:szCs w:val="16"/>
        </w:rPr>
      </w:pPr>
      <w:r w:rsidRPr="00485894">
        <w:rPr>
          <w:rStyle w:val="af1"/>
          <w:rFonts w:cs="GHEA Grapalat"/>
          <w:sz w:val="16"/>
          <w:szCs w:val="16"/>
        </w:rPr>
        <w:footnoteRef/>
      </w:r>
      <w:r w:rsidRPr="00485894">
        <w:rPr>
          <w:rStyle w:val="af1"/>
          <w:sz w:val="16"/>
          <w:szCs w:val="16"/>
        </w:rPr>
        <w:t xml:space="preserve"> </w:t>
      </w:r>
      <w:r w:rsidRPr="00485894">
        <w:rPr>
          <w:rFonts w:cs="GHEA Grapalat"/>
          <w:sz w:val="16"/>
          <w:szCs w:val="16"/>
          <w:lang w:val="hy-AM"/>
        </w:rPr>
        <w:t>201</w:t>
      </w:r>
      <w:r w:rsidRPr="00485894">
        <w:rPr>
          <w:rFonts w:cs="GHEA Grapalat"/>
          <w:sz w:val="16"/>
          <w:szCs w:val="16"/>
        </w:rPr>
        <w:t>6</w:t>
      </w:r>
      <w:r w:rsidRPr="00485894">
        <w:rPr>
          <w:rFonts w:cs="GHEA Grapalat"/>
          <w:sz w:val="16"/>
          <w:szCs w:val="16"/>
          <w:lang w:val="hy-AM"/>
        </w:rPr>
        <w:t>-201</w:t>
      </w:r>
      <w:r w:rsidRPr="00485894">
        <w:rPr>
          <w:rFonts w:cs="GHEA Grapalat"/>
          <w:sz w:val="16"/>
          <w:szCs w:val="16"/>
        </w:rPr>
        <w:t>8</w:t>
      </w:r>
      <w:r w:rsidRPr="00485894">
        <w:rPr>
          <w:rFonts w:cs="GHEA Grapalat"/>
          <w:sz w:val="16"/>
          <w:szCs w:val="16"/>
          <w:lang w:val="hy-AM"/>
        </w:rPr>
        <w:t>թթ փաստացի/ծրագրային ցուցանիշների համադրելիությունն ապահովելու նպատակով 201</w:t>
      </w:r>
      <w:r w:rsidRPr="00485894">
        <w:rPr>
          <w:rFonts w:cs="GHEA Grapalat"/>
          <w:sz w:val="16"/>
          <w:szCs w:val="16"/>
        </w:rPr>
        <w:t>6</w:t>
      </w:r>
      <w:r w:rsidRPr="00485894">
        <w:rPr>
          <w:rFonts w:cs="GHEA Grapalat"/>
          <w:sz w:val="16"/>
          <w:szCs w:val="16"/>
          <w:lang w:val="hy-AM"/>
        </w:rPr>
        <w:t xml:space="preserve"> թվականի հարկային եկամուտների և պետական տուրքերի կազմում ներառված չեն ՀՀ 201</w:t>
      </w:r>
      <w:r w:rsidRPr="00485894">
        <w:rPr>
          <w:rFonts w:cs="GHEA Grapalat"/>
          <w:sz w:val="16"/>
          <w:szCs w:val="16"/>
        </w:rPr>
        <w:t>6</w:t>
      </w:r>
      <w:r w:rsidRPr="00485894">
        <w:rPr>
          <w:rFonts w:cs="GHEA Grapalat"/>
          <w:sz w:val="16"/>
          <w:szCs w:val="16"/>
          <w:lang w:val="hy-AM"/>
        </w:rPr>
        <w:t xml:space="preserve"> թվականի պետական բյուջեից ծախս-եկամուտ գոր</w:t>
      </w:r>
      <w:r w:rsidRPr="00485894">
        <w:rPr>
          <w:rFonts w:cs="GHEA Grapalat"/>
          <w:sz w:val="16"/>
          <w:szCs w:val="16"/>
          <w:lang w:val="hy-AM"/>
        </w:rPr>
        <w:softHyphen/>
        <w:t>ծա</w:t>
      </w:r>
      <w:r w:rsidRPr="00485894">
        <w:rPr>
          <w:rFonts w:cs="GHEA Grapalat"/>
          <w:sz w:val="16"/>
          <w:szCs w:val="16"/>
          <w:lang w:val="hy-AM"/>
        </w:rPr>
        <w:softHyphen/>
        <w:t>ռույ</w:t>
      </w:r>
      <w:r w:rsidRPr="00485894">
        <w:rPr>
          <w:rFonts w:cs="GHEA Grapalat"/>
          <w:sz w:val="16"/>
          <w:szCs w:val="16"/>
          <w:lang w:val="hy-AM"/>
        </w:rPr>
        <w:softHyphen/>
        <w:t>թի եղանակով ստացված հարկային եկամուտներն ու պետական տուրքերը (</w:t>
      </w:r>
      <w:r w:rsidRPr="00485894">
        <w:rPr>
          <w:rFonts w:cs="GHEA Grapalat"/>
          <w:sz w:val="16"/>
          <w:szCs w:val="16"/>
        </w:rPr>
        <w:t>1,37 մլրդ. դրամ</w:t>
      </w:r>
      <w:r w:rsidRPr="00485894">
        <w:rPr>
          <w:rFonts w:cs="GHEA Grapalat"/>
          <w:sz w:val="16"/>
          <w:szCs w:val="16"/>
          <w:lang w:val="hy-AM"/>
        </w:rPr>
        <w:t>), ինչպես նաև արտաբյուջետային հաշիվների հար</w:t>
      </w:r>
      <w:r w:rsidRPr="00485894">
        <w:rPr>
          <w:rFonts w:cs="GHEA Grapalat"/>
          <w:sz w:val="16"/>
          <w:szCs w:val="16"/>
          <w:lang w:val="hy-AM"/>
        </w:rPr>
        <w:softHyphen/>
        <w:t>կային եկամուտների և պետական տուրքերի գծով փաս</w:t>
      </w:r>
      <w:r w:rsidRPr="00485894">
        <w:rPr>
          <w:rFonts w:cs="GHEA Grapalat"/>
          <w:sz w:val="16"/>
          <w:szCs w:val="16"/>
          <w:lang w:val="hy-AM"/>
        </w:rPr>
        <w:softHyphen/>
        <w:t>տացի մուտքերը (</w:t>
      </w:r>
      <w:r w:rsidRPr="00485894">
        <w:rPr>
          <w:rFonts w:cs="GHEA Grapalat"/>
          <w:sz w:val="16"/>
          <w:szCs w:val="16"/>
        </w:rPr>
        <w:t xml:space="preserve">1.4 </w:t>
      </w:r>
      <w:r w:rsidRPr="00485894">
        <w:rPr>
          <w:rFonts w:cs="GHEA Grapalat"/>
          <w:sz w:val="16"/>
          <w:szCs w:val="16"/>
          <w:lang w:val="hy-AM"/>
        </w:rPr>
        <w:t>մլրդ դրամ):</w:t>
      </w:r>
      <w:r w:rsidRPr="00485894">
        <w:rPr>
          <w:rFonts w:cs="GHEA Grapalat"/>
          <w:sz w:val="16"/>
          <w:szCs w:val="16"/>
        </w:rPr>
        <w:t xml:space="preserve"> Հարկային եկամուտները նվազեցվել են նաև 2016թ. փաստացի և 2017թ. ծրագրված ԱԱՀ-ի հետ վերադարձի գծով գումարներով, որոնք կազմել են համապատասխանաբար`  48.7 և 16.6 մլրդ. դրամ:</w:t>
      </w:r>
    </w:p>
  </w:footnote>
  <w:footnote w:id="8">
    <w:p w:rsidR="00536AA6" w:rsidRPr="00910757" w:rsidRDefault="00536AA6" w:rsidP="00525CFC">
      <w:pPr>
        <w:pStyle w:val="af"/>
        <w:rPr>
          <w:rFonts w:cs="GHEA Grapalat"/>
          <w:lang w:val="hy-AM"/>
        </w:rPr>
      </w:pPr>
      <w:r w:rsidRPr="00D25A50">
        <w:rPr>
          <w:rStyle w:val="af1"/>
          <w:rFonts w:cs="GHEA Grapalat"/>
        </w:rPr>
        <w:footnoteRef/>
      </w:r>
      <w:r>
        <w:rPr>
          <w:rFonts w:cs="GHEA Grapalat"/>
          <w:lang w:val="hy-AM"/>
        </w:rPr>
        <w:t xml:space="preserve"> Այս բաժնում որպես ՀՀ 201</w:t>
      </w:r>
      <w:r>
        <w:rPr>
          <w:rFonts w:cs="GHEA Grapalat"/>
        </w:rPr>
        <w:t>7</w:t>
      </w:r>
      <w:r w:rsidRPr="00910757">
        <w:rPr>
          <w:rFonts w:cs="GHEA Grapalat"/>
          <w:lang w:val="hy-AM"/>
        </w:rPr>
        <w:t xml:space="preserve"> թվականի պետական բյուջեի այլ եկամուտների համար հաստատված ցու</w:t>
      </w:r>
      <w:r w:rsidRPr="00910757">
        <w:rPr>
          <w:rFonts w:cs="GHEA Grapalat"/>
          <w:lang w:val="hy-AM"/>
        </w:rPr>
        <w:softHyphen/>
        <w:t>ցա</w:t>
      </w:r>
      <w:r w:rsidRPr="00910757">
        <w:rPr>
          <w:rFonts w:cs="GHEA Grapalat"/>
          <w:lang w:val="hy-AM"/>
        </w:rPr>
        <w:softHyphen/>
        <w:t>նիշ</w:t>
      </w:r>
      <w:r w:rsidRPr="00910757">
        <w:rPr>
          <w:rFonts w:cs="GHEA Grapalat"/>
          <w:lang w:val="hy-AM"/>
        </w:rPr>
        <w:softHyphen/>
        <w:t>ներ դիտարկվել են ՀՀ կառավարության 201</w:t>
      </w:r>
      <w:r>
        <w:rPr>
          <w:rFonts w:cs="GHEA Grapalat"/>
        </w:rPr>
        <w:t>6</w:t>
      </w:r>
      <w:r w:rsidRPr="00910757">
        <w:rPr>
          <w:rFonts w:cs="GHEA Grapalat"/>
          <w:lang w:val="hy-AM"/>
        </w:rPr>
        <w:t xml:space="preserve"> թվականի դեկտե</w:t>
      </w:r>
      <w:r>
        <w:rPr>
          <w:rFonts w:cs="GHEA Grapalat"/>
          <w:lang w:val="hy-AM"/>
        </w:rPr>
        <w:t>մբերի 2</w:t>
      </w:r>
      <w:r>
        <w:rPr>
          <w:rFonts w:cs="GHEA Grapalat"/>
        </w:rPr>
        <w:t>9</w:t>
      </w:r>
      <w:r>
        <w:rPr>
          <w:rFonts w:cs="GHEA Grapalat"/>
          <w:lang w:val="hy-AM"/>
        </w:rPr>
        <w:t>-ի N 1</w:t>
      </w:r>
      <w:r>
        <w:rPr>
          <w:rFonts w:cs="GHEA Grapalat"/>
        </w:rPr>
        <w:t>313</w:t>
      </w:r>
      <w:r w:rsidRPr="00910757">
        <w:rPr>
          <w:rFonts w:cs="GHEA Grapalat"/>
          <w:lang w:val="hy-AM"/>
        </w:rPr>
        <w:t>-Ն որոշման N 6 հավելվածով ՀՀ 201</w:t>
      </w:r>
      <w:r>
        <w:rPr>
          <w:rFonts w:cs="GHEA Grapalat"/>
        </w:rPr>
        <w:t>7</w:t>
      </w:r>
      <w:r w:rsidRPr="00910757">
        <w:rPr>
          <w:rFonts w:cs="GHEA Grapalat"/>
          <w:lang w:val="hy-AM"/>
        </w:rPr>
        <w:t xml:space="preserve"> թվա</w:t>
      </w:r>
      <w:r w:rsidRPr="00910757">
        <w:rPr>
          <w:rFonts w:cs="GHEA Grapalat"/>
          <w:lang w:val="hy-AM"/>
        </w:rPr>
        <w:softHyphen/>
        <w:t>կանի պետական բյուջեի այլ եկամուտների գծով հաս</w:t>
      </w:r>
      <w:r w:rsidRPr="00910757">
        <w:rPr>
          <w:rFonts w:cs="GHEA Grapalat"/>
          <w:lang w:val="hy-AM"/>
        </w:rPr>
        <w:softHyphen/>
        <w:t>տատ</w:t>
      </w:r>
      <w:r w:rsidRPr="00910757">
        <w:rPr>
          <w:rFonts w:cs="GHEA Grapalat"/>
          <w:lang w:val="hy-AM"/>
        </w:rPr>
        <w:softHyphen/>
        <w:t>ված ցու</w:t>
      </w:r>
      <w:r w:rsidRPr="00910757">
        <w:rPr>
          <w:rFonts w:cs="GHEA Grapalat"/>
          <w:lang w:val="hy-AM"/>
        </w:rPr>
        <w:softHyphen/>
        <w:t>ցա</w:t>
      </w:r>
      <w:r w:rsidRPr="00910757">
        <w:rPr>
          <w:rFonts w:cs="GHEA Grapalat"/>
          <w:lang w:val="hy-AM"/>
        </w:rPr>
        <w:softHyphen/>
        <w:t>նիշ</w:t>
      </w:r>
      <w:r w:rsidRPr="00910757">
        <w:rPr>
          <w:rFonts w:cs="GHEA Grapalat"/>
          <w:lang w:val="hy-AM"/>
        </w:rPr>
        <w:softHyphen/>
        <w:t>ները:</w:t>
      </w:r>
    </w:p>
  </w:footnote>
  <w:footnote w:id="9">
    <w:p w:rsidR="00536AA6" w:rsidRPr="00910757" w:rsidRDefault="00536AA6" w:rsidP="00525CFC">
      <w:pPr>
        <w:pStyle w:val="af"/>
        <w:rPr>
          <w:rFonts w:cs="GHEA Grapalat"/>
          <w:lang w:val="hy-AM"/>
        </w:rPr>
      </w:pPr>
      <w:r w:rsidRPr="00D25A50">
        <w:rPr>
          <w:rStyle w:val="af1"/>
          <w:rFonts w:cs="GHEA Grapalat"/>
        </w:rPr>
        <w:footnoteRef/>
      </w:r>
      <w:r w:rsidRPr="00910757">
        <w:rPr>
          <w:rFonts w:cs="GHEA Grapalat"/>
          <w:lang w:val="hy-AM"/>
        </w:rPr>
        <w:t xml:space="preserve"> Առանց ՀՀ 201</w:t>
      </w:r>
      <w:r>
        <w:rPr>
          <w:rFonts w:cs="GHEA Grapalat"/>
        </w:rPr>
        <w:t>6</w:t>
      </w:r>
      <w:r w:rsidRPr="00910757">
        <w:rPr>
          <w:rFonts w:cs="GHEA Grapalat"/>
          <w:lang w:val="hy-AM"/>
        </w:rPr>
        <w:t xml:space="preserve"> թվականի պետական բյուջեի` սույն մասի 2-րդ տողատակում նշված արտաբյուջետային հաշիվների փաստացի մուտ</w:t>
      </w:r>
      <w:r w:rsidRPr="00910757">
        <w:rPr>
          <w:rFonts w:cs="GHEA Grapalat"/>
          <w:lang w:val="hy-AM"/>
        </w:rPr>
        <w:softHyphen/>
      </w:r>
      <w:r w:rsidRPr="00910757">
        <w:rPr>
          <w:rFonts w:cs="GHEA Grapalat"/>
          <w:lang w:val="hy-AM"/>
        </w:rPr>
        <w:softHyphen/>
        <w:t xml:space="preserve">քերի, </w:t>
      </w:r>
      <w:r>
        <w:rPr>
          <w:rFonts w:cs="GHEA Grapalat"/>
          <w:lang w:val="hy-AM"/>
        </w:rPr>
        <w:t xml:space="preserve">որոնցից </w:t>
      </w:r>
      <w:r>
        <w:rPr>
          <w:rFonts w:cs="GHEA Grapalat"/>
        </w:rPr>
        <w:t>29</w:t>
      </w:r>
      <w:r w:rsidRPr="003A6590">
        <w:rPr>
          <w:rFonts w:cs="GHEA Grapalat"/>
          <w:lang w:val="hy-AM"/>
        </w:rPr>
        <w:t>.</w:t>
      </w:r>
      <w:r>
        <w:rPr>
          <w:rFonts w:cs="GHEA Grapalat"/>
        </w:rPr>
        <w:t>4</w:t>
      </w:r>
      <w:r w:rsidRPr="00910757">
        <w:rPr>
          <w:rFonts w:cs="GHEA Grapalat"/>
          <w:lang w:val="hy-AM"/>
        </w:rPr>
        <w:t xml:space="preserve"> մլրդ դրամը հաշվառվում են այլ եկամուտների կազմում: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E4EC6C8"/>
    <w:lvl w:ilvl="0">
      <w:numFmt w:val="bullet"/>
      <w:pStyle w:val="a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1" w15:restartNumberingAfterBreak="0">
    <w:nsid w:val="38B70647"/>
    <w:multiLevelType w:val="hybridMultilevel"/>
    <w:tmpl w:val="F044F36C"/>
    <w:lvl w:ilvl="0" w:tplc="79D8E8D2">
      <w:start w:val="1"/>
      <w:numFmt w:val="decimal"/>
      <w:pStyle w:val="StyleGHEAGrapalatJustifiedBefore12pt"/>
      <w:lvlText w:val="%1."/>
      <w:lvlJc w:val="left"/>
      <w:pPr>
        <w:ind w:left="720" w:hanging="360"/>
      </w:pPr>
    </w:lvl>
    <w:lvl w:ilvl="1" w:tplc="04090019">
      <w:start w:val="1"/>
      <w:numFmt w:val="lowerLetter"/>
      <w:pStyle w:val="KLegalHeading2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KLegalHeading3"/>
      <w:lvlText w:val="%3."/>
      <w:lvlJc w:val="right"/>
      <w:pPr>
        <w:ind w:left="2160" w:hanging="180"/>
      </w:pPr>
    </w:lvl>
    <w:lvl w:ilvl="3" w:tplc="0409000F">
      <w:start w:val="1"/>
      <w:numFmt w:val="decimal"/>
      <w:pStyle w:val="KLegalHeading4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8679E"/>
    <w:multiLevelType w:val="hybridMultilevel"/>
    <w:tmpl w:val="AE4ABEB4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F6D7D76"/>
    <w:multiLevelType w:val="hybridMultilevel"/>
    <w:tmpl w:val="DB6C67B0"/>
    <w:lvl w:ilvl="0" w:tplc="A67203C8">
      <w:start w:val="1"/>
      <w:numFmt w:val="decimal"/>
      <w:pStyle w:val="2"/>
      <w:lvlText w:val="%1."/>
      <w:lvlJc w:val="left"/>
      <w:pPr>
        <w:ind w:left="1400" w:hanging="360"/>
      </w:p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</w:lvl>
    <w:lvl w:ilvl="3" w:tplc="0409000F" w:tentative="1">
      <w:start w:val="1"/>
      <w:numFmt w:val="decimal"/>
      <w:lvlText w:val="%4."/>
      <w:lvlJc w:val="left"/>
      <w:pPr>
        <w:ind w:left="3560" w:hanging="360"/>
      </w:p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</w:lvl>
    <w:lvl w:ilvl="6" w:tplc="0409000F" w:tentative="1">
      <w:start w:val="1"/>
      <w:numFmt w:val="decimal"/>
      <w:lvlText w:val="%7."/>
      <w:lvlJc w:val="left"/>
      <w:pPr>
        <w:ind w:left="5720" w:hanging="360"/>
      </w:p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" w15:restartNumberingAfterBreak="0">
    <w:nsid w:val="4B9D1CFD"/>
    <w:multiLevelType w:val="hybridMultilevel"/>
    <w:tmpl w:val="05DC22FC"/>
    <w:lvl w:ilvl="0" w:tplc="88FED994">
      <w:start w:val="1"/>
      <w:numFmt w:val="decimal"/>
      <w:pStyle w:val="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F20D1"/>
    <w:multiLevelType w:val="hybridMultilevel"/>
    <w:tmpl w:val="B91C1C14"/>
    <w:lvl w:ilvl="0" w:tplc="7B8E7140">
      <w:start w:val="1"/>
      <w:numFmt w:val="decimal"/>
      <w:pStyle w:val="Charts"/>
      <w:lvlText w:val="Գծապատկեր %1."/>
      <w:lvlJc w:val="left"/>
      <w:pPr>
        <w:ind w:left="9540" w:hanging="360"/>
      </w:pPr>
      <w:rPr>
        <w:rFonts w:ascii="GHEA Grapalat" w:hAnsi="GHEA Grapalat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260" w:hanging="360"/>
      </w:pPr>
    </w:lvl>
    <w:lvl w:ilvl="2" w:tplc="0409001B" w:tentative="1">
      <w:start w:val="1"/>
      <w:numFmt w:val="lowerRoman"/>
      <w:lvlText w:val="%3."/>
      <w:lvlJc w:val="right"/>
      <w:pPr>
        <w:ind w:left="10980" w:hanging="180"/>
      </w:pPr>
    </w:lvl>
    <w:lvl w:ilvl="3" w:tplc="0409000F" w:tentative="1">
      <w:start w:val="1"/>
      <w:numFmt w:val="decimal"/>
      <w:lvlText w:val="%4."/>
      <w:lvlJc w:val="left"/>
      <w:pPr>
        <w:ind w:left="11700" w:hanging="360"/>
      </w:pPr>
    </w:lvl>
    <w:lvl w:ilvl="4" w:tplc="04090019" w:tentative="1">
      <w:start w:val="1"/>
      <w:numFmt w:val="lowerLetter"/>
      <w:lvlText w:val="%5."/>
      <w:lvlJc w:val="left"/>
      <w:pPr>
        <w:ind w:left="12420" w:hanging="360"/>
      </w:pPr>
    </w:lvl>
    <w:lvl w:ilvl="5" w:tplc="0409001B" w:tentative="1">
      <w:start w:val="1"/>
      <w:numFmt w:val="lowerRoman"/>
      <w:lvlText w:val="%6."/>
      <w:lvlJc w:val="right"/>
      <w:pPr>
        <w:ind w:left="13140" w:hanging="180"/>
      </w:pPr>
    </w:lvl>
    <w:lvl w:ilvl="6" w:tplc="0409000F" w:tentative="1">
      <w:start w:val="1"/>
      <w:numFmt w:val="decimal"/>
      <w:lvlText w:val="%7."/>
      <w:lvlJc w:val="left"/>
      <w:pPr>
        <w:ind w:left="13860" w:hanging="360"/>
      </w:pPr>
    </w:lvl>
    <w:lvl w:ilvl="7" w:tplc="04090019" w:tentative="1">
      <w:start w:val="1"/>
      <w:numFmt w:val="lowerLetter"/>
      <w:lvlText w:val="%8."/>
      <w:lvlJc w:val="left"/>
      <w:pPr>
        <w:ind w:left="14580" w:hanging="360"/>
      </w:pPr>
    </w:lvl>
    <w:lvl w:ilvl="8" w:tplc="0409001B" w:tentative="1">
      <w:start w:val="1"/>
      <w:numFmt w:val="lowerRoman"/>
      <w:lvlText w:val="%9."/>
      <w:lvlJc w:val="right"/>
      <w:pPr>
        <w:ind w:left="15300" w:hanging="180"/>
      </w:pPr>
    </w:lvl>
  </w:abstractNum>
  <w:abstractNum w:abstractNumId="6" w15:restartNumberingAfterBreak="0">
    <w:nsid w:val="58981591"/>
    <w:multiLevelType w:val="hybridMultilevel"/>
    <w:tmpl w:val="09A43E3A"/>
    <w:lvl w:ilvl="0" w:tplc="04190001">
      <w:start w:val="1"/>
      <w:numFmt w:val="bullet"/>
      <w:pStyle w:val="ListDas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B32A4A"/>
    <w:multiLevelType w:val="hybridMultilevel"/>
    <w:tmpl w:val="281055EA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4"/>
    <w:lvlOverride w:ilvl="0">
      <w:startOverride w:val="1"/>
    </w:lvlOverride>
  </w:num>
  <w:num w:numId="11">
    <w:abstractNumId w:val="4"/>
  </w:num>
  <w:num w:numId="12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C4"/>
    <w:rsid w:val="00017282"/>
    <w:rsid w:val="00045020"/>
    <w:rsid w:val="00065E96"/>
    <w:rsid w:val="00090595"/>
    <w:rsid w:val="000929A7"/>
    <w:rsid w:val="00093DCA"/>
    <w:rsid w:val="00097050"/>
    <w:rsid w:val="000A5FE5"/>
    <w:rsid w:val="000A7C71"/>
    <w:rsid w:val="000B5324"/>
    <w:rsid w:val="000C0DBE"/>
    <w:rsid w:val="000D3ECB"/>
    <w:rsid w:val="000E1559"/>
    <w:rsid w:val="000E2F89"/>
    <w:rsid w:val="000E31F7"/>
    <w:rsid w:val="000F2D17"/>
    <w:rsid w:val="00106603"/>
    <w:rsid w:val="00113C01"/>
    <w:rsid w:val="00116485"/>
    <w:rsid w:val="0012087D"/>
    <w:rsid w:val="00127944"/>
    <w:rsid w:val="0013319E"/>
    <w:rsid w:val="00135316"/>
    <w:rsid w:val="0015021D"/>
    <w:rsid w:val="00167227"/>
    <w:rsid w:val="001A113C"/>
    <w:rsid w:val="001B0768"/>
    <w:rsid w:val="001C2EDC"/>
    <w:rsid w:val="001D19A8"/>
    <w:rsid w:val="002308E0"/>
    <w:rsid w:val="0025365C"/>
    <w:rsid w:val="00257EE0"/>
    <w:rsid w:val="002641E8"/>
    <w:rsid w:val="00274ED1"/>
    <w:rsid w:val="00287B5F"/>
    <w:rsid w:val="002A0235"/>
    <w:rsid w:val="002A7865"/>
    <w:rsid w:val="002B6E80"/>
    <w:rsid w:val="002B7359"/>
    <w:rsid w:val="002C27AF"/>
    <w:rsid w:val="002C7D5E"/>
    <w:rsid w:val="002E408D"/>
    <w:rsid w:val="002E6089"/>
    <w:rsid w:val="002F32D5"/>
    <w:rsid w:val="00334B23"/>
    <w:rsid w:val="00364596"/>
    <w:rsid w:val="003700B5"/>
    <w:rsid w:val="003751EB"/>
    <w:rsid w:val="003800A8"/>
    <w:rsid w:val="0038104C"/>
    <w:rsid w:val="0039021B"/>
    <w:rsid w:val="00391BF8"/>
    <w:rsid w:val="00394BFD"/>
    <w:rsid w:val="003A0FEF"/>
    <w:rsid w:val="003A54D0"/>
    <w:rsid w:val="003A661F"/>
    <w:rsid w:val="003B4D9F"/>
    <w:rsid w:val="003C7078"/>
    <w:rsid w:val="003D1C29"/>
    <w:rsid w:val="003D4B0A"/>
    <w:rsid w:val="004203CC"/>
    <w:rsid w:val="004261FD"/>
    <w:rsid w:val="00445075"/>
    <w:rsid w:val="00445B04"/>
    <w:rsid w:val="0044613A"/>
    <w:rsid w:val="00473FB2"/>
    <w:rsid w:val="00485894"/>
    <w:rsid w:val="00495560"/>
    <w:rsid w:val="00496112"/>
    <w:rsid w:val="004C212F"/>
    <w:rsid w:val="004C5C9C"/>
    <w:rsid w:val="004C64F1"/>
    <w:rsid w:val="004D23D1"/>
    <w:rsid w:val="004E33DB"/>
    <w:rsid w:val="004E777B"/>
    <w:rsid w:val="00504DF0"/>
    <w:rsid w:val="00525CFC"/>
    <w:rsid w:val="005363FC"/>
    <w:rsid w:val="00536AA6"/>
    <w:rsid w:val="005457FC"/>
    <w:rsid w:val="00570561"/>
    <w:rsid w:val="00571C90"/>
    <w:rsid w:val="005A270B"/>
    <w:rsid w:val="005A277E"/>
    <w:rsid w:val="005D0F36"/>
    <w:rsid w:val="005D32E6"/>
    <w:rsid w:val="005D48BD"/>
    <w:rsid w:val="005D6062"/>
    <w:rsid w:val="005F0168"/>
    <w:rsid w:val="005F0AC4"/>
    <w:rsid w:val="005F25FB"/>
    <w:rsid w:val="00603B24"/>
    <w:rsid w:val="00606799"/>
    <w:rsid w:val="006067F6"/>
    <w:rsid w:val="00611703"/>
    <w:rsid w:val="00615051"/>
    <w:rsid w:val="00624B59"/>
    <w:rsid w:val="00645A5E"/>
    <w:rsid w:val="006504EC"/>
    <w:rsid w:val="006A7611"/>
    <w:rsid w:val="006B42E4"/>
    <w:rsid w:val="006C24A8"/>
    <w:rsid w:val="006E4990"/>
    <w:rsid w:val="006F0B41"/>
    <w:rsid w:val="006F1035"/>
    <w:rsid w:val="006F3ECB"/>
    <w:rsid w:val="00735A15"/>
    <w:rsid w:val="00763D3F"/>
    <w:rsid w:val="00781D96"/>
    <w:rsid w:val="00783863"/>
    <w:rsid w:val="00787754"/>
    <w:rsid w:val="007A1832"/>
    <w:rsid w:val="007B4C27"/>
    <w:rsid w:val="007B6814"/>
    <w:rsid w:val="007D776A"/>
    <w:rsid w:val="007F2F0E"/>
    <w:rsid w:val="0080333E"/>
    <w:rsid w:val="0080763C"/>
    <w:rsid w:val="00816851"/>
    <w:rsid w:val="00820791"/>
    <w:rsid w:val="008302E0"/>
    <w:rsid w:val="00854672"/>
    <w:rsid w:val="008550AC"/>
    <w:rsid w:val="00862678"/>
    <w:rsid w:val="008A2FA1"/>
    <w:rsid w:val="008C7D43"/>
    <w:rsid w:val="008F5A98"/>
    <w:rsid w:val="00904283"/>
    <w:rsid w:val="009177B0"/>
    <w:rsid w:val="00927E6B"/>
    <w:rsid w:val="00932853"/>
    <w:rsid w:val="00945E4A"/>
    <w:rsid w:val="00960D6F"/>
    <w:rsid w:val="009710D5"/>
    <w:rsid w:val="009A3953"/>
    <w:rsid w:val="009A5FE3"/>
    <w:rsid w:val="009B5081"/>
    <w:rsid w:val="009C5AD9"/>
    <w:rsid w:val="009D1C2A"/>
    <w:rsid w:val="009D3285"/>
    <w:rsid w:val="009E101F"/>
    <w:rsid w:val="009F2536"/>
    <w:rsid w:val="009F51D7"/>
    <w:rsid w:val="00A005F5"/>
    <w:rsid w:val="00A02E0C"/>
    <w:rsid w:val="00A3274B"/>
    <w:rsid w:val="00A62519"/>
    <w:rsid w:val="00A62B2B"/>
    <w:rsid w:val="00A631CE"/>
    <w:rsid w:val="00A8415A"/>
    <w:rsid w:val="00AB1640"/>
    <w:rsid w:val="00AB7094"/>
    <w:rsid w:val="00AC0D35"/>
    <w:rsid w:val="00AC3AFE"/>
    <w:rsid w:val="00AC5CFD"/>
    <w:rsid w:val="00AD73BA"/>
    <w:rsid w:val="00AF616A"/>
    <w:rsid w:val="00B005A2"/>
    <w:rsid w:val="00B07374"/>
    <w:rsid w:val="00B21E79"/>
    <w:rsid w:val="00B44354"/>
    <w:rsid w:val="00B62A2B"/>
    <w:rsid w:val="00B92B01"/>
    <w:rsid w:val="00BA4710"/>
    <w:rsid w:val="00BA55B7"/>
    <w:rsid w:val="00BA6034"/>
    <w:rsid w:val="00BB7166"/>
    <w:rsid w:val="00BB73B3"/>
    <w:rsid w:val="00BB7E2E"/>
    <w:rsid w:val="00BC2BBF"/>
    <w:rsid w:val="00BD1D94"/>
    <w:rsid w:val="00BE0E41"/>
    <w:rsid w:val="00BF5598"/>
    <w:rsid w:val="00C0388E"/>
    <w:rsid w:val="00C17E57"/>
    <w:rsid w:val="00C32839"/>
    <w:rsid w:val="00C70E6D"/>
    <w:rsid w:val="00C70EC0"/>
    <w:rsid w:val="00C7641F"/>
    <w:rsid w:val="00C9122B"/>
    <w:rsid w:val="00C9485F"/>
    <w:rsid w:val="00CA37C9"/>
    <w:rsid w:val="00CB362A"/>
    <w:rsid w:val="00CB7BAD"/>
    <w:rsid w:val="00CD2F4C"/>
    <w:rsid w:val="00CD3613"/>
    <w:rsid w:val="00D13128"/>
    <w:rsid w:val="00D23364"/>
    <w:rsid w:val="00D402C7"/>
    <w:rsid w:val="00D41F61"/>
    <w:rsid w:val="00D55426"/>
    <w:rsid w:val="00D554B8"/>
    <w:rsid w:val="00D73E8B"/>
    <w:rsid w:val="00DA6250"/>
    <w:rsid w:val="00DA62E6"/>
    <w:rsid w:val="00DD6912"/>
    <w:rsid w:val="00DD7917"/>
    <w:rsid w:val="00DF44A3"/>
    <w:rsid w:val="00DF5DAD"/>
    <w:rsid w:val="00E052F6"/>
    <w:rsid w:val="00E243F5"/>
    <w:rsid w:val="00E24E2E"/>
    <w:rsid w:val="00E407A1"/>
    <w:rsid w:val="00E63D84"/>
    <w:rsid w:val="00E64E57"/>
    <w:rsid w:val="00E654F6"/>
    <w:rsid w:val="00E66885"/>
    <w:rsid w:val="00EA111D"/>
    <w:rsid w:val="00EA5971"/>
    <w:rsid w:val="00EB1974"/>
    <w:rsid w:val="00ED2348"/>
    <w:rsid w:val="00EE011E"/>
    <w:rsid w:val="00EE22F3"/>
    <w:rsid w:val="00F02C9F"/>
    <w:rsid w:val="00F41AB0"/>
    <w:rsid w:val="00F430A0"/>
    <w:rsid w:val="00F54FFE"/>
    <w:rsid w:val="00F662EC"/>
    <w:rsid w:val="00F94C89"/>
    <w:rsid w:val="00FC1939"/>
    <w:rsid w:val="00FC5CA0"/>
    <w:rsid w:val="00FD0099"/>
    <w:rsid w:val="00FE2267"/>
    <w:rsid w:val="00FF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8A464C-FFE9-4018-8C5A-A7FF4CA9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HEA Grapalat" w:eastAsiaTheme="minorHAnsi" w:hAnsi="GHEA Grapalat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E4990"/>
    <w:pPr>
      <w:spacing w:before="40" w:after="60"/>
      <w:ind w:firstLine="680"/>
      <w:jc w:val="both"/>
    </w:pPr>
  </w:style>
  <w:style w:type="paragraph" w:styleId="1">
    <w:name w:val="heading 1"/>
    <w:basedOn w:val="a0"/>
    <w:next w:val="a0"/>
    <w:link w:val="10"/>
    <w:autoRedefine/>
    <w:uiPriority w:val="9"/>
    <w:qFormat/>
    <w:rsid w:val="00816851"/>
    <w:pPr>
      <w:keepNext/>
      <w:keepLines/>
      <w:pageBreakBefore/>
      <w:numPr>
        <w:numId w:val="5"/>
      </w:numPr>
      <w:spacing w:before="240" w:after="360"/>
      <w:contextualSpacing/>
      <w:outlineLvl w:val="0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783863"/>
    <w:pPr>
      <w:keepNext/>
      <w:keepLines/>
      <w:numPr>
        <w:numId w:val="1"/>
      </w:numPr>
      <w:spacing w:after="360"/>
      <w:ind w:left="357" w:hanging="357"/>
      <w:contextualSpacing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DA62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16851"/>
    <w:rPr>
      <w:rFonts w:eastAsiaTheme="majorEastAsia" w:cstheme="majorBidi"/>
      <w:color w:val="365F91" w:themeColor="accent1" w:themeShade="BF"/>
      <w:sz w:val="32"/>
      <w:szCs w:val="32"/>
    </w:rPr>
  </w:style>
  <w:style w:type="paragraph" w:styleId="a4">
    <w:name w:val="header"/>
    <w:basedOn w:val="a0"/>
    <w:link w:val="a5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5F0AC4"/>
    <w:rPr>
      <w:rFonts w:ascii="GHEA Grapalat" w:hAnsi="GHEA Grapalat"/>
    </w:rPr>
  </w:style>
  <w:style w:type="paragraph" w:styleId="a6">
    <w:name w:val="footer"/>
    <w:basedOn w:val="a0"/>
    <w:link w:val="a7"/>
    <w:uiPriority w:val="99"/>
    <w:unhideWhenUsed/>
    <w:rsid w:val="005F0AC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F0AC4"/>
    <w:rPr>
      <w:rFonts w:ascii="GHEA Grapalat" w:hAnsi="GHEA Grapalat"/>
    </w:rPr>
  </w:style>
  <w:style w:type="character" w:customStyle="1" w:styleId="20">
    <w:name w:val="Заголовок 2 Знак"/>
    <w:basedOn w:val="a1"/>
    <w:link w:val="2"/>
    <w:uiPriority w:val="9"/>
    <w:rsid w:val="00783863"/>
    <w:rPr>
      <w:rFonts w:eastAsiaTheme="majorEastAsia" w:cstheme="majorBidi"/>
      <w:color w:val="365F91" w:themeColor="accent1" w:themeShade="BF"/>
      <w:sz w:val="26"/>
      <w:szCs w:val="26"/>
    </w:rPr>
  </w:style>
  <w:style w:type="paragraph" w:styleId="a8">
    <w:name w:val="List Paragraph"/>
    <w:basedOn w:val="a0"/>
    <w:uiPriority w:val="34"/>
    <w:qFormat/>
    <w:rsid w:val="005D48BD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F3ECB"/>
    <w:pPr>
      <w:numPr>
        <w:numId w:val="2"/>
      </w:numPr>
      <w:ind w:left="284" w:hanging="284"/>
      <w:contextualSpacing/>
    </w:pPr>
  </w:style>
  <w:style w:type="paragraph" w:styleId="11">
    <w:name w:val="toc 1"/>
    <w:basedOn w:val="a0"/>
    <w:next w:val="a0"/>
    <w:autoRedefine/>
    <w:uiPriority w:val="39"/>
    <w:unhideWhenUsed/>
    <w:rsid w:val="009A5FE3"/>
    <w:pPr>
      <w:spacing w:after="100"/>
      <w:ind w:left="284" w:hanging="284"/>
      <w:jc w:val="left"/>
    </w:pPr>
  </w:style>
  <w:style w:type="paragraph" w:styleId="a9">
    <w:name w:val="Intense Quote"/>
    <w:aliases w:val="Պատկերներ"/>
    <w:basedOn w:val="a0"/>
    <w:next w:val="a0"/>
    <w:uiPriority w:val="30"/>
    <w:qFormat/>
    <w:rsid w:val="009F2536"/>
    <w:pPr>
      <w:keepNext/>
      <w:pBdr>
        <w:top w:val="single" w:sz="4" w:space="10" w:color="4F81BD" w:themeColor="accent1"/>
      </w:pBdr>
      <w:spacing w:before="360" w:after="0"/>
      <w:ind w:firstLine="0"/>
      <w:jc w:val="left"/>
    </w:pPr>
    <w:rPr>
      <w:i/>
      <w:iCs/>
      <w:color w:val="4F81BD" w:themeColor="accent1"/>
    </w:rPr>
  </w:style>
  <w:style w:type="character" w:customStyle="1" w:styleId="IntenseQuoteChar">
    <w:name w:val="Intense Quote Char"/>
    <w:aliases w:val="Պատկերներ Char"/>
    <w:basedOn w:val="a1"/>
    <w:uiPriority w:val="30"/>
    <w:rsid w:val="006E4990"/>
    <w:rPr>
      <w:i/>
      <w:iCs/>
      <w:color w:val="4F81BD" w:themeColor="accent1"/>
    </w:rPr>
  </w:style>
  <w:style w:type="character" w:styleId="aa">
    <w:name w:val="Hyperlink"/>
    <w:basedOn w:val="a1"/>
    <w:uiPriority w:val="99"/>
    <w:unhideWhenUsed/>
    <w:rsid w:val="009A5FE3"/>
    <w:rPr>
      <w:color w:val="0000FF" w:themeColor="hyperlink"/>
      <w:u w:val="single"/>
    </w:rPr>
  </w:style>
  <w:style w:type="paragraph" w:styleId="ab">
    <w:name w:val="caption"/>
    <w:basedOn w:val="a0"/>
    <w:next w:val="a0"/>
    <w:uiPriority w:val="35"/>
    <w:unhideWhenUsed/>
    <w:qFormat/>
    <w:rsid w:val="0025365C"/>
    <w:pPr>
      <w:keepNext/>
      <w:spacing w:before="360" w:after="0" w:line="240" w:lineRule="auto"/>
      <w:ind w:left="567" w:firstLine="0"/>
      <w:jc w:val="left"/>
    </w:pPr>
    <w:rPr>
      <w:i/>
      <w:iCs/>
      <w:color w:val="1F497D" w:themeColor="text2"/>
      <w:sz w:val="26"/>
      <w:szCs w:val="18"/>
    </w:rPr>
  </w:style>
  <w:style w:type="paragraph" w:styleId="21">
    <w:name w:val="Body Text 2"/>
    <w:aliases w:val="(Table Source)"/>
    <w:basedOn w:val="a0"/>
    <w:link w:val="22"/>
    <w:rsid w:val="009E101F"/>
    <w:pPr>
      <w:spacing w:before="0" w:after="0" w:line="240" w:lineRule="auto"/>
      <w:ind w:firstLine="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c">
    <w:name w:val="table of figures"/>
    <w:basedOn w:val="a0"/>
    <w:next w:val="a0"/>
    <w:uiPriority w:val="99"/>
    <w:unhideWhenUsed/>
    <w:rsid w:val="00927E6B"/>
    <w:pPr>
      <w:spacing w:after="0"/>
      <w:ind w:left="284" w:firstLine="0"/>
    </w:pPr>
  </w:style>
  <w:style w:type="character" w:customStyle="1" w:styleId="22">
    <w:name w:val="Основной текст 2 Знак"/>
    <w:aliases w:val="(Table Source) Знак"/>
    <w:basedOn w:val="a1"/>
    <w:link w:val="21"/>
    <w:rsid w:val="009E101F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d">
    <w:name w:val="Balloon Text"/>
    <w:basedOn w:val="a0"/>
    <w:link w:val="ae"/>
    <w:uiPriority w:val="99"/>
    <w:semiHidden/>
    <w:unhideWhenUsed/>
    <w:rsid w:val="00EB197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EB1974"/>
    <w:rPr>
      <w:rFonts w:ascii="Tahoma" w:hAnsi="Tahoma" w:cs="Tahoma"/>
      <w:sz w:val="16"/>
      <w:szCs w:val="16"/>
    </w:rPr>
  </w:style>
  <w:style w:type="paragraph" w:styleId="af">
    <w:name w:val="footnote text"/>
    <w:basedOn w:val="a0"/>
    <w:link w:val="af0"/>
    <w:uiPriority w:val="99"/>
    <w:semiHidden/>
    <w:unhideWhenUsed/>
    <w:rsid w:val="00570561"/>
    <w:pPr>
      <w:spacing w:before="0"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1"/>
    <w:link w:val="af"/>
    <w:uiPriority w:val="99"/>
    <w:semiHidden/>
    <w:rsid w:val="00570561"/>
    <w:rPr>
      <w:sz w:val="20"/>
      <w:szCs w:val="20"/>
    </w:rPr>
  </w:style>
  <w:style w:type="character" w:styleId="af1">
    <w:name w:val="footnote reference"/>
    <w:aliases w:val="ftref,Footnote Reference Number,Footnote Reference_LVL6,Footnote Reference_LVL61,Footnote Reference_LVL62,Footnote Reference_LVL63,Footnote Reference_LVL64,16 Point,Superscript 6 Point,Знак сноски-FN,SUPERS"/>
    <w:rsid w:val="00570561"/>
    <w:rPr>
      <w:rFonts w:ascii="Arial Armenian" w:hAnsi="Arial Armenian"/>
      <w:sz w:val="20"/>
      <w:szCs w:val="20"/>
      <w:vertAlign w:val="superscript"/>
    </w:rPr>
  </w:style>
  <w:style w:type="character" w:styleId="af2">
    <w:name w:val="annotation reference"/>
    <w:basedOn w:val="a1"/>
    <w:rsid w:val="00570561"/>
    <w:rPr>
      <w:sz w:val="16"/>
      <w:szCs w:val="16"/>
    </w:rPr>
  </w:style>
  <w:style w:type="paragraph" w:styleId="af3">
    <w:name w:val="annotation text"/>
    <w:basedOn w:val="a0"/>
    <w:link w:val="af4"/>
    <w:rsid w:val="00570561"/>
    <w:pPr>
      <w:spacing w:line="240" w:lineRule="auto"/>
      <w:ind w:firstLine="397"/>
      <w:contextualSpacing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af4">
    <w:name w:val="Текст примечания Знак"/>
    <w:basedOn w:val="a1"/>
    <w:link w:val="af3"/>
    <w:rsid w:val="00570561"/>
    <w:rPr>
      <w:rFonts w:eastAsia="Times New Roman" w:cs="Times New Roman"/>
      <w:sz w:val="20"/>
      <w:szCs w:val="20"/>
      <w:lang w:val="ru-RU" w:eastAsia="ru-RU"/>
    </w:rPr>
  </w:style>
  <w:style w:type="paragraph" w:customStyle="1" w:styleId="Charts">
    <w:name w:val="Charts"/>
    <w:basedOn w:val="a0"/>
    <w:autoRedefine/>
    <w:qFormat/>
    <w:rsid w:val="00B92B01"/>
    <w:pPr>
      <w:keepNext/>
      <w:numPr>
        <w:numId w:val="3"/>
      </w:numPr>
      <w:tabs>
        <w:tab w:val="left" w:pos="993"/>
      </w:tabs>
      <w:spacing w:before="0" w:after="0"/>
      <w:ind w:left="1843" w:hanging="1843"/>
      <w:contextualSpacing/>
      <w:jc w:val="left"/>
    </w:pPr>
    <w:rPr>
      <w:rFonts w:eastAsia="Times New Roman" w:cs="Sylfaen"/>
      <w:b/>
      <w:u w:val="single"/>
      <w:lang w:val="it-IT"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DA625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5">
    <w:name w:val="Table Grid"/>
    <w:basedOn w:val="a2"/>
    <w:uiPriority w:val="59"/>
    <w:rsid w:val="009B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GHEAGrapalatJustifiedBefore12pt">
    <w:name w:val="Style GHEA Grapalat Justified Before:  12 pt"/>
    <w:basedOn w:val="a0"/>
    <w:rsid w:val="009B5081"/>
    <w:pPr>
      <w:numPr>
        <w:numId w:val="4"/>
      </w:numPr>
      <w:spacing w:before="240" w:after="240" w:line="360" w:lineRule="auto"/>
      <w:contextualSpacing/>
    </w:pPr>
    <w:rPr>
      <w:rFonts w:eastAsia="Times New Roman" w:cs="Times New Roman"/>
      <w:noProof/>
      <w:szCs w:val="20"/>
      <w:lang w:val="ru-RU" w:eastAsia="ru-RU"/>
    </w:rPr>
  </w:style>
  <w:style w:type="paragraph" w:customStyle="1" w:styleId="KLegalHeading3">
    <w:name w:val="KLegal Heading 3"/>
    <w:basedOn w:val="a0"/>
    <w:next w:val="a0"/>
    <w:rsid w:val="009B5081"/>
    <w:pPr>
      <w:keepNext/>
      <w:numPr>
        <w:ilvl w:val="2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1440" w:hanging="720"/>
      <w:textAlignment w:val="baseline"/>
    </w:pPr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KLegalHeading4">
    <w:name w:val="KLegal Heading 4"/>
    <w:basedOn w:val="a0"/>
    <w:next w:val="a0"/>
    <w:rsid w:val="009B5081"/>
    <w:pPr>
      <w:keepNext/>
      <w:numPr>
        <w:ilvl w:val="3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2160" w:hanging="720"/>
      <w:textAlignment w:val="baseline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KLegalHeading2">
    <w:name w:val="KLegal Heading 2"/>
    <w:basedOn w:val="a0"/>
    <w:next w:val="KLegalHeading3"/>
    <w:rsid w:val="009B5081"/>
    <w:pPr>
      <w:keepNext/>
      <w:numPr>
        <w:ilvl w:val="1"/>
        <w:numId w:val="4"/>
      </w:numPr>
      <w:overflowPunct w:val="0"/>
      <w:autoSpaceDE w:val="0"/>
      <w:autoSpaceDN w:val="0"/>
      <w:adjustRightInd w:val="0"/>
      <w:spacing w:before="0" w:after="220" w:line="240" w:lineRule="auto"/>
      <w:ind w:left="851" w:hanging="851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table" w:customStyle="1" w:styleId="TableGrid1">
    <w:name w:val="Table Grid1"/>
    <w:basedOn w:val="a2"/>
    <w:next w:val="af5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a2"/>
    <w:next w:val="af5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semiHidden/>
    <w:rsid w:val="00EA111D"/>
    <w:pPr>
      <w:spacing w:after="0" w:line="240" w:lineRule="auto"/>
    </w:pPr>
  </w:style>
  <w:style w:type="table" w:customStyle="1" w:styleId="TableGrid12">
    <w:name w:val="Table Grid12"/>
    <w:basedOn w:val="a2"/>
    <w:next w:val="af5"/>
    <w:rsid w:val="00EA111D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0"/>
    <w:uiPriority w:val="99"/>
    <w:unhideWhenUsed/>
    <w:rsid w:val="002E608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 Spacing"/>
    <w:uiPriority w:val="1"/>
    <w:qFormat/>
    <w:rsid w:val="00F430A0"/>
    <w:pPr>
      <w:spacing w:after="0" w:line="240" w:lineRule="auto"/>
      <w:ind w:firstLine="680"/>
      <w:jc w:val="both"/>
    </w:pPr>
  </w:style>
  <w:style w:type="table" w:customStyle="1" w:styleId="TableGrid13">
    <w:name w:val="Table Grid13"/>
    <w:basedOn w:val="a2"/>
    <w:next w:val="af5"/>
    <w:rsid w:val="003C7078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1.Աղյուսակ Տեքստ"/>
    <w:basedOn w:val="a0"/>
    <w:link w:val="1Char"/>
    <w:qFormat/>
    <w:rsid w:val="00F662EC"/>
    <w:pPr>
      <w:spacing w:before="0" w:after="0" w:line="240" w:lineRule="auto"/>
      <w:ind w:firstLine="0"/>
      <w:contextualSpacing/>
      <w:jc w:val="center"/>
    </w:pPr>
    <w:rPr>
      <w:rFonts w:eastAsia="Times New Roman" w:cs="Courier New"/>
      <w:color w:val="000000"/>
      <w:sz w:val="20"/>
      <w:lang w:eastAsia="ru-RU"/>
    </w:rPr>
  </w:style>
  <w:style w:type="character" w:customStyle="1" w:styleId="1Char">
    <w:name w:val="1.Աղյուսակ Տեքստ Char"/>
    <w:basedOn w:val="a1"/>
    <w:link w:val="12"/>
    <w:rsid w:val="00F662EC"/>
    <w:rPr>
      <w:rFonts w:eastAsia="Times New Roman" w:cs="Courier New"/>
      <w:color w:val="000000"/>
      <w:sz w:val="20"/>
      <w:lang w:eastAsia="ru-RU"/>
    </w:rPr>
  </w:style>
  <w:style w:type="paragraph" w:customStyle="1" w:styleId="ListDash">
    <w:name w:val="List Dash"/>
    <w:basedOn w:val="a0"/>
    <w:rsid w:val="00536AA6"/>
    <w:pPr>
      <w:numPr>
        <w:numId w:val="8"/>
      </w:numPr>
      <w:spacing w:before="120" w:after="12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6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7.png"/><Relationship Id="rId33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1.xml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6.png"/><Relationship Id="rId32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28" Type="http://schemas.openxmlformats.org/officeDocument/2006/relationships/image" Target="media/image9.png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chart" Target="charts/chart1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chart" Target="charts/chart15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1481561970740496E-2"/>
          <c:y val="5.162413456147933E-2"/>
          <c:w val="0.89278984175347842"/>
          <c:h val="0.7447680269378552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Արդյունաբերություն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Sheet1!$B$2:$B$6</c:f>
              <c:numCache>
                <c:formatCode>0.0</c:formatCode>
                <c:ptCount val="5"/>
                <c:pt idx="0">
                  <c:v>-0.1</c:v>
                </c:pt>
                <c:pt idx="1">
                  <c:v>1</c:v>
                </c:pt>
                <c:pt idx="2">
                  <c:v>0.8</c:v>
                </c:pt>
                <c:pt idx="3">
                  <c:v>1.3385100067430931</c:v>
                </c:pt>
                <c:pt idx="4">
                  <c:v>1.1306298915981237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2E-48A7-A74C-165A5375DA2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Գյուղատնտեսություն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Sheet1!$C$2:$C$6</c:f>
              <c:numCache>
                <c:formatCode>0.0</c:formatCode>
                <c:ptCount val="5"/>
                <c:pt idx="0">
                  <c:v>1.1000000000000001</c:v>
                </c:pt>
                <c:pt idx="1">
                  <c:v>2.4</c:v>
                </c:pt>
                <c:pt idx="2">
                  <c:v>-1</c:v>
                </c:pt>
                <c:pt idx="3">
                  <c:v>-0.47819585585017377</c:v>
                </c:pt>
                <c:pt idx="4">
                  <c:v>0.59243990146218406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2E-48A7-A74C-165A5375DA2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Շինարարություն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Sheet1!$D$2:$D$6</c:f>
              <c:numCache>
                <c:formatCode>0.0</c:formatCode>
                <c:ptCount val="5"/>
                <c:pt idx="0">
                  <c:v>-0.5</c:v>
                </c:pt>
                <c:pt idx="1">
                  <c:v>-0.3</c:v>
                </c:pt>
                <c:pt idx="2">
                  <c:v>-1</c:v>
                </c:pt>
                <c:pt idx="3">
                  <c:v>-0.24255448527768603</c:v>
                </c:pt>
                <c:pt idx="4">
                  <c:v>0.22173118914384954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2E-48A7-A74C-165A5375DA21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Ծառայություններ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Sheet1!$E$2:$E$6</c:f>
              <c:numCache>
                <c:formatCode>0.0</c:formatCode>
                <c:ptCount val="5"/>
                <c:pt idx="0">
                  <c:v>2.93</c:v>
                </c:pt>
                <c:pt idx="1">
                  <c:v>0.72</c:v>
                </c:pt>
                <c:pt idx="2">
                  <c:v>1.9</c:v>
                </c:pt>
                <c:pt idx="3">
                  <c:v>3.3730145583011444</c:v>
                </c:pt>
                <c:pt idx="4">
                  <c:v>2.1739628961782027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2E-48A7-A74C-165A5375DA21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Զուտ անուղղակի հարկեր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Sheet1!$F$2:$F$6</c:f>
              <c:numCache>
                <c:formatCode>General</c:formatCode>
                <c:ptCount val="5"/>
                <c:pt idx="0">
                  <c:v>0.2</c:v>
                </c:pt>
                <c:pt idx="1">
                  <c:v>-0.6</c:v>
                </c:pt>
                <c:pt idx="2">
                  <c:v>-0.5</c:v>
                </c:pt>
                <c:pt idx="3" formatCode="0.0">
                  <c:v>0.30041962142061823</c:v>
                </c:pt>
                <c:pt idx="4" formatCode="0.0">
                  <c:v>0.4269376308137891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02E-48A7-A74C-165A5375D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5323944"/>
        <c:axId val="555322376"/>
      </c:barChart>
      <c:lineChart>
        <c:grouping val="standard"/>
        <c:varyColors val="0"/>
        <c:ser>
          <c:idx val="5"/>
          <c:order val="5"/>
          <c:tx>
            <c:strRef>
              <c:f>Sheet1!$G$1</c:f>
              <c:strCache>
                <c:ptCount val="1"/>
                <c:pt idx="0">
                  <c:v>ՀՆԱ</c:v>
                </c:pt>
              </c:strCache>
            </c:strRef>
          </c:tx>
          <c:dLbls>
            <c:dLbl>
              <c:idx val="1"/>
              <c:layout>
                <c:manualLayout>
                  <c:x val="-3.8692237109683857E-2"/>
                  <c:y val="-8.30023026600753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02E-48A7-A74C-165A5375DA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lang="ru-RU">
                    <a:latin typeface="GHEA Grapalat" pitchFamily="50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Sheet1!$G$2:$G$6</c:f>
              <c:numCache>
                <c:formatCode>0.0</c:formatCode>
                <c:ptCount val="5"/>
                <c:pt idx="0">
                  <c:v>3.6442053914641366</c:v>
                </c:pt>
                <c:pt idx="1">
                  <c:v>3.2356846565243615</c:v>
                </c:pt>
                <c:pt idx="2">
                  <c:v>0.22798921023837343</c:v>
                </c:pt>
                <c:pt idx="3">
                  <c:v>4.2911938453372676</c:v>
                </c:pt>
                <c:pt idx="4">
                  <c:v>4.5457015091961326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02E-48A7-A74C-165A5375DA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23944"/>
        <c:axId val="555322376"/>
      </c:lineChart>
      <c:catAx>
        <c:axId val="555323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>
                <a:latin typeface="GHEA Grapalat" pitchFamily="50" charset="0"/>
              </a:defRPr>
            </a:pPr>
            <a:endParaRPr lang="ru-RU"/>
          </a:p>
        </c:txPr>
        <c:crossAx val="555322376"/>
        <c:crosses val="autoZero"/>
        <c:auto val="1"/>
        <c:lblAlgn val="ctr"/>
        <c:lblOffset val="100"/>
        <c:noMultiLvlLbl val="0"/>
      </c:catAx>
      <c:valAx>
        <c:axId val="555322376"/>
        <c:scaling>
          <c:orientation val="minMax"/>
          <c:max val="5"/>
          <c:min val="-3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lang="ru-RU">
                <a:latin typeface="GHEA Grapalat" pitchFamily="50" charset="0"/>
              </a:defRPr>
            </a:pPr>
            <a:endParaRPr lang="ru-RU"/>
          </a:p>
        </c:txPr>
        <c:crossAx val="5553239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8688946015424153E-2"/>
          <c:y val="0.81558441558441563"/>
          <c:w val="0.84575835475578409"/>
          <c:h val="0.15324675324675324"/>
        </c:manualLayout>
      </c:layout>
      <c:overlay val="0"/>
      <c:txPr>
        <a:bodyPr/>
        <a:lstStyle/>
        <a:p>
          <a:pPr>
            <a:defRPr lang="ru-RU"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69442866959272"/>
          <c:y val="3.2726168537443458E-2"/>
          <c:w val="0.85980366216804782"/>
          <c:h val="0.75897428379963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Sheet1!$B$6</c:f>
              <c:strCache>
                <c:ptCount val="1"/>
                <c:pt idx="0">
                  <c:v>Ընդամենը ծախսեր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9.9144174207749278E-2"/>
                  <c:y val="-5.9019762415180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F82-46E4-96AF-832EFE435EAF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3043748509200417"/>
                  <c:y val="-3.3525302654288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F82-46E4-96AF-832EFE435EAF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659305969180949"/>
                  <c:y val="2.65967523943938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F82-46E4-96AF-832EFE435EAF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Sheet1!$C$4:$E$5</c:f>
              <c:multiLvlStrCache>
                <c:ptCount val="3"/>
                <c:lvl>
                  <c:pt idx="0">
                    <c:v>2016 թ</c:v>
                  </c:pt>
                  <c:pt idx="1">
                    <c:v>2017 թ</c:v>
                  </c:pt>
                  <c:pt idx="2">
                    <c:v>2018 թ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Sheet1!$C$6:$E$6</c:f>
              <c:numCache>
                <c:formatCode>_(* #,##0.0_);_(* \(#,##0.0\);_(* "-"??_);_(@_)</c:formatCode>
                <c:ptCount val="3"/>
                <c:pt idx="0">
                  <c:v>1420.6146484899998</c:v>
                </c:pt>
                <c:pt idx="1">
                  <c:v>1360.1123420103499</c:v>
                </c:pt>
                <c:pt idx="2">
                  <c:v>1465.2005732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82-46E4-96AF-832EFE43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555327864"/>
        <c:axId val="555329040"/>
      </c:barChart>
      <c:barChart>
        <c:barDir val="col"/>
        <c:grouping val="stacked"/>
        <c:varyColors val="0"/>
        <c:ser>
          <c:idx val="1"/>
          <c:order val="1"/>
          <c:tx>
            <c:strRef>
              <c:f>Sheet1!$B$7</c:f>
              <c:strCache>
                <c:ptCount val="1"/>
                <c:pt idx="0">
                  <c:v>Ընթացիկ ծախսեր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Sheet1!$C$4:$E$4</c:f>
              <c:strCache>
                <c:ptCount val="3"/>
                <c:pt idx="0">
                  <c:v>Փաստացի</c:v>
                </c:pt>
                <c:pt idx="1">
                  <c:v>Հաստատված</c:v>
                </c:pt>
                <c:pt idx="2">
                  <c:v>Հաստատված</c:v>
                </c:pt>
              </c:strCache>
            </c:strRef>
          </c:cat>
          <c:val>
            <c:numRef>
              <c:f>Sheet1!$C$7:$E$7</c:f>
              <c:numCache>
                <c:formatCode>_(* #,##0.0_);_(* \(#,##0.0\);_(* "-"??_);_(@_)</c:formatCode>
                <c:ptCount val="3"/>
                <c:pt idx="0">
                  <c:v>1260.6368912899998</c:v>
                </c:pt>
                <c:pt idx="1">
                  <c:v>1261.8649513103501</c:v>
                </c:pt>
                <c:pt idx="2">
                  <c:v>1307.2388385000002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82-46E4-96AF-832EFE435EAF}"/>
            </c:ext>
          </c:extLst>
        </c:ser>
        <c:ser>
          <c:idx val="2"/>
          <c:order val="2"/>
          <c:tx>
            <c:strRef>
              <c:f>Sheet1!$B$8</c:f>
              <c:strCache>
                <c:ptCount val="1"/>
                <c:pt idx="0">
                  <c:v>Կապիտալ ծախսեր (զուտ)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Sheet1!$C$4:$E$4</c:f>
              <c:strCache>
                <c:ptCount val="3"/>
                <c:pt idx="0">
                  <c:v>Փաստացի</c:v>
                </c:pt>
                <c:pt idx="1">
                  <c:v>Հաստատված</c:v>
                </c:pt>
                <c:pt idx="2">
                  <c:v>Հաստատված</c:v>
                </c:pt>
              </c:strCache>
            </c:strRef>
          </c:cat>
          <c:val>
            <c:numRef>
              <c:f>Sheet1!$C$8:$E$8</c:f>
              <c:numCache>
                <c:formatCode>_(* #,##0.0_);_(* \(#,##0.0\);_(* "-"??_);_(@_)</c:formatCode>
                <c:ptCount val="3"/>
                <c:pt idx="0">
                  <c:v>159.97775720000004</c:v>
                </c:pt>
                <c:pt idx="1">
                  <c:v>98.563636799999983</c:v>
                </c:pt>
                <c:pt idx="2">
                  <c:v>157.96173469999999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82-46E4-96AF-832EFE43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8"/>
        <c:overlap val="100"/>
        <c:axId val="555329824"/>
        <c:axId val="555328648"/>
      </c:barChart>
      <c:catAx>
        <c:axId val="555327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2">
                <a:lumMod val="50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55329040"/>
        <c:crosses val="autoZero"/>
        <c:auto val="1"/>
        <c:lblAlgn val="ctr"/>
        <c:lblOffset val="100"/>
        <c:noMultiLvlLbl val="0"/>
      </c:catAx>
      <c:valAx>
        <c:axId val="555329040"/>
        <c:scaling>
          <c:orientation val="minMax"/>
          <c:max val="1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_(* #,##0.0_);_(* \(#,##0.0\);_(* &quot;-&quot;??_);_(@_)" sourceLinked="1"/>
        <c:majorTickMark val="none"/>
        <c:minorTickMark val="none"/>
        <c:tickLblPos val="nextTo"/>
        <c:spPr>
          <a:noFill/>
          <a:ln w="28575">
            <a:solidFill>
              <a:schemeClr val="tx2">
                <a:lumMod val="50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555327864"/>
        <c:crosses val="autoZero"/>
        <c:crossBetween val="between"/>
      </c:valAx>
      <c:valAx>
        <c:axId val="555328648"/>
        <c:scaling>
          <c:orientation val="minMax"/>
          <c:max val="1600"/>
          <c:min val="0"/>
        </c:scaling>
        <c:delete val="1"/>
        <c:axPos val="r"/>
        <c:numFmt formatCode="_(* #,##0.0_);_(* \(#,##0.0\);_(* &quot;-&quot;??_);_(@_)" sourceLinked="1"/>
        <c:majorTickMark val="out"/>
        <c:minorTickMark val="none"/>
        <c:tickLblPos val="nextTo"/>
        <c:crossAx val="555329824"/>
        <c:crosses val="max"/>
        <c:crossBetween val="between"/>
        <c:majorUnit val="200"/>
      </c:valAx>
      <c:catAx>
        <c:axId val="555329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5328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19065708833984982"/>
          <c:y val="0.93751040042318012"/>
          <c:w val="0.72713973402489362"/>
          <c:h val="5.9144326612352645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800"/>
      </a:pPr>
      <a:endParaRPr lang="ru-RU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Sheet1!$B$3</c:f>
              <c:strCache>
                <c:ptCount val="1"/>
                <c:pt idx="0">
                  <c:v>ԸՆԴԱՄԵՆԸ ԾԱԽՍԵՐ, այդ թվում`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Sheet1!$C$3:$E$3</c:f>
              <c:numCache>
                <c:formatCode>#,##0.0_);\(#,##0.0\)</c:formatCode>
                <c:ptCount val="3"/>
                <c:pt idx="0">
                  <c:v>1420.6164311799998</c:v>
                </c:pt>
                <c:pt idx="1">
                  <c:v>1360.1123420000001</c:v>
                </c:pt>
                <c:pt idx="2">
                  <c:v>1465.2005732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EC-4E49-8885-DC67CC857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377103248"/>
        <c:axId val="555330608"/>
      </c:barChart>
      <c:barChart>
        <c:barDir val="col"/>
        <c:grouping val="stacked"/>
        <c:varyColors val="0"/>
        <c:ser>
          <c:idx val="4"/>
          <c:order val="1"/>
          <c:tx>
            <c:strRef>
              <c:f>Sheet1!$B$18</c:f>
              <c:strCache>
                <c:ptCount val="1"/>
                <c:pt idx="0">
                  <c:v>4. ՀՀ կառավարության պահուստային ֆոնդ</c:v>
                </c:pt>
              </c:strCache>
            </c:strRef>
          </c:tx>
          <c:spPr>
            <a:solidFill>
              <a:schemeClr val="accent4">
                <a:lumMod val="5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9.5454545454545459E-2"/>
                  <c:y val="-3.8412291933418788E-2"/>
                </c:manualLayout>
              </c:layout>
              <c:tx>
                <c:rich>
                  <a:bodyPr/>
                  <a:lstStyle/>
                  <a:p>
                    <a:fld id="{C9FE6E41-7CF3-402D-A06C-5C58DBCA70B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8EC-4E49-8885-DC67CC857475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1"/>
              <c:layout>
                <c:manualLayout>
                  <c:x val="9.3939393939393823E-2"/>
                  <c:y val="-3.8412291933418691E-2"/>
                </c:manualLayout>
              </c:layout>
              <c:tx>
                <c:rich>
                  <a:bodyPr rot="0" vert="horz"/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fld id="{7E39E3D3-508E-4E56-828C-0093B88C5507}" type="CELLRANGE">
                      <a:rPr lang="en-US"/>
                      <a:pPr>
                        <a:defRPr>
                          <a:solidFill>
                            <a:sysClr val="windowText" lastClr="000000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numFmt formatCode="0.0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8EC-4E49-8885-DC67CC857475}"/>
                </c:ext>
                <c:ext xmlns:c15="http://schemas.microsoft.com/office/drawing/2012/chart" uri="{CE6537A1-D6FC-4f65-9D91-7224C49458BB}">
                  <c15:dlblFieldTable/>
                  <c15:showDataLabelsRange val="1"/>
                </c:ext>
              </c:extLst>
            </c:dLbl>
            <c:dLbl>
              <c:idx val="2"/>
              <c:layout>
                <c:manualLayout>
                  <c:x val="9.5454545454545348E-2"/>
                  <c:y val="-3.84122919334186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8EC-4E49-8885-DC67CC8574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Sheet1!$C$18:$E$18</c:f>
              <c:numCache>
                <c:formatCode>#,##0.0_);\(#,##0.0\)</c:formatCode>
                <c:ptCount val="3"/>
                <c:pt idx="0">
                  <c:v>15.132217189999995</c:v>
                </c:pt>
                <c:pt idx="1">
                  <c:v>16.312840000000001</c:v>
                </c:pt>
                <c:pt idx="2">
                  <c:v>25.074439999999999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8EC-4E49-8885-DC67CC857475}"/>
            </c:ext>
            <c:ext xmlns:c15="http://schemas.microsoft.com/office/drawing/2012/chart" uri="{02D57815-91ED-43cb-92C2-25804820EDAC}">
              <c15:datalabelsRange>
                <c15:f>Sheet1!$C$25:$E$25</c15:f>
                <c15:dlblRangeCache>
                  <c:ptCount val="3"/>
                  <c:pt idx="0">
                    <c:v>1.1%</c:v>
                  </c:pt>
                  <c:pt idx="1">
                    <c:v>1.2%</c:v>
                  </c:pt>
                  <c:pt idx="2">
                    <c:v>1.4%</c:v>
                  </c:pt>
                </c15:dlblRangeCache>
              </c15:datalabelsRange>
            </c:ext>
          </c:extLst>
        </c:ser>
        <c:ser>
          <c:idx val="2"/>
          <c:order val="2"/>
          <c:tx>
            <c:strRef>
              <c:f>Sheet1!$B$12</c:f>
              <c:strCache>
                <c:ptCount val="1"/>
                <c:pt idx="0">
                  <c:v>3. Սոցիալական ծառայություններ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44.6%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47.7%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44.2%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Sheet1!$C$12:$E$12</c:f>
              <c:numCache>
                <c:formatCode>#,##0.0_);\(#,##0.0\)</c:formatCode>
                <c:ptCount val="3"/>
                <c:pt idx="0">
                  <c:v>633.83318939000014</c:v>
                </c:pt>
                <c:pt idx="1">
                  <c:v>648.66593970000008</c:v>
                </c:pt>
                <c:pt idx="2">
                  <c:v>646.88926240000001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EC-4E49-8885-DC67CC857475}"/>
            </c:ext>
          </c:extLst>
        </c:ser>
        <c:ser>
          <c:idx val="3"/>
          <c:order val="3"/>
          <c:tx>
            <c:strRef>
              <c:f>Sheet1!$B$8</c:f>
              <c:strCache>
                <c:ptCount val="1"/>
                <c:pt idx="0">
                  <c:v>2. Տնտեսական ծառայություններ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11.1%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8.7%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11.2%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8EC-4E49-8885-DC67CC8574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Sheet1!$C$8:$E$8</c:f>
              <c:numCache>
                <c:formatCode>#,##0.0_);\(#,##0.0\)</c:formatCode>
                <c:ptCount val="3"/>
                <c:pt idx="0">
                  <c:v>158.34010563999999</c:v>
                </c:pt>
                <c:pt idx="1">
                  <c:v>117.84953949999998</c:v>
                </c:pt>
                <c:pt idx="2">
                  <c:v>163.99936959999999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EC-4E49-8885-DC67CC857475}"/>
            </c:ext>
          </c:extLst>
        </c:ser>
        <c:ser>
          <c:idx val="1"/>
          <c:order val="4"/>
          <c:tx>
            <c:strRef>
              <c:f>Sheet1!$B$4</c:f>
              <c:strCache>
                <c:ptCount val="1"/>
                <c:pt idx="0">
                  <c:v>1. Ընդհանուր նշանակության պետական ծառայություններ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43.2 %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42.4%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8EC-4E49-8885-DC67CC85747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42.9%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98EC-4E49-8885-DC67CC85747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Sheet1!$C$1:$E$2</c:f>
              <c:multiLvlStrCache>
                <c:ptCount val="3"/>
                <c:lvl>
                  <c:pt idx="0">
                    <c:v>2016 թ.</c:v>
                  </c:pt>
                  <c:pt idx="1">
                    <c:v>2017 թ.</c:v>
                  </c:pt>
                  <c:pt idx="2">
                    <c:v>2018 թ.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Sheet1!$C$4:$E$4</c:f>
              <c:numCache>
                <c:formatCode>#,##0.0_);\(#,##0.0\)</c:formatCode>
                <c:ptCount val="3"/>
                <c:pt idx="0">
                  <c:v>613.31091895999987</c:v>
                </c:pt>
                <c:pt idx="1">
                  <c:v>577.2840228</c:v>
                </c:pt>
                <c:pt idx="2">
                  <c:v>629.2375012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EC-4E49-8885-DC67CC8574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377099328"/>
        <c:axId val="377106776"/>
      </c:barChart>
      <c:valAx>
        <c:axId val="555330608"/>
        <c:scaling>
          <c:orientation val="minMax"/>
          <c:max val="1500"/>
          <c:min val="0"/>
        </c:scaling>
        <c:delete val="1"/>
        <c:axPos val="r"/>
        <c:numFmt formatCode="#,##0.0_);\(#,##0.0\)" sourceLinked="1"/>
        <c:majorTickMark val="out"/>
        <c:minorTickMark val="none"/>
        <c:tickLblPos val="nextTo"/>
        <c:crossAx val="377103248"/>
        <c:crosses val="max"/>
        <c:crossBetween val="between"/>
      </c:valAx>
      <c:catAx>
        <c:axId val="377103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5330608"/>
        <c:crosses val="autoZero"/>
        <c:auto val="1"/>
        <c:lblAlgn val="ctr"/>
        <c:lblOffset val="100"/>
        <c:noMultiLvlLbl val="0"/>
      </c:catAx>
      <c:valAx>
        <c:axId val="377106776"/>
        <c:scaling>
          <c:orientation val="minMax"/>
          <c:max val="15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layout>
            <c:manualLayout>
              <c:xMode val="edge"/>
              <c:yMode val="edge"/>
              <c:x val="0.21515151515151515"/>
              <c:y val="0.2744105578352001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.0_);\(#,##0.0\)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77099328"/>
        <c:crosses val="autoZero"/>
        <c:crossBetween val="between"/>
      </c:valAx>
      <c:catAx>
        <c:axId val="377099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77106776"/>
        <c:crosses val="autoZero"/>
        <c:auto val="1"/>
        <c:lblAlgn val="ctr"/>
        <c:lblOffset val="100"/>
        <c:noMultiLvlLbl val="0"/>
      </c:cat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900"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4245031871016121"/>
          <c:y val="2.8169014084507043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/>
          </a:pPr>
          <a:endParaRPr lang="ru-RU"/>
        </a:p>
      </c:txPr>
    </c:title>
    <c:autoTitleDeleted val="0"/>
    <c:view3D>
      <c:rotX val="3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9914529914529916E-2"/>
          <c:y val="0.20848430866801509"/>
          <c:w val="0.59337791910626547"/>
          <c:h val="0.59015943902534573"/>
        </c:manualLayout>
      </c:layout>
      <c:pie3DChart>
        <c:varyColors val="1"/>
        <c:ser>
          <c:idx val="0"/>
          <c:order val="0"/>
          <c:tx>
            <c:strRef>
              <c:f>Sheet1!$E$1:$E$2</c:f>
              <c:strCache>
                <c:ptCount val="1"/>
                <c:pt idx="0">
                  <c:v>Հաստատված 2018 թ.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F1-4327-9F72-70EEDD158F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F1-4327-9F72-70EEDD158F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F1-4327-9F72-70EEDD158F10}"/>
              </c:ext>
            </c:extLst>
          </c:dPt>
          <c:dLbls>
            <c:dLbl>
              <c:idx val="0"/>
              <c:layout>
                <c:manualLayout>
                  <c:x val="-0.1879475282788233"/>
                  <c:y val="5.586527036233147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F1-4327-9F72-70EEDD158F1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305289262010099"/>
                  <c:y val="-0.1850457073147547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F1-4327-9F72-70EEDD158F1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809449646217391"/>
                  <c:y val="0.1057196723648980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F1-4327-9F72-70EEDD158F10}"/>
                </c:ext>
                <c:ext xmlns:c15="http://schemas.microsoft.com/office/drawing/2012/chart" uri="{CE6537A1-D6FC-4f65-9D91-7224C49458BB}">
                  <c15:layout>
                    <c:manualLayout>
                      <c:w val="0.15147268086761023"/>
                      <c:h val="0.1416901408450704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0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Sheet1!$B$5:$B$7</c:f>
              <c:strCache>
                <c:ptCount val="3"/>
                <c:pt idx="0">
                  <c:v>Ընդհանուր բնույթի հանրային ծառայություններ</c:v>
                </c:pt>
                <c:pt idx="1">
                  <c:v>Պաշտպանություն</c:v>
                </c:pt>
                <c:pt idx="2">
                  <c:v>Հասարակական կարգ, անվտանգություն և դատական գործունեություն</c:v>
                </c:pt>
              </c:strCache>
            </c:strRef>
          </c:cat>
          <c:val>
            <c:numRef>
              <c:f>Sheet1!$E$5:$E$7</c:f>
              <c:numCache>
                <c:formatCode>#,##0.0_ \մ\լ\ր\դ\ \դ\ր\ա\մ;\(#,##0.0\)</c:formatCode>
                <c:ptCount val="3"/>
                <c:pt idx="0">
                  <c:v>278.72197239999997</c:v>
                </c:pt>
                <c:pt idx="1">
                  <c:v>247.8958782</c:v>
                </c:pt>
                <c:pt idx="2">
                  <c:v>102.6196506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F1-4327-9F72-70EEDD158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89163352216905"/>
          <c:y val="0.23205152172879798"/>
          <c:w val="0.34425809067010832"/>
          <c:h val="0.649881018393827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100"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900"/>
              <a:t>Հաստատաված 2018 թ.</a:t>
            </a:r>
          </a:p>
        </c:rich>
      </c:tx>
      <c:layout>
        <c:manualLayout>
          <c:xMode val="edge"/>
          <c:yMode val="edge"/>
          <c:x val="8.1249261283368873E-2"/>
          <c:y val="2.9717900982900936E-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14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628205128205128E-2"/>
          <c:y val="0.21294326241134751"/>
          <c:w val="0.88461538461538458"/>
          <c:h val="0.76035460992907788"/>
        </c:manualLayout>
      </c:layout>
      <c:pie3DChart>
        <c:varyColors val="1"/>
        <c:ser>
          <c:idx val="0"/>
          <c:order val="0"/>
          <c:tx>
            <c:strRef>
              <c:f>Sheet1!$D$1:$D$2</c:f>
              <c:strCache>
                <c:ptCount val="1"/>
                <c:pt idx="0">
                  <c:v>Հաստատաված 2018 թ.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D9-4ADF-BD28-BD20E90505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D9-4ADF-BD28-BD20E905050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D9-4ADF-BD28-BD20E90505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5D9-4ADF-BD28-BD20E905050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5D9-4ADF-BD28-BD20E905050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contourW="25400">
                <a:bevelT/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75D9-4ADF-BD28-BD20E905050A}"/>
              </c:ext>
            </c:extLst>
          </c:dPt>
          <c:dLbls>
            <c:dLbl>
              <c:idx val="0"/>
              <c:layout>
                <c:manualLayout>
                  <c:x val="0.1713716434484151"/>
                  <c:y val="-0.3120567375886525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270153730783653"/>
                  <c:y val="0.1424196649578133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316741657292839E-2"/>
                  <c:y val="-7.437664491658510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874765654293213E-2"/>
                  <c:y val="-6.013663399719426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7480662459820415"/>
                  <c:y val="-0.1890613564134177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5D9-4ADF-BD28-BD20E905050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3580568053993143E-2"/>
                  <c:y val="5.769143649875930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75D9-4ADF-BD28-BD20E905050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Sheet1!$A$4:$A$9</c:f>
              <c:strCache>
                <c:ptCount val="6"/>
                <c:pt idx="0">
                  <c:v>Տրանսպորտ</c:v>
                </c:pt>
                <c:pt idx="1">
                  <c:v>Ջրային տնտեսություն</c:v>
                </c:pt>
                <c:pt idx="2">
                  <c:v>Էներգետիկա</c:v>
                </c:pt>
                <c:pt idx="3">
                  <c:v>Շրջակա միջավայրի պաշտպանություն</c:v>
                </c:pt>
                <c:pt idx="4">
                  <c:v>Գյուղատնտեսություն և անտառային տնտեսություն</c:v>
                </c:pt>
                <c:pt idx="5">
                  <c:v>Տնտեսական այլ ծառայություններ</c:v>
                </c:pt>
              </c:strCache>
            </c:strRef>
          </c:cat>
          <c:val>
            <c:numRef>
              <c:f>Sheet1!$D$4:$D$9</c:f>
              <c:numCache>
                <c:formatCode>#,##0.0_ \մ\լ\ր\դ\ \դ\ր\ա\մ;\(#,##0.0\)</c:formatCode>
                <c:ptCount val="6"/>
                <c:pt idx="0">
                  <c:v>76.2238045</c:v>
                </c:pt>
                <c:pt idx="1">
                  <c:v>33.863190700000004</c:v>
                </c:pt>
                <c:pt idx="2">
                  <c:v>17.339405299999999</c:v>
                </c:pt>
                <c:pt idx="3">
                  <c:v>11.6157196</c:v>
                </c:pt>
                <c:pt idx="4">
                  <c:v>18.771712899999997</c:v>
                </c:pt>
                <c:pt idx="5">
                  <c:v>6.1855365999999989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5D9-4ADF-BD28-BD20E90505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200"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4.5444803294387257E-2"/>
          <c:y val="0.1167002012072434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414486921529175"/>
          <c:w val="0.64585873647642111"/>
          <c:h val="0.64587525150905423"/>
        </c:manualLayout>
      </c:layout>
      <c:pie3DChart>
        <c:varyColors val="1"/>
        <c:ser>
          <c:idx val="0"/>
          <c:order val="0"/>
          <c:tx>
            <c:strRef>
              <c:f>Sheet1!$E$1:$E$2</c:f>
              <c:strCache>
                <c:ptCount val="1"/>
                <c:pt idx="0">
                  <c:v>Հաստատված 2018 թ.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7F1-4327-9F72-70EEDD158F1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7F1-4327-9F72-70EEDD158F1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7F1-4327-9F72-70EEDD158F1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28A-4D62-B63E-D375FE1F36CA}"/>
              </c:ext>
            </c:extLst>
          </c:dPt>
          <c:dLbls>
            <c:dLbl>
              <c:idx val="0"/>
              <c:layout>
                <c:manualLayout>
                  <c:x val="-3.5498222296681002E-2"/>
                  <c:y val="-9.196089925379047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7F1-4327-9F72-70EEDD158F1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22491928461661E-2"/>
                  <c:y val="-7.11584467434528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7F1-4327-9F72-70EEDD158F10}"/>
                </c:ext>
                <c:ext xmlns:c15="http://schemas.microsoft.com/office/drawing/2012/chart" uri="{CE6537A1-D6FC-4f65-9D91-7224C49458BB}">
                  <c15:layout>
                    <c:manualLayout>
                      <c:w val="0.15330312582085631"/>
                      <c:h val="0.1553722334004024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0.15094397183803568"/>
                  <c:y val="-0.1152128519146374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7F1-4327-9F72-70EEDD158F10}"/>
                </c:ext>
                <c:ext xmlns:c15="http://schemas.microsoft.com/office/drawing/2012/chart" uri="{CE6537A1-D6FC-4f65-9D91-7224C49458BB}">
                  <c15:layout>
                    <c:manualLayout>
                      <c:w val="0.15147268086761023"/>
                      <c:h val="0.14169014084507042"/>
                    </c:manualLayout>
                  </c15:layout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bg1"/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Sheet1!$B$13:$B$16</c:f>
              <c:strCache>
                <c:ptCount val="4"/>
                <c:pt idx="0">
                  <c:v>Առողջապահություն</c:v>
                </c:pt>
                <c:pt idx="1">
                  <c:v>Հանգիստ, մշակույթ և կրոն</c:v>
                </c:pt>
                <c:pt idx="2">
                  <c:v>Կրթություն</c:v>
                </c:pt>
                <c:pt idx="3">
                  <c:v>Սոցիալական պաշտպանություն</c:v>
                </c:pt>
              </c:strCache>
            </c:strRef>
          </c:cat>
          <c:val>
            <c:numRef>
              <c:f>Sheet1!$E$13:$E$16</c:f>
              <c:numCache>
                <c:formatCode>#,##0.0_ \մ\լ\ր\դ\ \դ\ր\ա\մ;\(#,##0.0\)</c:formatCode>
                <c:ptCount val="4"/>
                <c:pt idx="0">
                  <c:v>84.074202599999992</c:v>
                </c:pt>
                <c:pt idx="1">
                  <c:v>26.975168499999999</c:v>
                </c:pt>
                <c:pt idx="2">
                  <c:v>127.1587152</c:v>
                </c:pt>
                <c:pt idx="3">
                  <c:v>408.68117610000002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7F1-4327-9F72-70EEDD158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14681337909686"/>
          <c:y val="0.29335417243698808"/>
          <c:w val="0.3436119523521099"/>
          <c:h val="0.649936301700467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200"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730961359358617"/>
          <c:y val="3.1714018995048297E-2"/>
          <c:w val="0.85449352949987956"/>
          <c:h val="0.642333184511729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Sheet1!$B$9</c:f>
              <c:strCache>
                <c:ptCount val="1"/>
                <c:pt idx="0">
                  <c:v>Կապիտալ ծախսեր</c:v>
                </c:pt>
              </c:strCache>
            </c:strRef>
          </c:tx>
          <c:spPr>
            <a:noFill/>
            <a:ln>
              <a:solidFill>
                <a:schemeClr val="bg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10752688172043011"/>
                  <c:y val="-1.09172640733340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99E-4E30-9745-C59182DC2A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918114143920601"/>
                  <c:y val="-9.54773377208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99E-4E30-9745-C59182DC2A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248966087675766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99E-4E30-9745-C59182DC2A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Sheet1!$C$4:$E$5</c:f>
              <c:multiLvlStrCache>
                <c:ptCount val="3"/>
                <c:lvl>
                  <c:pt idx="0">
                    <c:v>2016 թ</c:v>
                  </c:pt>
                  <c:pt idx="1">
                    <c:v>2017 թ</c:v>
                  </c:pt>
                  <c:pt idx="2">
                    <c:v>2018 թ</c:v>
                  </c:pt>
                </c:lvl>
                <c:lvl>
                  <c:pt idx="0">
                    <c:v>Փաստացի</c:v>
                  </c:pt>
                  <c:pt idx="1">
                    <c:v>Հաստատված</c:v>
                  </c:pt>
                  <c:pt idx="2">
                    <c:v>Հաստատված</c:v>
                  </c:pt>
                </c:lvl>
              </c:multiLvlStrCache>
            </c:multiLvlStrRef>
          </c:cat>
          <c:val>
            <c:numRef>
              <c:f>Sheet1!$C$9:$E$9</c:f>
              <c:numCache>
                <c:formatCode>_(* #,##0.0_);_(* \(#,##0.0\);_(* "-"??_);_(@_)</c:formatCode>
                <c:ptCount val="3"/>
                <c:pt idx="0">
                  <c:v>164.79932427000006</c:v>
                </c:pt>
                <c:pt idx="1">
                  <c:v>98.595154699999981</c:v>
                </c:pt>
                <c:pt idx="2">
                  <c:v>173.19579299999998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9E-4E30-9745-C59182DC2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377095800"/>
        <c:axId val="377104816"/>
      </c:barChart>
      <c:barChart>
        <c:barDir val="col"/>
        <c:grouping val="stacked"/>
        <c:varyColors val="0"/>
        <c:ser>
          <c:idx val="1"/>
          <c:order val="1"/>
          <c:tx>
            <c:strRef>
              <c:f>Sheet1!$B$10</c:f>
              <c:strCache>
                <c:ptCount val="1"/>
                <c:pt idx="0">
                  <c:v>ներքին ռեսուրսների հաշվին իրականացվող ծրագրեր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Sheet1!$C$10:$E$10</c:f>
              <c:numCache>
                <c:formatCode>_(* #,##0.0_);_(* \(#,##0.0\);_(* "-"??_);_(@_)</c:formatCode>
                <c:ptCount val="3"/>
                <c:pt idx="0">
                  <c:v>33.518307699999994</c:v>
                </c:pt>
                <c:pt idx="1">
                  <c:v>37.8048553</c:v>
                </c:pt>
                <c:pt idx="2">
                  <c:v>61.273994700000003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9E-4E30-9745-C59182DC2A45}"/>
            </c:ext>
          </c:extLst>
        </c:ser>
        <c:ser>
          <c:idx val="2"/>
          <c:order val="2"/>
          <c:tx>
            <c:strRef>
              <c:f>Sheet1!$B$11</c:f>
              <c:strCache>
                <c:ptCount val="1"/>
                <c:pt idx="0">
                  <c:v>արտաքին ռեսուրսների հաշվին իրականացվող ծարագրեր (ներառյալ ՀՀ կառավարության համաֆինանսավորումը)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Sheet1!$C$11:$E$11</c:f>
              <c:numCache>
                <c:formatCode>_(* #,##0.0_);_(* \(#,##0.0\);_(* "-"??_);_(@_)</c:formatCode>
                <c:ptCount val="3"/>
                <c:pt idx="0">
                  <c:v>131.28101657000005</c:v>
                </c:pt>
                <c:pt idx="1">
                  <c:v>60.790299399999981</c:v>
                </c:pt>
                <c:pt idx="2">
                  <c:v>111.92179829999999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99E-4E30-9745-C59182DC2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2"/>
        <c:overlap val="100"/>
        <c:axId val="377106384"/>
        <c:axId val="377105992"/>
      </c:barChart>
      <c:catAx>
        <c:axId val="377095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25400" cap="flat" cmpd="sng" algn="ctr">
            <a:solidFill>
              <a:schemeClr val="tx2">
                <a:lumMod val="50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77104816"/>
        <c:crosses val="autoZero"/>
        <c:auto val="1"/>
        <c:lblAlgn val="ctr"/>
        <c:lblOffset val="100"/>
        <c:noMultiLvlLbl val="0"/>
      </c:catAx>
      <c:valAx>
        <c:axId val="377104816"/>
        <c:scaling>
          <c:orientation val="minMax"/>
          <c:max val="1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մլրդ դրամ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_(* #,##0.0_);_(* \(#,##0.0\);_(* &quot;-&quot;??_);_(@_)" sourceLinked="1"/>
        <c:majorTickMark val="none"/>
        <c:minorTickMark val="none"/>
        <c:tickLblPos val="nextTo"/>
        <c:spPr>
          <a:noFill/>
          <a:ln w="28575">
            <a:solidFill>
              <a:schemeClr val="tx2">
                <a:lumMod val="50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377095800"/>
        <c:crosses val="autoZero"/>
        <c:crossBetween val="between"/>
      </c:valAx>
      <c:valAx>
        <c:axId val="377105992"/>
        <c:scaling>
          <c:orientation val="minMax"/>
          <c:max val="180"/>
          <c:min val="0"/>
        </c:scaling>
        <c:delete val="1"/>
        <c:axPos val="r"/>
        <c:numFmt formatCode="_(* #,##0.0_);_(* \(#,##0.0\);_(* &quot;-&quot;??_);_(@_)" sourceLinked="1"/>
        <c:majorTickMark val="out"/>
        <c:minorTickMark val="none"/>
        <c:tickLblPos val="nextTo"/>
        <c:crossAx val="377106384"/>
        <c:crosses val="max"/>
        <c:crossBetween val="between"/>
        <c:majorUnit val="200"/>
      </c:valAx>
      <c:catAx>
        <c:axId val="377106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771059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7.2201402864344191E-2"/>
          <c:y val="0.82934795843818487"/>
          <c:w val="0.91018776499091458"/>
          <c:h val="0.1706520546871939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900"/>
      </a:pPr>
      <a:endParaRPr lang="ru-RU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6516516516516516E-2"/>
          <c:y val="0.11370426123205188"/>
          <c:w val="0.98348348348348336"/>
          <c:h val="0.88043478260869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Ընդամենը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206687001962594E-3"/>
                  <c:y val="-0.468669908908445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hy-AM" sz="900" dirty="0"/>
                      <a:t>Ընդամենը, </a:t>
                    </a:r>
                    <a:r>
                      <a:rPr lang="hy-AM" sz="900" dirty="0" smtClean="0"/>
                      <a:t>237</a:t>
                    </a:r>
                    <a:r>
                      <a:rPr lang="en-US" sz="900" dirty="0" smtClean="0"/>
                      <a:t>.0 </a:t>
                    </a:r>
                    <a:r>
                      <a:rPr lang="hy-AM" sz="900" dirty="0" smtClean="0"/>
                      <a:t> </a:t>
                    </a:r>
                    <a:r>
                      <a:rPr lang="hy-AM" sz="900" dirty="0"/>
                      <a:t>մլրդ դրամ</a:t>
                    </a:r>
                    <a:endParaRPr lang="hy-AM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Sheet1!$B$2</c:f>
              <c:numCache>
                <c:formatCode>#,##0.0_ \մ\լ\ր\դ\ \դ\ր\ա\մ;\(#,##0.0\)</c:formatCode>
                <c:ptCount val="1"/>
                <c:pt idx="0">
                  <c:v>236.7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8E-4533-B875-E029696F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1"/>
        <c:overlap val="100"/>
        <c:axId val="377096192"/>
        <c:axId val="377108736"/>
      </c:barChart>
      <c:barChart>
        <c:barDir val="bar"/>
        <c:grouping val="stacked"/>
        <c:varyColors val="0"/>
        <c:ser>
          <c:idx val="1"/>
          <c:order val="1"/>
          <c:tx>
            <c:strRef>
              <c:f>Sheet1!$A$3</c:f>
              <c:strCache>
                <c:ptCount val="1"/>
                <c:pt idx="0">
                  <c:v>Վարկային միջոցներ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5C8E-4533-B875-E029696FCC29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5C8E-4533-B875-E029696FCC2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Sheet1!$B$3</c:f>
              <c:numCache>
                <c:formatCode>#,##0.0_ \մ\լ\ր\դ\ \դ\ր\ա\մ;\(#,##0.0\)</c:formatCode>
                <c:ptCount val="1"/>
                <c:pt idx="0">
                  <c:v>201.1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8E-4533-B875-E029696FCC2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Դրամաշնորհային միջոցներ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6516516516516408E-2"/>
                  <c:y val="-1.4705882352941176E-2"/>
                </c:manualLayout>
              </c:layout>
              <c:tx>
                <c:rich>
                  <a:bodyPr/>
                  <a:lstStyle/>
                  <a:p>
                    <a:r>
                      <a:rPr lang="hy-AM" sz="900" dirty="0" smtClean="0"/>
                      <a:t>Դրամաշնորհային </a:t>
                    </a:r>
                    <a:r>
                      <a:rPr lang="hy-AM" sz="900" dirty="0"/>
                      <a:t>միջոցներ, </a:t>
                    </a:r>
                    <a:r>
                      <a:rPr lang="hy-AM" sz="900" dirty="0" smtClean="0"/>
                      <a:t>35.</a:t>
                    </a:r>
                    <a:r>
                      <a:rPr lang="en-US" sz="900" dirty="0" smtClean="0"/>
                      <a:t>9</a:t>
                    </a:r>
                    <a:r>
                      <a:rPr lang="hy-AM" sz="900" dirty="0" smtClean="0"/>
                      <a:t> </a:t>
                    </a:r>
                    <a:r>
                      <a:rPr lang="hy-AM" sz="900" dirty="0"/>
                      <a:t>մլրդ դրամ</a:t>
                    </a:r>
                    <a:endParaRPr lang="hy-AM" dirty="0"/>
                  </a:p>
                </c:rich>
              </c:tx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BE4-4629-98D1-C16AEA6863E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cat>
          <c:val>
            <c:numRef>
              <c:f>Sheet1!$B$4</c:f>
              <c:numCache>
                <c:formatCode>#,##0.0_ \մ\լ\ր\դ\ \դ\ր\ա\մ;\(#,##0.0\)</c:formatCode>
                <c:ptCount val="1"/>
                <c:pt idx="0">
                  <c:v>35.6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C8E-4533-B875-E029696FC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9"/>
        <c:overlap val="100"/>
        <c:axId val="377125984"/>
        <c:axId val="377109128"/>
      </c:barChart>
      <c:catAx>
        <c:axId val="377096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7108736"/>
        <c:crosses val="autoZero"/>
        <c:auto val="1"/>
        <c:lblAlgn val="ctr"/>
        <c:lblOffset val="100"/>
        <c:noMultiLvlLbl val="0"/>
      </c:catAx>
      <c:valAx>
        <c:axId val="377108736"/>
        <c:scaling>
          <c:orientation val="minMax"/>
          <c:min val="0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_ \մ\լ\ր\դ\ \դ\ր\ա\մ;\(#,##0.0\)" sourceLinked="1"/>
        <c:majorTickMark val="out"/>
        <c:minorTickMark val="none"/>
        <c:tickLblPos val="nextTo"/>
        <c:crossAx val="377096192"/>
        <c:crosses val="autoZero"/>
        <c:crossBetween val="between"/>
      </c:valAx>
      <c:valAx>
        <c:axId val="377109128"/>
        <c:scaling>
          <c:orientation val="minMax"/>
          <c:min val="0"/>
        </c:scaling>
        <c:delete val="1"/>
        <c:axPos val="t"/>
        <c:numFmt formatCode="#,##0.0_ \մ\լ\ր\դ\ \դ\ր\ա\մ;\(#,##0.0\)" sourceLinked="1"/>
        <c:majorTickMark val="out"/>
        <c:minorTickMark val="none"/>
        <c:tickLblPos val="nextTo"/>
        <c:crossAx val="377125984"/>
        <c:crosses val="max"/>
        <c:crossBetween val="between"/>
      </c:valAx>
      <c:catAx>
        <c:axId val="377125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7109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hy-AM" sz="900" b="1">
                <a:solidFill>
                  <a:schemeClr val="tx1"/>
                </a:solidFill>
              </a:rPr>
              <a:t>Վարկային միջոցներ</a:t>
            </a:r>
          </a:p>
        </c:rich>
      </c:tx>
      <c:layout>
        <c:manualLayout>
          <c:xMode val="edge"/>
          <c:yMode val="edge"/>
          <c:x val="7.769543512943235E-3"/>
          <c:y val="2.1866290788380219E-2"/>
        </c:manualLayout>
      </c:layout>
      <c:overlay val="0"/>
      <c:spPr>
        <a:solidFill>
          <a:srgbClr val="C0504D"/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</c:title>
    <c:autoTitleDeleted val="0"/>
    <c:plotArea>
      <c:layout>
        <c:manualLayout>
          <c:layoutTarget val="inner"/>
          <c:xMode val="edge"/>
          <c:yMode val="edge"/>
          <c:x val="0.17378313004992027"/>
          <c:y val="0.10783438781272814"/>
          <c:w val="0.5772703412073491"/>
          <c:h val="0.64376081836171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Վարկային միջոցներ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D3-4858-8B6E-6DE96FA582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DD3-4858-8B6E-6DE96FA582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D3-4858-8B6E-6DE96FA58227}"/>
              </c:ext>
            </c:extLst>
          </c:dPt>
          <c:dLbls>
            <c:dLbl>
              <c:idx val="0"/>
              <c:layout>
                <c:manualLayout>
                  <c:x val="-0.17810122999330971"/>
                  <c:y val="0.19199779844904294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47.</a:t>
                    </a:r>
                    <a:r>
                      <a:rPr lang="en-US" sz="900" b="1" dirty="0" smtClean="0"/>
                      <a:t>6</a:t>
                    </a:r>
                    <a:r>
                      <a:rPr lang="hy-AM" sz="900" b="1" dirty="0" smtClean="0"/>
                      <a:t>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DD3-4858-8B6E-6DE96FA5822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9279244506201427E-2"/>
                  <c:y val="-0.26722730841456194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8</a:t>
                    </a:r>
                    <a:r>
                      <a:rPr lang="en-US" sz="900" b="1" dirty="0" smtClean="0"/>
                      <a:t>7</a:t>
                    </a:r>
                    <a:r>
                      <a:rPr lang="hy-AM" sz="900" b="1" dirty="0" smtClean="0"/>
                      <a:t>.</a:t>
                    </a:r>
                    <a:r>
                      <a:rPr lang="en-US" sz="900" b="1" dirty="0" smtClean="0"/>
                      <a:t>0</a:t>
                    </a:r>
                    <a:r>
                      <a:rPr lang="hy-AM" sz="900" b="1" dirty="0" smtClean="0"/>
                      <a:t>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DD3-4858-8B6E-6DE96FA58227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1747838505480932"/>
                  <c:y val="0.1524556820216619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DD3-4858-8B6E-6DE96FA58227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բյուջետային ընդհանուր աջակցության վարկեր</c:v>
                </c:pt>
                <c:pt idx="1">
                  <c:v>նպատակային ծրագրեր (ծախսեր)</c:v>
                </c:pt>
                <c:pt idx="2">
                  <c:v>նպատակային ծրագրեր (վարկավորում)</c:v>
                </c:pt>
              </c:strCache>
            </c:strRef>
          </c:cat>
          <c:val>
            <c:numRef>
              <c:f>Sheet1!$B$2:$B$4</c:f>
              <c:numCache>
                <c:formatCode>#,##0.0_ \մ\լ\ր\դ\ \դ\ր\ա\մ;\(#,##0.0\)</c:formatCode>
                <c:ptCount val="3"/>
                <c:pt idx="0">
                  <c:v>47.7</c:v>
                </c:pt>
                <c:pt idx="1">
                  <c:v>86.7</c:v>
                </c:pt>
                <c:pt idx="2">
                  <c:v>66.5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D3-4858-8B6E-6DE96FA582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865730019041741E-2"/>
          <c:y val="0.74524049476356857"/>
          <c:w val="0.9786081519221862"/>
          <c:h val="0.254759372696144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5870078740157472"/>
          <c:y val="2.1866290788380219E-2"/>
        </c:manualLayout>
      </c:layout>
      <c:overlay val="0"/>
      <c:spPr>
        <a:solidFill>
          <a:srgbClr val="9BBB59"/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7378313004992027"/>
          <c:y val="0.10783438781272814"/>
          <c:w val="0.5772703412073491"/>
          <c:h val="0.6437608183617155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Դրամաշնորհային միջոցներ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8F5-443D-84E5-7D9295B7478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8F5-443D-84E5-7D9295B74783}"/>
              </c:ext>
            </c:extLst>
          </c:dPt>
          <c:dLbls>
            <c:dLbl>
              <c:idx val="0"/>
              <c:layout>
                <c:manualLayout>
                  <c:x val="-0.12055149922391137"/>
                  <c:y val="0.15459502205008505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6.</a:t>
                    </a:r>
                    <a:r>
                      <a:rPr lang="en-US" sz="900" b="1" dirty="0" smtClean="0"/>
                      <a:t>5</a:t>
                    </a:r>
                    <a:r>
                      <a:rPr lang="hy-AM" sz="900" b="1" dirty="0" smtClean="0"/>
                      <a:t> </a:t>
                    </a:r>
                    <a:r>
                      <a:rPr lang="hy-AM" sz="900" b="1" dirty="0"/>
                      <a:t>մլրդ 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8F5-443D-84E5-7D9295B7478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5601487314085732"/>
                  <c:y val="-0.2708716902126253"/>
                </c:manualLayout>
              </c:layout>
              <c:tx>
                <c:rich>
                  <a:bodyPr/>
                  <a:lstStyle/>
                  <a:p>
                    <a:r>
                      <a:rPr lang="hy-AM" sz="900" b="1" dirty="0" smtClean="0"/>
                      <a:t>29.</a:t>
                    </a:r>
                    <a:r>
                      <a:rPr lang="en-US" sz="900" b="1" dirty="0" smtClean="0"/>
                      <a:t>4 </a:t>
                    </a:r>
                    <a:r>
                      <a:rPr lang="hy-AM" sz="900" b="1" dirty="0" smtClean="0"/>
                      <a:t>մլրդ </a:t>
                    </a:r>
                    <a:r>
                      <a:rPr lang="hy-AM" sz="900" b="1" dirty="0"/>
                      <a:t>դրամ</a:t>
                    </a:r>
                    <a:endParaRPr lang="hy-AM" dirty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8F5-443D-84E5-7D9295B7478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բյուջետային ընդհանուր աջակցության դրամաշնորհներ</c:v>
                </c:pt>
                <c:pt idx="1">
                  <c:v>նպատակային ծրագրեր</c:v>
                </c:pt>
              </c:strCache>
            </c:strRef>
          </c:cat>
          <c:val>
            <c:numRef>
              <c:f>Sheet1!$B$2:$B$3</c:f>
              <c:numCache>
                <c:formatCode>#,##0.0_ \մ\լ\ր\դ\ \դ\ր\ա\մ;\(#,##0.0\)</c:formatCode>
                <c:ptCount val="2"/>
                <c:pt idx="0">
                  <c:v>6.6</c:v>
                </c:pt>
                <c:pt idx="1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8F5-443D-84E5-7D9295B747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86579381941713E-2"/>
          <c:y val="0.77074741138966085"/>
          <c:w val="0.9786081519221862"/>
          <c:h val="0.225876838169201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5"/>
    </mc:Choice>
    <mc:Fallback>
      <c:style val="3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GHEA Grapalat" pitchFamily="50" charset="0"/>
              </a:defRPr>
            </a:pPr>
            <a:r>
              <a:rPr lang="hy-AM" sz="1399">
                <a:latin typeface="GHEA Grapalat" pitchFamily="50" charset="0"/>
              </a:rPr>
              <a:t>Ընթացիկ հաշիվ/ՀՆԱ</a:t>
            </a:r>
          </a:p>
        </c:rich>
      </c:tx>
      <c:layout>
        <c:manualLayout>
          <c:xMode val="edge"/>
          <c:yMode val="edge"/>
          <c:x val="0.30610504801708444"/>
          <c:y val="3.8695617593255391E-2"/>
        </c:manualLayout>
      </c:layout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Ընթացիկ հաշիվ/ՀՆԱ</c:v>
                </c:pt>
              </c:strCache>
            </c:strRef>
          </c:tx>
          <c:cat>
            <c:strRef>
              <c:f>Sheet1!$A$2:$A$20</c:f>
              <c:strCache>
                <c:ptCount val="19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2017*</c:v>
                </c:pt>
                <c:pt idx="18">
                  <c:v>2018*</c:v>
                </c:pt>
              </c:strCache>
            </c:strRef>
          </c:cat>
          <c:val>
            <c:numRef>
              <c:f>Sheet1!$B$2:$B$20</c:f>
              <c:numCache>
                <c:formatCode>0.0</c:formatCode>
                <c:ptCount val="19"/>
                <c:pt idx="0">
                  <c:v>-15.780742294428366</c:v>
                </c:pt>
                <c:pt idx="1">
                  <c:v>-10.43981653275118</c:v>
                </c:pt>
                <c:pt idx="2">
                  <c:v>-6.2201045971038189</c:v>
                </c:pt>
                <c:pt idx="3">
                  <c:v>-6.181198505375658</c:v>
                </c:pt>
                <c:pt idx="4">
                  <c:v>-2.2043591763313106</c:v>
                </c:pt>
                <c:pt idx="5">
                  <c:v>-2.5283410439484584</c:v>
                </c:pt>
                <c:pt idx="6">
                  <c:v>-2.3953707671629605</c:v>
                </c:pt>
                <c:pt idx="7">
                  <c:v>-7.3566203487393453</c:v>
                </c:pt>
                <c:pt idx="8">
                  <c:v>-14.224675830310311</c:v>
                </c:pt>
                <c:pt idx="9">
                  <c:v>-16.483562054039393</c:v>
                </c:pt>
                <c:pt idx="10">
                  <c:v>-13.621931273893415</c:v>
                </c:pt>
                <c:pt idx="11">
                  <c:v>-10.440303473050944</c:v>
                </c:pt>
                <c:pt idx="12">
                  <c:v>-9.9620787496349266</c:v>
                </c:pt>
                <c:pt idx="13">
                  <c:v>-7.3105849991949912</c:v>
                </c:pt>
                <c:pt idx="14">
                  <c:v>-7.6048612924451451</c:v>
                </c:pt>
                <c:pt idx="15">
                  <c:v>-2.5814388115881957</c:v>
                </c:pt>
                <c:pt idx="16">
                  <c:v>-2.2522855332416696</c:v>
                </c:pt>
                <c:pt idx="17">
                  <c:v>-3.231000970431531</c:v>
                </c:pt>
                <c:pt idx="18">
                  <c:v>-3.6047414692780304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DFC-44FB-A5F0-DF71A208BE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25120"/>
        <c:axId val="555325904"/>
      </c:lineChart>
      <c:catAx>
        <c:axId val="55532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99"/>
            </a:pPr>
            <a:endParaRPr lang="ru-RU"/>
          </a:p>
        </c:txPr>
        <c:crossAx val="555325904"/>
        <c:crosses val="autoZero"/>
        <c:auto val="1"/>
        <c:lblAlgn val="ctr"/>
        <c:lblOffset val="100"/>
        <c:noMultiLvlLbl val="0"/>
      </c:catAx>
      <c:valAx>
        <c:axId val="55532590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55325120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5286754402370611E-2"/>
          <c:y val="6.6312668012208045E-2"/>
          <c:w val="0.93471327447705399"/>
          <c:h val="0.7941836512313217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Եկամուտների ազդակ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Sheet1!$B$2:$B$6</c:f>
              <c:numCache>
                <c:formatCode>0.0</c:formatCode>
                <c:ptCount val="5"/>
                <c:pt idx="0">
                  <c:v>0.16575575460073763</c:v>
                </c:pt>
                <c:pt idx="1">
                  <c:v>0.82126703991148631</c:v>
                </c:pt>
                <c:pt idx="2">
                  <c:v>0.21136682290700182</c:v>
                </c:pt>
                <c:pt idx="3">
                  <c:v>5.8081710734258572E-2</c:v>
                </c:pt>
                <c:pt idx="4">
                  <c:v>-0.30791864284926995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90-42EE-BCA9-725998CDC6B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Ծախսերի ազդակ</c:v>
                </c:pt>
              </c:strCache>
            </c:strRef>
          </c:tx>
          <c:spPr>
            <a:pattFill prst="dk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Sheet1!$C$2:$C$6</c:f>
              <c:numCache>
                <c:formatCode>0.0</c:formatCode>
                <c:ptCount val="5"/>
                <c:pt idx="0">
                  <c:v>8.2898974383980209E-2</c:v>
                </c:pt>
                <c:pt idx="1">
                  <c:v>1.9881917691059643</c:v>
                </c:pt>
                <c:pt idx="2">
                  <c:v>0.22239840421666102</c:v>
                </c:pt>
                <c:pt idx="3">
                  <c:v>-2.1389104815865716</c:v>
                </c:pt>
                <c:pt idx="4">
                  <c:v>-0.57954788128431467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90-42EE-BCA9-725998CDC6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5326688"/>
        <c:axId val="555327080"/>
      </c:barChart>
      <c:lineChart>
        <c:grouping val="standard"/>
        <c:varyColors val="0"/>
        <c:ser>
          <c:idx val="2"/>
          <c:order val="2"/>
          <c:tx>
            <c:strRef>
              <c:f>Sheet1!$D$1</c:f>
              <c:strCache>
                <c:ptCount val="1"/>
                <c:pt idx="0">
                  <c:v>Հարկաբյուջետային ազդակ</c:v>
                </c:pt>
              </c:strCache>
            </c:strRef>
          </c:tx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Sheet1!$D$2:$D$6</c:f>
              <c:numCache>
                <c:formatCode>0.0</c:formatCode>
                <c:ptCount val="5"/>
                <c:pt idx="0">
                  <c:v>0.24865472898471785</c:v>
                </c:pt>
                <c:pt idx="1">
                  <c:v>2.8094588090174506</c:v>
                </c:pt>
                <c:pt idx="2">
                  <c:v>0.43376522712366283</c:v>
                </c:pt>
                <c:pt idx="3">
                  <c:v>-2.080828770852313</c:v>
                </c:pt>
                <c:pt idx="4">
                  <c:v>-0.88746652413358462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790-42EE-BCA9-725998CDC6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26688"/>
        <c:axId val="555327080"/>
      </c:lineChart>
      <c:catAx>
        <c:axId val="555326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GHEA Grapalat" panose="02000506050000020003" pitchFamily="50" charset="0"/>
              </a:defRPr>
            </a:pPr>
            <a:endParaRPr lang="ru-RU"/>
          </a:p>
        </c:txPr>
        <c:crossAx val="555327080"/>
        <c:crosses val="autoZero"/>
        <c:auto val="1"/>
        <c:lblAlgn val="ctr"/>
        <c:lblOffset val="100"/>
        <c:noMultiLvlLbl val="0"/>
      </c:catAx>
      <c:valAx>
        <c:axId val="55532708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55326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5.3424657534246578E-2"/>
          <c:y val="0.83333333333333326"/>
          <c:w val="0.9013698630136987"/>
          <c:h val="0.11742424242424243"/>
        </c:manualLayout>
      </c:layout>
      <c:overlay val="0"/>
      <c:txPr>
        <a:bodyPr/>
        <a:lstStyle/>
        <a:p>
          <a:pPr>
            <a:defRPr>
              <a:latin typeface="GHEA Grapalat" panose="02000506050000020003" pitchFamily="50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lang="en-US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077464156556976"/>
          <c:y val="4.279426191477232E-2"/>
          <c:w val="0.79919895334184143"/>
          <c:h val="0.6437811731213849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Պակասուրդ/ՀՆԱ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rgbClr val="0070C0"/>
              </a:solidFill>
            </a:ln>
          </c:spPr>
          <c:invertIfNegative val="0"/>
          <c:cat>
            <c:numRef>
              <c:f>Sheet1!$A$2:$A$10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Sheet1!$C$2:$C$10</c:f>
              <c:numCache>
                <c:formatCode>0.0</c:formatCode>
                <c:ptCount val="3"/>
                <c:pt idx="0">
                  <c:v>5.471722486461549</c:v>
                </c:pt>
                <c:pt idx="1">
                  <c:v>3.6</c:v>
                </c:pt>
                <c:pt idx="2">
                  <c:v>2.6814320289842222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9CC-4E6D-B985-F417E9B23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18456"/>
        <c:axId val="555315320"/>
      </c:barChar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Կապիտալ ծախսեր/ ՀՆԱ, %</c:v>
                </c:pt>
              </c:strCache>
            </c:strRef>
          </c:tx>
          <c:spPr>
            <a:ln w="31747"/>
          </c:spPr>
          <c:cat>
            <c:numRef>
              <c:f>Sheet1!$A$2:$A$10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Sheet1!$B$2:$B$10</c:f>
              <c:numCache>
                <c:formatCode>0.0</c:formatCode>
                <c:ptCount val="3"/>
                <c:pt idx="0">
                  <c:v>3.4473791427432934</c:v>
                </c:pt>
                <c:pt idx="1">
                  <c:v>3.0313659730641462</c:v>
                </c:pt>
                <c:pt idx="2">
                  <c:v>2.9121807895620124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9CC-4E6D-B985-F417E9B23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18456"/>
        <c:axId val="555315320"/>
      </c:lineChart>
      <c:catAx>
        <c:axId val="5553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55315320"/>
        <c:crosses val="autoZero"/>
        <c:auto val="1"/>
        <c:lblAlgn val="ctr"/>
        <c:lblOffset val="100"/>
        <c:noMultiLvlLbl val="0"/>
      </c:catAx>
      <c:valAx>
        <c:axId val="555315320"/>
        <c:scaling>
          <c:orientation val="minMax"/>
          <c:max val="6"/>
          <c:min val="2.5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55318456"/>
        <c:crosses val="autoZero"/>
        <c:crossBetween val="between"/>
        <c:majorUnit val="0.5"/>
      </c:valAx>
    </c:plotArea>
    <c:legend>
      <c:legendPos val="r"/>
      <c:layout>
        <c:manualLayout>
          <c:xMode val="edge"/>
          <c:yMode val="edge"/>
          <c:x val="0.12232415902140673"/>
          <c:y val="0.78265313512232371"/>
          <c:w val="0.707379134860051"/>
          <c:h val="0.1927710843373494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GHEA Grapalat" pitchFamily="50" charset="0"/>
        </a:defRPr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48056181482138"/>
          <c:y val="4.6307032401254451E-2"/>
          <c:w val="0.67868364996365382"/>
          <c:h val="0.558127380391584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Հարկային եկամուտներ, մլրդ դրամ(ձախ առանցք)</c:v>
                </c:pt>
              </c:strCache>
            </c:strRef>
          </c:tx>
          <c:invertIfNegative val="0"/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Sheet1!$B$2:$B$6</c:f>
              <c:numCache>
                <c:formatCode>0</c:formatCode>
                <c:ptCount val="5"/>
                <c:pt idx="0">
                  <c:v>1064.1183883034003</c:v>
                </c:pt>
                <c:pt idx="1">
                  <c:v>1067.8887642</c:v>
                </c:pt>
                <c:pt idx="2">
                  <c:v>1079.6890999999998</c:v>
                </c:pt>
                <c:pt idx="3" formatCode="General">
                  <c:v>1146.9999999999998</c:v>
                </c:pt>
                <c:pt idx="4" formatCode="General">
                  <c:v>1247.9000000000001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0A-47D4-8EC5-19DB30A44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5315712"/>
        <c:axId val="555321592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Հարկային եկամուտներ/ՀՆԱ</c:v>
                </c:pt>
              </c:strCache>
            </c:strRef>
          </c:tx>
          <c:spPr>
            <a:ln w="31729"/>
          </c:spPr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Sheet1!$C$2:$C$6</c:f>
              <c:numCache>
                <c:formatCode>0.0</c:formatCode>
                <c:ptCount val="5"/>
                <c:pt idx="0">
                  <c:v>22.037704352962674</c:v>
                </c:pt>
                <c:pt idx="1">
                  <c:v>21.173006082202804</c:v>
                </c:pt>
                <c:pt idx="2">
                  <c:v>21.254288943055684</c:v>
                </c:pt>
                <c:pt idx="3">
                  <c:v>21.205041734531317</c:v>
                </c:pt>
                <c:pt idx="4">
                  <c:v>21.329009701302372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20A-47D4-8EC5-19DB30A4460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Ճշգրտված հարկային եկամուտներ/ՀՆԱ</c:v>
                </c:pt>
              </c:strCache>
            </c:strRef>
          </c:tx>
          <c:spPr>
            <a:ln w="31729"/>
          </c:spPr>
          <c:cat>
            <c:numRef>
              <c:f>Sheet1!$A$2:$A$6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Sheet1!$D$2:$D$6</c:f>
              <c:numCache>
                <c:formatCode>0.0</c:formatCode>
                <c:ptCount val="5"/>
                <c:pt idx="0">
                  <c:v>21.302024695996881</c:v>
                </c:pt>
                <c:pt idx="1">
                  <c:v>20.305906740402925</c:v>
                </c:pt>
                <c:pt idx="2">
                  <c:v>20.296454915747162</c:v>
                </c:pt>
                <c:pt idx="3">
                  <c:v>20.898150982314039</c:v>
                </c:pt>
                <c:pt idx="4">
                  <c:v>21.329009701302372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20A-47D4-8EC5-19DB30A44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5316496"/>
        <c:axId val="555316888"/>
      </c:lineChart>
      <c:catAx>
        <c:axId val="555315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99"/>
            </a:pPr>
            <a:endParaRPr lang="ru-RU"/>
          </a:p>
        </c:txPr>
        <c:crossAx val="555321592"/>
        <c:crosses val="autoZero"/>
        <c:auto val="1"/>
        <c:lblAlgn val="ctr"/>
        <c:lblOffset val="100"/>
        <c:noMultiLvlLbl val="0"/>
      </c:catAx>
      <c:valAx>
        <c:axId val="555321592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999"/>
            </a:pPr>
            <a:endParaRPr lang="ru-RU"/>
          </a:p>
        </c:txPr>
        <c:crossAx val="555315712"/>
        <c:crosses val="autoZero"/>
        <c:crossBetween val="between"/>
      </c:valAx>
      <c:catAx>
        <c:axId val="5553164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55316888"/>
        <c:crosses val="autoZero"/>
        <c:auto val="1"/>
        <c:lblAlgn val="ctr"/>
        <c:lblOffset val="100"/>
        <c:noMultiLvlLbl val="0"/>
      </c:catAx>
      <c:valAx>
        <c:axId val="5553168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999"/>
            </a:pPr>
            <a:endParaRPr lang="ru-RU"/>
          </a:p>
        </c:txPr>
        <c:crossAx val="555316496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8.7499999999999994E-2"/>
          <c:y val="0.72891566265060237"/>
          <c:w val="0.875"/>
          <c:h val="0.23493975903614461"/>
        </c:manualLayout>
      </c:layout>
      <c:overlay val="0"/>
      <c:txPr>
        <a:bodyPr/>
        <a:lstStyle/>
        <a:p>
          <a:pPr>
            <a:defRPr sz="799"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799"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hy-AM"/>
                      <a:t>Եկամուտներ, 1,308.3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hy-AM"/>
                      <a:t>Ծախսեր, 1,465.2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Եկամուտներ</c:v>
                </c:pt>
                <c:pt idx="1">
                  <c:v>Ծախսեր</c:v>
                </c:pt>
                <c:pt idx="2">
                  <c:v>Դեֆիցիտ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1307.3</c:v>
                </c:pt>
                <c:pt idx="1">
                  <c:v>1464.2</c:v>
                </c:pt>
                <c:pt idx="2">
                  <c:v>156.9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9765172676534921E-2"/>
          <c:y val="3.7509734360128062E-2"/>
          <c:w val="0.36709989189475267"/>
          <c:h val="0.92755984173307005"/>
        </c:manualLayout>
      </c:layout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2508158355205598"/>
                  <c:y val="-6.9585631885834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338363954505687E-2"/>
                  <c:y val="3.05446194225721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D2-4BB1-BECD-D817687F286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164479440068E-2"/>
                  <c:y val="1.4982502187226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D2-4BB1-BECD-D817687F286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'[budget large_26.09.xls]table'!$N$4:$N$6</c:f>
              <c:strCache>
                <c:ptCount val="3"/>
                <c:pt idx="0">
                  <c:v>Հարկային եկամուտներ և պետական տուրքեր</c:v>
                </c:pt>
                <c:pt idx="1">
                  <c:v>Պաշտոնական դրամաշնորհներ</c:v>
                </c:pt>
                <c:pt idx="2">
                  <c:v>Այլ եկամուտներ</c:v>
                </c:pt>
              </c:strCache>
            </c:strRef>
          </c:cat>
          <c:val>
            <c:numRef>
              <c:f>'[budget large_26.09.xls]table'!$O$4:$O$6</c:f>
              <c:numCache>
                <c:formatCode>0.0%</c:formatCode>
                <c:ptCount val="3"/>
                <c:pt idx="0">
                  <c:v>0.95454099517864865</c:v>
                </c:pt>
                <c:pt idx="1">
                  <c:v>2.726371173528342E-2</c:v>
                </c:pt>
                <c:pt idx="2">
                  <c:v>1.8195293086068039E-2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DD2-4BB1-BECD-D817687F28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180216661906093"/>
          <c:y val="0.31394235685574273"/>
          <c:w val="0.46914408507081323"/>
          <c:h val="0.42853625900146081"/>
        </c:manualLayout>
      </c:layout>
      <c:overlay val="0"/>
      <c:txPr>
        <a:bodyPr/>
        <a:lstStyle/>
        <a:p>
          <a:pPr>
            <a:defRPr>
              <a:latin typeface="GHEA Grapalat" panose="02000506050000020003" pitchFamily="50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452551801141662E-2"/>
          <c:y val="3.5784695153126912E-2"/>
          <c:w val="0.63180558386670671"/>
          <c:h val="0.8348650406341540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Հարկեր և տուրքեր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28B-4DA4-B5BB-F129D20B62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2016 փաստ</c:v>
                </c:pt>
                <c:pt idx="1">
                  <c:v>2017 հաստատված</c:v>
                </c:pt>
                <c:pt idx="2">
                  <c:v>2018 հաստատված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1076.9296448361001</c:v>
                </c:pt>
                <c:pt idx="1">
                  <c:v>1135</c:v>
                </c:pt>
                <c:pt idx="2">
                  <c:v>1248.5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28B-4DA4-B5BB-F129D20B627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Այլ եկամուտներ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3597056117755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7.35970561177552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005769123858774E-3"/>
                  <c:y val="-1.8380487609847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4283267794703153E-3"/>
                  <c:y val="2.5758969641214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328B-4DA4-B5BB-F129D20B62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2016 փաստ</c:v>
                </c:pt>
                <c:pt idx="1">
                  <c:v>2017 հաստատված</c:v>
                </c:pt>
                <c:pt idx="2">
                  <c:v>2018 հաստատված</c:v>
                </c:pt>
              </c:strCache>
            </c:strRef>
          </c:cat>
          <c:val>
            <c:numRef>
              <c:f>Sheet1!$C$2:$C$4</c:f>
              <c:numCache>
                <c:formatCode>0.0</c:formatCode>
                <c:ptCount val="3"/>
                <c:pt idx="0">
                  <c:v>30.636480729999999</c:v>
                </c:pt>
                <c:pt idx="1">
                  <c:v>44.101767500000001</c:v>
                </c:pt>
                <c:pt idx="2">
                  <c:v>23.961020000000001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28B-4DA4-B5BB-F129D20B627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Պաշտոնական դրամաշնորհներ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5.8877644894204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7.359705611775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7.3597056117755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328B-4DA4-B5BB-F129D20B627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141633897351577E-3"/>
                  <c:y val="-6.6237350505979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328B-4DA4-B5BB-F129D20B627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2016 փաստ</c:v>
                </c:pt>
                <c:pt idx="1">
                  <c:v>2017 հաստատված</c:v>
                </c:pt>
                <c:pt idx="2">
                  <c:v>2018 հաստատված</c:v>
                </c:pt>
              </c:strCache>
            </c:strRef>
          </c:cat>
          <c:val>
            <c:numRef>
              <c:f>Sheet1!$D$2:$D$4</c:f>
              <c:numCache>
                <c:formatCode>0.0</c:formatCode>
                <c:ptCount val="3"/>
                <c:pt idx="0">
                  <c:v>28.375859999999999</c:v>
                </c:pt>
                <c:pt idx="1">
                  <c:v>30.910574499999999</c:v>
                </c:pt>
                <c:pt idx="2">
                  <c:v>35.823846000000003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28B-4DA4-B5BB-F129D20B6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5323160"/>
        <c:axId val="555321984"/>
      </c:barChart>
      <c:catAx>
        <c:axId val="555323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55321984"/>
        <c:crossesAt val="0"/>
        <c:auto val="1"/>
        <c:lblAlgn val="ctr"/>
        <c:lblOffset val="100"/>
        <c:noMultiLvlLbl val="0"/>
      </c:catAx>
      <c:valAx>
        <c:axId val="555321984"/>
        <c:scaling>
          <c:orientation val="minMax"/>
          <c:min val="1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555323160"/>
        <c:crosses val="autoZero"/>
        <c:crossBetween val="between"/>
        <c:majorUnit val="100"/>
      </c:valAx>
    </c:plotArea>
    <c:legend>
      <c:legendPos val="r"/>
      <c:layout>
        <c:manualLayout>
          <c:xMode val="edge"/>
          <c:yMode val="edge"/>
          <c:x val="0.70141271483015122"/>
          <c:y val="0.31317708657080617"/>
          <c:w val="0.29521437290662417"/>
          <c:h val="0.3486078176718208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00" b="0">
          <a:latin typeface="GHEA Grapalat" panose="02000506050000020003" pitchFamily="50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/>
            </a:pPr>
            <a:r>
              <a:rPr lang="en-US">
                <a:latin typeface="GHEA Grapalat" pitchFamily="50" charset="0"/>
              </a:rPr>
              <a:t>2018</a:t>
            </a:r>
            <a:r>
              <a:rPr lang="en-US" baseline="0">
                <a:latin typeface="GHEA Grapalat" pitchFamily="50" charset="0"/>
              </a:rPr>
              <a:t> թվականի պ</a:t>
            </a:r>
            <a:r>
              <a:rPr lang="en-US">
                <a:latin typeface="GHEA Grapalat" pitchFamily="50" charset="0"/>
              </a:rPr>
              <a:t>աշտոնական դրամաշնորհները (մլրդ դրամ</a:t>
            </a:r>
            <a:r>
              <a:rPr lang="en-US"/>
              <a:t>)</a:t>
            </a:r>
            <a:endParaRPr lang="hy-AM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7471153302160012"/>
          <c:y val="0.20812138370344158"/>
          <c:w val="0.37674414949628304"/>
          <c:h val="0.59381650889144477"/>
        </c:manualLayout>
      </c:layout>
      <c:pieChart>
        <c:varyColors val="1"/>
        <c:ser>
          <c:idx val="0"/>
          <c:order val="0"/>
          <c:tx>
            <c:strRef>
              <c:f>'transfert 2016-2018'!$B$8</c:f>
              <c:strCache>
                <c:ptCount val="1"/>
                <c:pt idx="0">
                  <c:v>2018թ նախագիծ</c:v>
                </c:pt>
              </c:strCache>
            </c:strRef>
          </c:tx>
          <c:explosion val="17"/>
          <c:dPt>
            <c:idx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6.5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29.4  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'transfert 2016-2018'!$A$10:$A$11</c:f>
              <c:strCache>
                <c:ptCount val="2"/>
                <c:pt idx="0">
                  <c:v>Բյուջետային աջակցության դրամաշնորհներ</c:v>
                </c:pt>
                <c:pt idx="1">
                  <c:v>Նպատակային դրամաշնորհային ծրագրեր</c:v>
                </c:pt>
              </c:strCache>
            </c:strRef>
          </c:cat>
          <c:val>
            <c:numRef>
              <c:f>'transfert 2016-2018'!$B$10:$B$11</c:f>
              <c:numCache>
                <c:formatCode>#,##0.0_);\(#,##0.0\)</c:formatCode>
                <c:ptCount val="2"/>
                <c:pt idx="0">
                  <c:v>6.5624750000000001</c:v>
                </c:pt>
                <c:pt idx="1">
                  <c:v>29.080190999999992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0.81447</cdr:x>
      <cdr:y>0.23663</cdr:y>
    </cdr:from>
    <cdr:to>
      <cdr:x>0.81447</cdr:x>
      <cdr:y>0.56586</cdr:y>
    </cdr:to>
    <cdr:cxnSp macro="">
      <cdr:nvCxnSpPr>
        <cdr:cNvPr id="3" name="Straight Arrow Connector 2"/>
        <cdr:cNvCxnSpPr/>
      </cdr:nvCxnSpPr>
      <cdr:spPr>
        <a:xfrm xmlns:a="http://schemas.openxmlformats.org/drawingml/2006/main">
          <a:off x="2540418" y="718836"/>
          <a:ext cx="0" cy="1000148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accent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0.20135</cdr:x>
      <cdr:y>0.12234</cdr:y>
    </cdr:from>
    <cdr:to>
      <cdr:x>0.23079</cdr:x>
      <cdr:y>0.78856</cdr:y>
    </cdr:to>
    <cdr:sp macro="" textlink="">
      <cdr:nvSpPr>
        <cdr:cNvPr id="7" name="Left Brace 6"/>
        <cdr:cNvSpPr/>
      </cdr:nvSpPr>
      <cdr:spPr>
        <a:xfrm xmlns:a="http://schemas.openxmlformats.org/drawingml/2006/main">
          <a:off x="1295705" y="597327"/>
          <a:ext cx="189449" cy="3252829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0.4809</cdr:x>
      <cdr:y>0.1517</cdr:y>
    </cdr:from>
    <cdr:to>
      <cdr:x>0.5191</cdr:x>
      <cdr:y>0.79056</cdr:y>
    </cdr:to>
    <cdr:sp macro="" textlink="">
      <cdr:nvSpPr>
        <cdr:cNvPr id="8" name="Left Brace 7"/>
        <cdr:cNvSpPr/>
      </cdr:nvSpPr>
      <cdr:spPr>
        <a:xfrm xmlns:a="http://schemas.openxmlformats.org/drawingml/2006/main">
          <a:off x="4185832" y="724408"/>
          <a:ext cx="332413" cy="3050653"/>
        </a:xfrm>
        <a:prstGeom xmlns:a="http://schemas.openxmlformats.org/drawingml/2006/main" prst="leftBrace">
          <a:avLst>
            <a:gd name="adj1" fmla="val 49897"/>
            <a:gd name="adj2" fmla="val 49732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0.76372</cdr:x>
      <cdr:y>0.10638</cdr:y>
    </cdr:from>
    <cdr:to>
      <cdr:x>0.80191</cdr:x>
      <cdr:y>0.78856</cdr:y>
    </cdr:to>
    <cdr:sp macro="" textlink="">
      <cdr:nvSpPr>
        <cdr:cNvPr id="9" name="Left Brace 8"/>
        <cdr:cNvSpPr/>
      </cdr:nvSpPr>
      <cdr:spPr>
        <a:xfrm xmlns:a="http://schemas.openxmlformats.org/drawingml/2006/main">
          <a:off x="6647507" y="508000"/>
          <a:ext cx="332412" cy="3257523"/>
        </a:xfrm>
        <a:prstGeom xmlns:a="http://schemas.openxmlformats.org/drawingml/2006/main" prst="leftBrace">
          <a:avLst>
            <a:gd name="adj1" fmla="val 49897"/>
            <a:gd name="adj2" fmla="val 49732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0.19851</cdr:x>
      <cdr:y>0.08955</cdr:y>
    </cdr:from>
    <cdr:to>
      <cdr:x>0.23188</cdr:x>
      <cdr:y>0.66791</cdr:y>
    </cdr:to>
    <cdr:sp macro="" textlink="">
      <cdr:nvSpPr>
        <cdr:cNvPr id="5" name="Left Brace 4"/>
        <cdr:cNvSpPr/>
      </cdr:nvSpPr>
      <cdr:spPr>
        <a:xfrm xmlns:a="http://schemas.openxmlformats.org/drawingml/2006/main">
          <a:off x="1524000" y="457200"/>
          <a:ext cx="256212" cy="29527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0.48331</cdr:x>
      <cdr:y>0.32836</cdr:y>
    </cdr:from>
    <cdr:to>
      <cdr:x>0.51669</cdr:x>
      <cdr:y>0.66791</cdr:y>
    </cdr:to>
    <cdr:sp macro="" textlink="">
      <cdr:nvSpPr>
        <cdr:cNvPr id="6" name="Left Brace 5"/>
        <cdr:cNvSpPr/>
      </cdr:nvSpPr>
      <cdr:spPr>
        <a:xfrm xmlns:a="http://schemas.openxmlformats.org/drawingml/2006/main">
          <a:off x="3710469" y="1676400"/>
          <a:ext cx="256212" cy="17335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0.76427</cdr:x>
      <cdr:y>0.0597</cdr:y>
    </cdr:from>
    <cdr:to>
      <cdr:x>0.79764</cdr:x>
      <cdr:y>0.66791</cdr:y>
    </cdr:to>
    <cdr:sp macro="" textlink="">
      <cdr:nvSpPr>
        <cdr:cNvPr id="7" name="Left Brace 6"/>
        <cdr:cNvSpPr/>
      </cdr:nvSpPr>
      <cdr:spPr>
        <a:xfrm xmlns:a="http://schemas.openxmlformats.org/drawingml/2006/main">
          <a:off x="5867400" y="304800"/>
          <a:ext cx="256212" cy="3105123"/>
        </a:xfrm>
        <a:prstGeom xmlns:a="http://schemas.openxmlformats.org/drawingml/2006/main" prst="leftBrace">
          <a:avLst>
            <a:gd name="adj1" fmla="val 49897"/>
            <a:gd name="adj2" fmla="val 49445"/>
          </a:avLst>
        </a:prstGeom>
        <a:ln xmlns:a="http://schemas.openxmlformats.org/drawingml/2006/main" w="47625">
          <a:solidFill>
            <a:schemeClr val="tx2">
              <a:lumMod val="75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n-US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0.01802</cdr:x>
      <cdr:y>0.14706</cdr:y>
    </cdr:from>
    <cdr:to>
      <cdr:x>0.94595</cdr:x>
      <cdr:y>0.27749</cdr:y>
    </cdr:to>
    <cdr:sp macro="" textlink="">
      <cdr:nvSpPr>
        <cdr:cNvPr id="2" name="Left Brace 1"/>
        <cdr:cNvSpPr/>
      </cdr:nvSpPr>
      <cdr:spPr>
        <a:xfrm xmlns:a="http://schemas.openxmlformats.org/drawingml/2006/main" rot="5400000">
          <a:off x="3907735" y="-3374335"/>
          <a:ext cx="337930" cy="7848600"/>
        </a:xfrm>
        <a:prstGeom xmlns:a="http://schemas.openxmlformats.org/drawingml/2006/main" prst="leftBrace">
          <a:avLst/>
        </a:prstGeom>
        <a:ln xmlns:a="http://schemas.openxmlformats.org/drawingml/2006/main" w="25400">
          <a:solidFill>
            <a:schemeClr val="tx2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 b="1"/>
        </a:p>
      </cdr:txBody>
    </cdr:sp>
  </cdr:relSizeAnchor>
</c:userShapes>
</file>

<file path=word/theme/_rels/themeOverride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Waveform">
    <a:dk1>
      <a:sysClr val="windowText" lastClr="000000"/>
    </a:dk1>
    <a:lt1>
      <a:sysClr val="window" lastClr="FFFFFF"/>
    </a:lt1>
    <a:dk2>
      <a:srgbClr val="073E87"/>
    </a:dk2>
    <a:lt2>
      <a:srgbClr val="C6E7FC"/>
    </a:lt2>
    <a:accent1>
      <a:srgbClr val="31B6FD"/>
    </a:accent1>
    <a:accent2>
      <a:srgbClr val="4584D3"/>
    </a:accent2>
    <a:accent3>
      <a:srgbClr val="5BD078"/>
    </a:accent3>
    <a:accent4>
      <a:srgbClr val="A5D028"/>
    </a:accent4>
    <a:accent5>
      <a:srgbClr val="F5C040"/>
    </a:accent5>
    <a:accent6>
      <a:srgbClr val="05E0DB"/>
    </a:accent6>
    <a:hlink>
      <a:srgbClr val="0080FF"/>
    </a:hlink>
    <a:folHlink>
      <a:srgbClr val="5EAEFF"/>
    </a:folHlink>
  </a:clrScheme>
  <a:fontScheme name="Waveform">
    <a:majorFont>
      <a:latin typeface="Candara"/>
      <a:ea typeface=""/>
      <a:cs typeface=""/>
      <a:font script="Jpan" typeface="HGP明朝E"/>
      <a:font script="Hang" typeface="HY그래픽M"/>
      <a:font script="Hans" typeface="华文新魏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Candara"/>
      <a:ea typeface=""/>
      <a:cs typeface=""/>
      <a:font script="Jpan" typeface="HGP明朝E"/>
      <a:font script="Hang" typeface="HY그래픽M"/>
      <a:font script="Hans" typeface="华文楷体"/>
      <a:font script="Hant" typeface="標楷體"/>
      <a:font script="Arab" typeface="Arial"/>
      <a:font script="Hebr" typeface="Arial"/>
      <a:font script="Thai" typeface="Kodchiang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inorFont>
  </a:fontScheme>
  <a:fmtScheme name="Waveform">
    <a:fillStyleLst>
      <a:solidFill>
        <a:schemeClr val="phClr"/>
      </a:solidFill>
      <a:gradFill rotWithShape="1">
        <a:gsLst>
          <a:gs pos="0">
            <a:schemeClr val="phClr">
              <a:tint val="0"/>
            </a:schemeClr>
          </a:gs>
          <a:gs pos="44000">
            <a:schemeClr val="phClr">
              <a:tint val="60000"/>
              <a:satMod val="120000"/>
            </a:schemeClr>
          </a:gs>
          <a:gs pos="100000">
            <a:schemeClr val="phClr">
              <a:tint val="90000"/>
              <a:alpha val="100000"/>
              <a:lumMod val="9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20000"/>
              <a:lumMod val="120000"/>
            </a:schemeClr>
          </a:gs>
          <a:gs pos="100000">
            <a:schemeClr val="phClr">
              <a:shade val="89000"/>
              <a:lumMod val="9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5875" cap="flat" cmpd="sng" algn="ctr">
        <a:solidFill>
          <a:schemeClr val="phClr">
            <a:shade val="75000"/>
            <a:lumMod val="8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prstMaterial="flat">
          <a:bevelT w="12700" h="12700"/>
        </a:sp3d>
      </a:effectStyle>
      <a:effectStyle>
        <a:effectLst>
          <a:outerShdw blurRad="50800" dist="254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flat" dir="tl">
            <a:rot lat="0" lon="0" rev="6360000"/>
          </a:lightRig>
        </a:scene3d>
        <a:sp3d contourW="19050" prstMaterial="flat">
          <a:bevelT w="63500" h="63500"/>
          <a:contourClr>
            <a:schemeClr val="phClr">
              <a:shade val="25000"/>
              <a:satMod val="18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40000">
            <a:schemeClr val="phClr">
              <a:tint val="94000"/>
              <a:shade val="94000"/>
              <a:alpha val="100000"/>
              <a:satMod val="114000"/>
              <a:lumMod val="114000"/>
            </a:schemeClr>
          </a:gs>
          <a:gs pos="74000">
            <a:schemeClr val="phClr">
              <a:tint val="94000"/>
              <a:shade val="94000"/>
              <a:satMod val="128000"/>
              <a:lumMod val="100000"/>
            </a:schemeClr>
          </a:gs>
          <a:gs pos="100000">
            <a:schemeClr val="phClr">
              <a:tint val="98000"/>
              <a:shade val="100000"/>
              <a:hueMod val="98000"/>
              <a:satMod val="100000"/>
              <a:lumMod val="74000"/>
            </a:schemeClr>
          </a:gs>
        </a:gsLst>
        <a:path path="circle">
          <a:fillToRect l="20000" t="-40000" r="20000" b="140000"/>
        </a:path>
      </a:gradFill>
      <a:blipFill rotWithShape="1">
        <a:blip xmlns:r="http://schemas.openxmlformats.org/officeDocument/2006/relationships" r:embed="rId1">
          <a:duotone>
            <a:schemeClr val="phClr">
              <a:tint val="96000"/>
              <a:satMod val="130000"/>
              <a:lumMod val="50000"/>
            </a:schemeClr>
            <a:schemeClr val="phClr">
              <a:tint val="96000"/>
              <a:satMod val="114000"/>
              <a:lumMod val="114000"/>
            </a:schemeClr>
          </a:duotone>
        </a:blip>
        <a:stretch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9C4D9-E417-4FF0-9D3D-41904571E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7530</Words>
  <Characters>42924</Characters>
  <Application>Microsoft Office Word</Application>
  <DocSecurity>0</DocSecurity>
  <Lines>357</Lines>
  <Paragraphs>100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 Janjughazyan</dc:creator>
  <cp:lastModifiedBy>user</cp:lastModifiedBy>
  <cp:revision>2</cp:revision>
  <cp:lastPrinted>2017-12-08T08:59:00Z</cp:lastPrinted>
  <dcterms:created xsi:type="dcterms:W3CDTF">2017-12-26T07:59:00Z</dcterms:created>
  <dcterms:modified xsi:type="dcterms:W3CDTF">2017-12-26T07:59:00Z</dcterms:modified>
</cp:coreProperties>
</file>